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98C53">
      <w:pPr>
        <w:pStyle w:val="41"/>
        <w:ind w:firstLine="0" w:firstLineChars="0"/>
        <w:rPr>
          <w:rFonts w:hint="eastAsia"/>
        </w:rPr>
      </w:pPr>
    </w:p>
    <w:p w14:paraId="7B5A0646">
      <w:pPr>
        <w:pStyle w:val="41"/>
        <w:spacing w:line="360" w:lineRule="auto"/>
        <w:ind w:firstLine="0" w:firstLineChars="0"/>
        <w:rPr>
          <w:rFonts w:hint="eastAsia" w:ascii="宋体" w:hAnsi="宋体" w:eastAsia="宋体" w:cs="宋体"/>
          <w:b/>
          <w:bCs/>
          <w:kern w:val="2"/>
          <w:sz w:val="40"/>
          <w:szCs w:val="40"/>
          <w:lang w:val="en-US" w:eastAsia="zh-CN" w:bidi="ar-SA"/>
        </w:rPr>
      </w:pPr>
    </w:p>
    <w:p w14:paraId="3C6E0719">
      <w:pPr>
        <w:pStyle w:val="41"/>
        <w:spacing w:line="360" w:lineRule="auto"/>
        <w:ind w:firstLine="0" w:firstLineChars="0"/>
        <w:jc w:val="center"/>
        <w:rPr>
          <w:rFonts w:hint="default" w:ascii="宋体" w:hAnsi="宋体" w:eastAsia="宋体" w:cs="宋体"/>
          <w:b/>
          <w:bCs/>
          <w:kern w:val="2"/>
          <w:sz w:val="40"/>
          <w:szCs w:val="40"/>
          <w:lang w:val="en-US" w:eastAsia="zh-CN" w:bidi="ar-SA"/>
        </w:rPr>
      </w:pPr>
      <w:r>
        <w:rPr>
          <w:rFonts w:hint="eastAsia" w:ascii="宋体" w:hAnsi="宋体" w:eastAsia="宋体" w:cs="宋体"/>
          <w:b/>
          <w:bCs/>
          <w:kern w:val="2"/>
          <w:sz w:val="40"/>
          <w:szCs w:val="40"/>
          <w:lang w:val="en-US" w:eastAsia="zh-CN" w:bidi="ar-SA"/>
        </w:rPr>
        <w:t>武陟县自然资源局武陟县全民所有自然资源资产清查工作项目</w:t>
      </w:r>
    </w:p>
    <w:p w14:paraId="515033BB">
      <w:pPr>
        <w:jc w:val="center"/>
        <w:rPr>
          <w:rFonts w:hint="eastAsia" w:ascii="宋体" w:hAnsi="宋体" w:cs="宋体"/>
          <w:b/>
          <w:bCs/>
          <w:sz w:val="40"/>
          <w:szCs w:val="40"/>
        </w:rPr>
      </w:pPr>
    </w:p>
    <w:p w14:paraId="6EA707EA">
      <w:pPr>
        <w:jc w:val="center"/>
        <w:rPr>
          <w:rFonts w:hint="eastAsia" w:ascii="宋体" w:hAnsi="宋体" w:cs="宋体"/>
          <w:b/>
          <w:bCs/>
          <w:sz w:val="40"/>
          <w:szCs w:val="40"/>
        </w:rPr>
      </w:pPr>
    </w:p>
    <w:p w14:paraId="5A992A00">
      <w:pPr>
        <w:jc w:val="center"/>
        <w:rPr>
          <w:rFonts w:hint="eastAsia" w:ascii="宋体" w:hAnsi="宋体" w:cs="宋体"/>
          <w:b/>
          <w:bCs/>
          <w:sz w:val="40"/>
          <w:szCs w:val="40"/>
        </w:rPr>
      </w:pPr>
    </w:p>
    <w:p w14:paraId="64ACD80D">
      <w:pPr>
        <w:jc w:val="center"/>
        <w:rPr>
          <w:rFonts w:hint="eastAsia" w:ascii="宋体" w:hAnsi="宋体" w:cs="宋体"/>
          <w:b/>
          <w:sz w:val="44"/>
          <w:szCs w:val="44"/>
        </w:rPr>
      </w:pPr>
    </w:p>
    <w:p w14:paraId="548732DD">
      <w:pPr>
        <w:jc w:val="both"/>
        <w:rPr>
          <w:rFonts w:hint="eastAsia" w:ascii="宋体" w:hAnsi="宋体" w:cs="宋体"/>
          <w:b/>
          <w:sz w:val="44"/>
          <w:szCs w:val="44"/>
        </w:rPr>
      </w:pPr>
    </w:p>
    <w:p w14:paraId="4F1CC6BC">
      <w:pPr>
        <w:jc w:val="center"/>
        <w:rPr>
          <w:rFonts w:hint="eastAsia" w:ascii="宋体" w:hAnsi="宋体" w:cs="宋体"/>
          <w:b/>
          <w:sz w:val="44"/>
          <w:szCs w:val="44"/>
        </w:rPr>
      </w:pPr>
    </w:p>
    <w:p w14:paraId="7B358081">
      <w:pPr>
        <w:jc w:val="center"/>
        <w:rPr>
          <w:rFonts w:hint="eastAsia" w:ascii="宋体" w:hAnsi="宋体" w:cs="宋体"/>
          <w:b/>
          <w:sz w:val="44"/>
          <w:szCs w:val="44"/>
        </w:rPr>
      </w:pPr>
    </w:p>
    <w:p w14:paraId="75340BC0">
      <w:pPr>
        <w:jc w:val="center"/>
        <w:rPr>
          <w:rFonts w:hint="eastAsia" w:ascii="宋体" w:hAnsi="宋体" w:cs="宋体"/>
          <w:b/>
          <w:sz w:val="44"/>
          <w:szCs w:val="44"/>
        </w:rPr>
      </w:pPr>
      <w:r>
        <w:rPr>
          <w:rFonts w:hint="eastAsia" w:ascii="宋体" w:hAnsi="宋体" w:cs="宋体"/>
          <w:b/>
          <w:sz w:val="84"/>
          <w:szCs w:val="84"/>
        </w:rPr>
        <w:t>竞争性谈判文件</w:t>
      </w:r>
    </w:p>
    <w:p w14:paraId="37092F77">
      <w:pPr>
        <w:jc w:val="center"/>
        <w:rPr>
          <w:rFonts w:hint="eastAsia" w:ascii="宋体" w:hAnsi="宋体" w:cs="宋体"/>
          <w:b/>
          <w:bCs/>
          <w:sz w:val="28"/>
          <w:szCs w:val="28"/>
        </w:rPr>
      </w:pPr>
      <w:r>
        <w:rPr>
          <w:rFonts w:hint="eastAsia" w:ascii="宋体" w:hAnsi="宋体" w:cs="宋体"/>
          <w:b/>
          <w:bCs/>
          <w:sz w:val="28"/>
          <w:szCs w:val="28"/>
        </w:rPr>
        <w:t>项目编号：武财谈判采购-2024-33</w:t>
      </w:r>
    </w:p>
    <w:p w14:paraId="0A975758">
      <w:pPr>
        <w:jc w:val="center"/>
        <w:rPr>
          <w:rFonts w:hint="eastAsia" w:ascii="宋体" w:hAnsi="宋体" w:cs="宋体"/>
          <w:b/>
          <w:bCs/>
        </w:rPr>
      </w:pPr>
    </w:p>
    <w:p w14:paraId="54A13352">
      <w:pPr>
        <w:jc w:val="center"/>
        <w:rPr>
          <w:rFonts w:hint="eastAsia" w:ascii="宋体" w:hAnsi="宋体" w:cs="宋体"/>
          <w:b/>
          <w:bCs/>
        </w:rPr>
      </w:pPr>
    </w:p>
    <w:p w14:paraId="29F3C769">
      <w:pPr>
        <w:jc w:val="center"/>
        <w:rPr>
          <w:rFonts w:hint="eastAsia" w:ascii="宋体" w:hAnsi="宋体" w:cs="宋体"/>
          <w:b/>
          <w:bCs/>
        </w:rPr>
      </w:pPr>
    </w:p>
    <w:p w14:paraId="73BEA644">
      <w:pPr>
        <w:rPr>
          <w:rFonts w:hint="eastAsia" w:ascii="宋体" w:hAnsi="宋体" w:cs="宋体"/>
          <w:b/>
          <w:bCs/>
        </w:rPr>
      </w:pPr>
    </w:p>
    <w:p w14:paraId="3133A725">
      <w:pPr>
        <w:rPr>
          <w:rFonts w:hint="eastAsia" w:ascii="宋体" w:hAnsi="宋体" w:cs="宋体"/>
          <w:b/>
          <w:bCs/>
        </w:rPr>
      </w:pPr>
    </w:p>
    <w:p w14:paraId="3EA143B3">
      <w:pPr>
        <w:jc w:val="center"/>
        <w:rPr>
          <w:rFonts w:hint="eastAsia" w:ascii="宋体" w:hAnsi="宋体" w:cs="宋体"/>
          <w:b/>
          <w:bCs/>
        </w:rPr>
      </w:pPr>
    </w:p>
    <w:p w14:paraId="2F2A7DAD">
      <w:pPr>
        <w:jc w:val="both"/>
        <w:rPr>
          <w:rFonts w:hint="eastAsia" w:ascii="宋体" w:hAnsi="宋体" w:cs="宋体"/>
          <w:b/>
          <w:bCs/>
        </w:rPr>
      </w:pPr>
    </w:p>
    <w:p w14:paraId="5113191E">
      <w:pPr>
        <w:jc w:val="both"/>
        <w:rPr>
          <w:rFonts w:hint="eastAsia" w:ascii="宋体" w:hAnsi="宋体" w:cs="宋体"/>
          <w:b/>
          <w:bCs/>
        </w:rPr>
      </w:pPr>
    </w:p>
    <w:p w14:paraId="25469E04">
      <w:pPr>
        <w:jc w:val="both"/>
        <w:rPr>
          <w:rFonts w:hint="eastAsia" w:ascii="宋体" w:hAnsi="宋体" w:cs="宋体"/>
          <w:b/>
          <w:bCs/>
        </w:rPr>
      </w:pPr>
    </w:p>
    <w:p w14:paraId="7E288C63">
      <w:pPr>
        <w:jc w:val="center"/>
        <w:rPr>
          <w:rFonts w:hint="eastAsia" w:ascii="宋体" w:hAnsi="宋体" w:cs="宋体"/>
          <w:b/>
          <w:bCs/>
        </w:rPr>
      </w:pPr>
    </w:p>
    <w:p w14:paraId="3C598601">
      <w:pPr>
        <w:ind w:firstLine="843" w:firstLineChars="400"/>
        <w:jc w:val="left"/>
        <w:rPr>
          <w:rFonts w:hint="eastAsia" w:ascii="宋体" w:hAnsi="宋体" w:cs="宋体"/>
          <w:b/>
          <w:bCs/>
        </w:rPr>
      </w:pPr>
    </w:p>
    <w:p w14:paraId="26C4A038">
      <w:pPr>
        <w:rPr>
          <w:rFonts w:hint="eastAsia" w:ascii="宋体" w:hAnsi="宋体" w:cs="宋体"/>
          <w:b/>
          <w:bCs/>
          <w:sz w:val="32"/>
        </w:rPr>
      </w:pPr>
      <w:r>
        <w:rPr>
          <w:rFonts w:hint="eastAsia" w:ascii="宋体" w:hAnsi="宋体" w:cs="宋体"/>
          <w:b/>
          <w:bCs/>
          <w:sz w:val="32"/>
        </w:rPr>
        <w:t xml:space="preserve">          采 购 人：武陟县自然资源局</w:t>
      </w:r>
    </w:p>
    <w:p w14:paraId="09897D02">
      <w:pPr>
        <w:ind w:firstLine="1606" w:firstLineChars="500"/>
        <w:rPr>
          <w:rFonts w:hint="default" w:ascii="宋体" w:hAnsi="宋体" w:eastAsia="宋体" w:cs="宋体"/>
          <w:b/>
          <w:bCs/>
          <w:sz w:val="44"/>
          <w:szCs w:val="32"/>
          <w:lang w:val="en-US" w:eastAsia="zh-CN"/>
        </w:rPr>
        <w:sectPr>
          <w:headerReference r:id="rId3" w:type="default"/>
          <w:footerReference r:id="rId4" w:type="default"/>
          <w:pgSz w:w="11906" w:h="16838"/>
          <w:pgMar w:top="1440" w:right="1286" w:bottom="1440" w:left="1800" w:header="851" w:footer="992" w:gutter="0"/>
          <w:pgNumType w:fmt="decimal" w:start="1"/>
          <w:cols w:space="720" w:num="1"/>
          <w:docGrid w:type="lines" w:linePitch="312" w:charSpace="0"/>
        </w:sectPr>
      </w:pPr>
      <w:r>
        <w:rPr>
          <w:rFonts w:hint="eastAsia" w:ascii="宋体" w:hAnsi="宋体" w:cs="宋体"/>
          <w:b/>
          <w:bCs/>
          <w:sz w:val="32"/>
        </w:rPr>
        <w:t>采购代理机构：</w:t>
      </w:r>
      <w:r>
        <w:rPr>
          <w:rFonts w:hint="eastAsia" w:ascii="宋体" w:hAnsi="宋体" w:cs="宋体"/>
          <w:b/>
          <w:bCs/>
          <w:sz w:val="32"/>
          <w:lang w:val="en-US" w:eastAsia="zh-CN"/>
        </w:rPr>
        <w:t>达信建设发展有限公司</w:t>
      </w:r>
    </w:p>
    <w:p w14:paraId="2332FFF8">
      <w:pPr>
        <w:spacing w:line="360" w:lineRule="auto"/>
        <w:jc w:val="center"/>
        <w:rPr>
          <w:rFonts w:hint="eastAsia" w:ascii="宋体" w:hAnsi="宋体" w:cs="宋体"/>
          <w:sz w:val="32"/>
        </w:rPr>
      </w:pPr>
      <w:r>
        <w:rPr>
          <w:rFonts w:hint="eastAsia" w:ascii="宋体" w:hAnsi="宋体" w:cs="宋体"/>
          <w:b/>
          <w:bCs/>
          <w:sz w:val="44"/>
          <w:szCs w:val="32"/>
        </w:rPr>
        <w:t>目  录</w:t>
      </w:r>
    </w:p>
    <w:p w14:paraId="3184AB5F">
      <w:pPr>
        <w:pStyle w:val="26"/>
        <w:tabs>
          <w:tab w:val="right" w:leader="dot" w:pos="8306"/>
        </w:tabs>
      </w:pPr>
      <w:bookmarkStart w:id="0" w:name="_Toc12338"/>
      <w:r>
        <w:rPr>
          <w:rFonts w:hint="eastAsia" w:ascii="宋体" w:hAnsi="宋体" w:cs="宋体"/>
          <w:b/>
          <w:bCs/>
          <w:sz w:val="24"/>
          <w:szCs w:val="24"/>
        </w:rPr>
        <w:fldChar w:fldCharType="begin"/>
      </w:r>
      <w:r>
        <w:rPr>
          <w:rFonts w:hint="eastAsia" w:ascii="宋体" w:hAnsi="宋体" w:cs="宋体"/>
          <w:b/>
          <w:bCs/>
          <w:sz w:val="24"/>
          <w:szCs w:val="24"/>
        </w:rPr>
        <w:instrText xml:space="preserve"> TOC \o "1-3" \h \z \u </w:instrText>
      </w:r>
      <w:r>
        <w:rPr>
          <w:rFonts w:hint="eastAsia" w:ascii="宋体" w:hAnsi="宋体" w:cs="宋体"/>
          <w:b/>
          <w:bCs/>
          <w:sz w:val="24"/>
          <w:szCs w:val="24"/>
        </w:rPr>
        <w:fldChar w:fldCharType="separate"/>
      </w:r>
      <w:r>
        <w:rPr>
          <w:rFonts w:hint="eastAsia" w:ascii="宋体" w:hAnsi="宋体" w:cs="宋体"/>
          <w:bCs/>
          <w:szCs w:val="24"/>
        </w:rPr>
        <w:fldChar w:fldCharType="begin"/>
      </w:r>
      <w:r>
        <w:rPr>
          <w:rFonts w:hint="eastAsia" w:ascii="宋体" w:hAnsi="宋体" w:cs="宋体"/>
          <w:bCs/>
          <w:szCs w:val="24"/>
        </w:rPr>
        <w:instrText xml:space="preserve"> HYPERLINK \l _Toc19425 </w:instrText>
      </w:r>
      <w:r>
        <w:rPr>
          <w:rFonts w:hint="eastAsia" w:ascii="宋体" w:hAnsi="宋体" w:cs="宋体"/>
          <w:bCs/>
          <w:szCs w:val="24"/>
        </w:rPr>
        <w:fldChar w:fldCharType="separate"/>
      </w:r>
      <w:r>
        <w:rPr>
          <w:rFonts w:hint="eastAsia" w:ascii="宋体" w:hAnsi="宋体" w:cs="宋体"/>
          <w:szCs w:val="32"/>
        </w:rPr>
        <w:t>第一章  竞争性谈判公告</w:t>
      </w:r>
      <w:r>
        <w:tab/>
      </w:r>
      <w:r>
        <w:fldChar w:fldCharType="begin"/>
      </w:r>
      <w:r>
        <w:instrText xml:space="preserve"> PAGEREF _Toc19425 \h </w:instrText>
      </w:r>
      <w:r>
        <w:fldChar w:fldCharType="separate"/>
      </w:r>
      <w:r>
        <w:t>4</w:t>
      </w:r>
      <w:r>
        <w:fldChar w:fldCharType="end"/>
      </w:r>
      <w:r>
        <w:rPr>
          <w:rFonts w:hint="eastAsia" w:ascii="宋体" w:hAnsi="宋体" w:cs="宋体"/>
          <w:bCs/>
          <w:szCs w:val="24"/>
        </w:rPr>
        <w:fldChar w:fldCharType="end"/>
      </w:r>
    </w:p>
    <w:p w14:paraId="1C3582EA">
      <w:pPr>
        <w:pStyle w:val="26"/>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_Toc29334 </w:instrText>
      </w:r>
      <w:r>
        <w:rPr>
          <w:rFonts w:hint="eastAsia" w:ascii="宋体" w:hAnsi="宋体" w:cs="宋体"/>
          <w:bCs/>
          <w:szCs w:val="24"/>
        </w:rPr>
        <w:fldChar w:fldCharType="separate"/>
      </w:r>
      <w:r>
        <w:rPr>
          <w:rFonts w:hint="eastAsia" w:ascii="宋体" w:hAnsi="宋体" w:cs="宋体"/>
          <w:szCs w:val="32"/>
        </w:rPr>
        <w:t>第二章  供应商须知</w:t>
      </w:r>
      <w:r>
        <w:tab/>
      </w:r>
      <w:r>
        <w:fldChar w:fldCharType="begin"/>
      </w:r>
      <w:r>
        <w:instrText xml:space="preserve"> PAGEREF _Toc29334 \h </w:instrText>
      </w:r>
      <w:r>
        <w:fldChar w:fldCharType="separate"/>
      </w:r>
      <w:r>
        <w:t>7</w:t>
      </w:r>
      <w:r>
        <w:fldChar w:fldCharType="end"/>
      </w:r>
      <w:r>
        <w:rPr>
          <w:rFonts w:hint="eastAsia" w:ascii="宋体" w:hAnsi="宋体" w:cs="宋体"/>
          <w:bCs/>
          <w:szCs w:val="24"/>
        </w:rPr>
        <w:fldChar w:fldCharType="end"/>
      </w:r>
    </w:p>
    <w:p w14:paraId="0DED0FBE">
      <w:pPr>
        <w:pStyle w:val="18"/>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_Toc5932 </w:instrText>
      </w:r>
      <w:r>
        <w:rPr>
          <w:rFonts w:hint="eastAsia" w:ascii="宋体" w:hAnsi="宋体" w:cs="宋体"/>
          <w:bCs/>
          <w:szCs w:val="24"/>
        </w:rPr>
        <w:fldChar w:fldCharType="separate"/>
      </w:r>
      <w:r>
        <w:rPr>
          <w:rFonts w:hint="eastAsia" w:ascii="宋体" w:hAnsi="宋体" w:eastAsia="宋体" w:cs="宋体"/>
          <w:szCs w:val="30"/>
        </w:rPr>
        <w:t>一、 总则</w:t>
      </w:r>
      <w:r>
        <w:tab/>
      </w:r>
      <w:r>
        <w:fldChar w:fldCharType="begin"/>
      </w:r>
      <w:r>
        <w:instrText xml:space="preserve"> PAGEREF _Toc5932 \h </w:instrText>
      </w:r>
      <w:r>
        <w:fldChar w:fldCharType="separate"/>
      </w:r>
      <w:r>
        <w:t>12</w:t>
      </w:r>
      <w:r>
        <w:fldChar w:fldCharType="end"/>
      </w:r>
      <w:r>
        <w:rPr>
          <w:rFonts w:hint="eastAsia" w:ascii="宋体" w:hAnsi="宋体" w:cs="宋体"/>
          <w:bCs/>
          <w:szCs w:val="24"/>
        </w:rPr>
        <w:fldChar w:fldCharType="end"/>
      </w:r>
    </w:p>
    <w:p w14:paraId="6FDCB432">
      <w:pPr>
        <w:pStyle w:val="18"/>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_Toc16182 </w:instrText>
      </w:r>
      <w:r>
        <w:rPr>
          <w:rFonts w:hint="eastAsia" w:ascii="宋体" w:hAnsi="宋体" w:cs="宋体"/>
          <w:bCs/>
          <w:szCs w:val="24"/>
        </w:rPr>
        <w:fldChar w:fldCharType="separate"/>
      </w:r>
      <w:r>
        <w:rPr>
          <w:rFonts w:hint="eastAsia" w:ascii="宋体" w:hAnsi="宋体" w:eastAsia="宋体" w:cs="宋体"/>
          <w:szCs w:val="30"/>
        </w:rPr>
        <w:t>二、 谈判文件</w:t>
      </w:r>
      <w:r>
        <w:tab/>
      </w:r>
      <w:r>
        <w:fldChar w:fldCharType="begin"/>
      </w:r>
      <w:r>
        <w:instrText xml:space="preserve"> PAGEREF _Toc16182 \h </w:instrText>
      </w:r>
      <w:r>
        <w:fldChar w:fldCharType="separate"/>
      </w:r>
      <w:r>
        <w:t>14</w:t>
      </w:r>
      <w:r>
        <w:fldChar w:fldCharType="end"/>
      </w:r>
      <w:r>
        <w:rPr>
          <w:rFonts w:hint="eastAsia" w:ascii="宋体" w:hAnsi="宋体" w:cs="宋体"/>
          <w:bCs/>
          <w:szCs w:val="24"/>
        </w:rPr>
        <w:fldChar w:fldCharType="end"/>
      </w:r>
    </w:p>
    <w:p w14:paraId="68B4748C">
      <w:pPr>
        <w:pStyle w:val="18"/>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_Toc9705 </w:instrText>
      </w:r>
      <w:r>
        <w:rPr>
          <w:rFonts w:hint="eastAsia" w:ascii="宋体" w:hAnsi="宋体" w:cs="宋体"/>
          <w:bCs/>
          <w:szCs w:val="24"/>
        </w:rPr>
        <w:fldChar w:fldCharType="separate"/>
      </w:r>
      <w:r>
        <w:rPr>
          <w:rFonts w:hint="eastAsia" w:ascii="宋体" w:hAnsi="宋体" w:eastAsia="宋体" w:cs="宋体"/>
          <w:szCs w:val="30"/>
        </w:rPr>
        <w:t>三、 响应文件的编制</w:t>
      </w:r>
      <w:r>
        <w:tab/>
      </w:r>
      <w:r>
        <w:fldChar w:fldCharType="begin"/>
      </w:r>
      <w:r>
        <w:instrText xml:space="preserve"> PAGEREF _Toc9705 \h </w:instrText>
      </w:r>
      <w:r>
        <w:fldChar w:fldCharType="separate"/>
      </w:r>
      <w:r>
        <w:t>15</w:t>
      </w:r>
      <w:r>
        <w:fldChar w:fldCharType="end"/>
      </w:r>
      <w:r>
        <w:rPr>
          <w:rFonts w:hint="eastAsia" w:ascii="宋体" w:hAnsi="宋体" w:cs="宋体"/>
          <w:bCs/>
          <w:szCs w:val="24"/>
        </w:rPr>
        <w:fldChar w:fldCharType="end"/>
      </w:r>
    </w:p>
    <w:p w14:paraId="001B3079">
      <w:pPr>
        <w:pStyle w:val="18"/>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_Toc13516 </w:instrText>
      </w:r>
      <w:r>
        <w:rPr>
          <w:rFonts w:hint="eastAsia" w:ascii="宋体" w:hAnsi="宋体" w:cs="宋体"/>
          <w:bCs/>
          <w:szCs w:val="24"/>
        </w:rPr>
        <w:fldChar w:fldCharType="separate"/>
      </w:r>
      <w:r>
        <w:rPr>
          <w:rFonts w:hint="eastAsia" w:ascii="宋体" w:hAnsi="宋体" w:eastAsia="宋体" w:cs="宋体"/>
          <w:szCs w:val="30"/>
        </w:rPr>
        <w:t>四、 响应文件的提交</w:t>
      </w:r>
      <w:r>
        <w:tab/>
      </w:r>
      <w:r>
        <w:fldChar w:fldCharType="begin"/>
      </w:r>
      <w:r>
        <w:instrText xml:space="preserve"> PAGEREF _Toc13516 \h </w:instrText>
      </w:r>
      <w:r>
        <w:fldChar w:fldCharType="separate"/>
      </w:r>
      <w:r>
        <w:t>17</w:t>
      </w:r>
      <w:r>
        <w:fldChar w:fldCharType="end"/>
      </w:r>
      <w:r>
        <w:rPr>
          <w:rFonts w:hint="eastAsia" w:ascii="宋体" w:hAnsi="宋体" w:cs="宋体"/>
          <w:bCs/>
          <w:szCs w:val="24"/>
        </w:rPr>
        <w:fldChar w:fldCharType="end"/>
      </w:r>
    </w:p>
    <w:p w14:paraId="57162283">
      <w:pPr>
        <w:pStyle w:val="18"/>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_Toc24798 </w:instrText>
      </w:r>
      <w:r>
        <w:rPr>
          <w:rFonts w:hint="eastAsia" w:ascii="宋体" w:hAnsi="宋体" w:cs="宋体"/>
          <w:bCs/>
          <w:szCs w:val="24"/>
        </w:rPr>
        <w:fldChar w:fldCharType="separate"/>
      </w:r>
      <w:r>
        <w:rPr>
          <w:rFonts w:hint="eastAsia" w:ascii="宋体" w:hAnsi="宋体" w:eastAsia="宋体" w:cs="宋体"/>
          <w:szCs w:val="30"/>
        </w:rPr>
        <w:t>五、 谈判和评审</w:t>
      </w:r>
      <w:r>
        <w:tab/>
      </w:r>
      <w:r>
        <w:fldChar w:fldCharType="begin"/>
      </w:r>
      <w:r>
        <w:instrText xml:space="preserve"> PAGEREF _Toc24798 \h </w:instrText>
      </w:r>
      <w:r>
        <w:fldChar w:fldCharType="separate"/>
      </w:r>
      <w:r>
        <w:t>18</w:t>
      </w:r>
      <w:r>
        <w:fldChar w:fldCharType="end"/>
      </w:r>
      <w:r>
        <w:rPr>
          <w:rFonts w:hint="eastAsia" w:ascii="宋体" w:hAnsi="宋体" w:cs="宋体"/>
          <w:bCs/>
          <w:szCs w:val="24"/>
        </w:rPr>
        <w:fldChar w:fldCharType="end"/>
      </w:r>
    </w:p>
    <w:p w14:paraId="748F40BD">
      <w:pPr>
        <w:pStyle w:val="18"/>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_Toc11625 </w:instrText>
      </w:r>
      <w:r>
        <w:rPr>
          <w:rFonts w:hint="eastAsia" w:ascii="宋体" w:hAnsi="宋体" w:cs="宋体"/>
          <w:bCs/>
          <w:szCs w:val="24"/>
        </w:rPr>
        <w:fldChar w:fldCharType="separate"/>
      </w:r>
      <w:r>
        <w:rPr>
          <w:rFonts w:hint="eastAsia" w:ascii="宋体" w:hAnsi="宋体" w:eastAsia="宋体" w:cs="宋体"/>
          <w:szCs w:val="30"/>
        </w:rPr>
        <w:t>六、 成交和合同</w:t>
      </w:r>
      <w:r>
        <w:tab/>
      </w:r>
      <w:r>
        <w:fldChar w:fldCharType="begin"/>
      </w:r>
      <w:r>
        <w:instrText xml:space="preserve"> PAGEREF _Toc11625 \h </w:instrText>
      </w:r>
      <w:r>
        <w:fldChar w:fldCharType="separate"/>
      </w:r>
      <w:r>
        <w:t>20</w:t>
      </w:r>
      <w:r>
        <w:fldChar w:fldCharType="end"/>
      </w:r>
      <w:r>
        <w:rPr>
          <w:rFonts w:hint="eastAsia" w:ascii="宋体" w:hAnsi="宋体" w:cs="宋体"/>
          <w:bCs/>
          <w:szCs w:val="24"/>
        </w:rPr>
        <w:fldChar w:fldCharType="end"/>
      </w:r>
    </w:p>
    <w:p w14:paraId="17E72C0B">
      <w:pPr>
        <w:pStyle w:val="26"/>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_Toc1202 </w:instrText>
      </w:r>
      <w:r>
        <w:rPr>
          <w:rFonts w:hint="eastAsia" w:ascii="宋体" w:hAnsi="宋体" w:cs="宋体"/>
          <w:bCs/>
          <w:szCs w:val="24"/>
        </w:rPr>
        <w:fldChar w:fldCharType="separate"/>
      </w:r>
      <w:r>
        <w:rPr>
          <w:rFonts w:hint="eastAsia" w:ascii="宋体" w:hAnsi="宋体" w:cs="宋体"/>
          <w:szCs w:val="32"/>
        </w:rPr>
        <w:t>第三章  拟签订的合同文本</w:t>
      </w:r>
      <w:r>
        <w:rPr>
          <w:rFonts w:hint="eastAsia" w:ascii="宋体" w:hAnsi="宋体" w:cs="宋体"/>
          <w:szCs w:val="32"/>
          <w:lang w:eastAsia="zh-CN"/>
        </w:rPr>
        <w:t>（</w:t>
      </w:r>
      <w:r>
        <w:rPr>
          <w:rFonts w:hint="eastAsia" w:ascii="宋体" w:hAnsi="宋体" w:cs="宋体"/>
          <w:szCs w:val="32"/>
          <w:lang w:val="en-US" w:eastAsia="zh-CN"/>
        </w:rPr>
        <w:t>仅供参考</w:t>
      </w:r>
      <w:r>
        <w:rPr>
          <w:rFonts w:hint="eastAsia" w:ascii="宋体" w:hAnsi="宋体" w:cs="宋体"/>
          <w:szCs w:val="32"/>
          <w:lang w:eastAsia="zh-CN"/>
        </w:rPr>
        <w:t>）</w:t>
      </w:r>
      <w:r>
        <w:tab/>
      </w:r>
      <w:r>
        <w:fldChar w:fldCharType="begin"/>
      </w:r>
      <w:r>
        <w:instrText xml:space="preserve"> PAGEREF _Toc1202 \h </w:instrText>
      </w:r>
      <w:r>
        <w:fldChar w:fldCharType="separate"/>
      </w:r>
      <w:r>
        <w:t>24</w:t>
      </w:r>
      <w:r>
        <w:fldChar w:fldCharType="end"/>
      </w:r>
      <w:r>
        <w:rPr>
          <w:rFonts w:hint="eastAsia" w:ascii="宋体" w:hAnsi="宋体" w:cs="宋体"/>
          <w:bCs/>
          <w:szCs w:val="24"/>
        </w:rPr>
        <w:fldChar w:fldCharType="end"/>
      </w:r>
    </w:p>
    <w:p w14:paraId="309E27B4">
      <w:pPr>
        <w:pStyle w:val="26"/>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_Toc31370 </w:instrText>
      </w:r>
      <w:r>
        <w:rPr>
          <w:rFonts w:hint="eastAsia" w:ascii="宋体" w:hAnsi="宋体" w:cs="宋体"/>
          <w:bCs/>
          <w:szCs w:val="24"/>
        </w:rPr>
        <w:fldChar w:fldCharType="separate"/>
      </w:r>
      <w:r>
        <w:rPr>
          <w:rFonts w:hint="eastAsia" w:ascii="宋体" w:hAnsi="宋体" w:cs="宋体"/>
          <w:szCs w:val="32"/>
        </w:rPr>
        <w:t>第四章  采购需求</w:t>
      </w:r>
      <w:r>
        <w:tab/>
      </w:r>
      <w:r>
        <w:fldChar w:fldCharType="begin"/>
      </w:r>
      <w:r>
        <w:instrText xml:space="preserve"> PAGEREF _Toc31370 \h </w:instrText>
      </w:r>
      <w:r>
        <w:fldChar w:fldCharType="separate"/>
      </w:r>
      <w:r>
        <w:t>29</w:t>
      </w:r>
      <w:r>
        <w:fldChar w:fldCharType="end"/>
      </w:r>
      <w:r>
        <w:rPr>
          <w:rFonts w:hint="eastAsia" w:ascii="宋体" w:hAnsi="宋体" w:cs="宋体"/>
          <w:bCs/>
          <w:szCs w:val="24"/>
        </w:rPr>
        <w:fldChar w:fldCharType="end"/>
      </w:r>
    </w:p>
    <w:p w14:paraId="1F822741">
      <w:pPr>
        <w:pStyle w:val="26"/>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_Toc20121 </w:instrText>
      </w:r>
      <w:r>
        <w:rPr>
          <w:rFonts w:hint="eastAsia" w:ascii="宋体" w:hAnsi="宋体" w:cs="宋体"/>
          <w:bCs/>
          <w:szCs w:val="24"/>
        </w:rPr>
        <w:fldChar w:fldCharType="separate"/>
      </w:r>
      <w:r>
        <w:rPr>
          <w:rFonts w:hint="eastAsia" w:ascii="宋体" w:hAnsi="宋体" w:cs="宋体"/>
          <w:szCs w:val="32"/>
        </w:rPr>
        <w:t>第五章  响应文件格式</w:t>
      </w:r>
      <w:r>
        <w:tab/>
      </w:r>
      <w:r>
        <w:fldChar w:fldCharType="begin"/>
      </w:r>
      <w:r>
        <w:instrText xml:space="preserve"> PAGEREF _Toc20121 \h </w:instrText>
      </w:r>
      <w:r>
        <w:fldChar w:fldCharType="separate"/>
      </w:r>
      <w:r>
        <w:t>31</w:t>
      </w:r>
      <w:r>
        <w:fldChar w:fldCharType="end"/>
      </w:r>
      <w:r>
        <w:rPr>
          <w:rFonts w:hint="eastAsia" w:ascii="宋体" w:hAnsi="宋体" w:cs="宋体"/>
          <w:bCs/>
          <w:szCs w:val="24"/>
        </w:rPr>
        <w:fldChar w:fldCharType="end"/>
      </w:r>
    </w:p>
    <w:p w14:paraId="756B4900">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_Toc30611 </w:instrText>
      </w:r>
      <w:r>
        <w:rPr>
          <w:rFonts w:hint="eastAsia" w:ascii="宋体" w:hAnsi="宋体" w:cs="宋体"/>
          <w:bCs/>
          <w:szCs w:val="24"/>
        </w:rPr>
        <w:fldChar w:fldCharType="separate"/>
      </w:r>
      <w:r>
        <w:rPr>
          <w:rFonts w:hint="eastAsia" w:ascii="宋体" w:hAnsi="宋体" w:eastAsia="宋体" w:cs="宋体"/>
          <w:szCs w:val="28"/>
        </w:rPr>
        <w:t>1.谈判承诺函</w:t>
      </w:r>
      <w:r>
        <w:tab/>
      </w:r>
      <w:r>
        <w:fldChar w:fldCharType="begin"/>
      </w:r>
      <w:r>
        <w:instrText xml:space="preserve"> PAGEREF _Toc30611 \h </w:instrText>
      </w:r>
      <w:r>
        <w:fldChar w:fldCharType="separate"/>
      </w:r>
      <w:r>
        <w:t>34</w:t>
      </w:r>
      <w:r>
        <w:fldChar w:fldCharType="end"/>
      </w:r>
      <w:r>
        <w:rPr>
          <w:rFonts w:hint="eastAsia" w:ascii="宋体" w:hAnsi="宋体" w:cs="宋体"/>
          <w:bCs/>
          <w:szCs w:val="24"/>
        </w:rPr>
        <w:fldChar w:fldCharType="end"/>
      </w:r>
    </w:p>
    <w:p w14:paraId="151049CE">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_Toc31588 </w:instrText>
      </w:r>
      <w:r>
        <w:rPr>
          <w:rFonts w:hint="eastAsia" w:ascii="宋体" w:hAnsi="宋体" w:cs="宋体"/>
          <w:bCs/>
          <w:szCs w:val="24"/>
        </w:rPr>
        <w:fldChar w:fldCharType="separate"/>
      </w:r>
      <w:r>
        <w:rPr>
          <w:rFonts w:hint="eastAsia" w:ascii="宋体" w:hAnsi="宋体" w:eastAsia="宋体" w:cs="宋体"/>
          <w:szCs w:val="28"/>
        </w:rPr>
        <w:t>2.承诺书</w:t>
      </w:r>
      <w:r>
        <w:tab/>
      </w:r>
      <w:r>
        <w:fldChar w:fldCharType="begin"/>
      </w:r>
      <w:r>
        <w:instrText xml:space="preserve"> PAGEREF _Toc31588 \h </w:instrText>
      </w:r>
      <w:r>
        <w:fldChar w:fldCharType="separate"/>
      </w:r>
      <w:r>
        <w:t>36</w:t>
      </w:r>
      <w:r>
        <w:fldChar w:fldCharType="end"/>
      </w:r>
      <w:r>
        <w:rPr>
          <w:rFonts w:hint="eastAsia" w:ascii="宋体" w:hAnsi="宋体" w:cs="宋体"/>
          <w:bCs/>
          <w:szCs w:val="24"/>
        </w:rPr>
        <w:fldChar w:fldCharType="end"/>
      </w:r>
    </w:p>
    <w:p w14:paraId="396CCAFB">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_Toc26918 </w:instrText>
      </w:r>
      <w:r>
        <w:rPr>
          <w:rFonts w:hint="eastAsia" w:ascii="宋体" w:hAnsi="宋体" w:cs="宋体"/>
          <w:bCs/>
          <w:szCs w:val="24"/>
        </w:rPr>
        <w:fldChar w:fldCharType="separate"/>
      </w:r>
      <w:r>
        <w:rPr>
          <w:rFonts w:hint="eastAsia" w:ascii="宋体" w:hAnsi="宋体" w:eastAsia="宋体" w:cs="宋体"/>
          <w:szCs w:val="28"/>
        </w:rPr>
        <w:t>3.供应商基本情况表</w:t>
      </w:r>
      <w:r>
        <w:tab/>
      </w:r>
      <w:r>
        <w:fldChar w:fldCharType="begin"/>
      </w:r>
      <w:r>
        <w:instrText xml:space="preserve"> PAGEREF _Toc26918 \h </w:instrText>
      </w:r>
      <w:r>
        <w:fldChar w:fldCharType="separate"/>
      </w:r>
      <w:r>
        <w:t>37</w:t>
      </w:r>
      <w:r>
        <w:fldChar w:fldCharType="end"/>
      </w:r>
      <w:r>
        <w:rPr>
          <w:rFonts w:hint="eastAsia" w:ascii="宋体" w:hAnsi="宋体" w:cs="宋体"/>
          <w:bCs/>
          <w:szCs w:val="24"/>
        </w:rPr>
        <w:fldChar w:fldCharType="end"/>
      </w:r>
    </w:p>
    <w:p w14:paraId="3D68925E">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_Toc5106 </w:instrText>
      </w:r>
      <w:r>
        <w:rPr>
          <w:rFonts w:hint="eastAsia" w:ascii="宋体" w:hAnsi="宋体" w:cs="宋体"/>
          <w:bCs/>
          <w:szCs w:val="24"/>
        </w:rPr>
        <w:fldChar w:fldCharType="separate"/>
      </w:r>
      <w:r>
        <w:rPr>
          <w:rFonts w:hint="eastAsia" w:ascii="宋体" w:hAnsi="宋体" w:eastAsia="宋体" w:cs="宋体"/>
          <w:szCs w:val="28"/>
        </w:rPr>
        <w:t>4.第一轮报价表</w:t>
      </w:r>
      <w:r>
        <w:tab/>
      </w:r>
      <w:r>
        <w:fldChar w:fldCharType="begin"/>
      </w:r>
      <w:r>
        <w:instrText xml:space="preserve"> PAGEREF _Toc5106 \h </w:instrText>
      </w:r>
      <w:r>
        <w:fldChar w:fldCharType="separate"/>
      </w:r>
      <w:r>
        <w:t>38</w:t>
      </w:r>
      <w:r>
        <w:fldChar w:fldCharType="end"/>
      </w:r>
      <w:r>
        <w:rPr>
          <w:rFonts w:hint="eastAsia" w:ascii="宋体" w:hAnsi="宋体" w:cs="宋体"/>
          <w:bCs/>
          <w:szCs w:val="24"/>
        </w:rPr>
        <w:fldChar w:fldCharType="end"/>
      </w:r>
    </w:p>
    <w:p w14:paraId="6843EB38">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_Toc22596 </w:instrText>
      </w:r>
      <w:r>
        <w:rPr>
          <w:rFonts w:hint="eastAsia" w:ascii="宋体" w:hAnsi="宋体" w:cs="宋体"/>
          <w:bCs/>
          <w:szCs w:val="24"/>
        </w:rPr>
        <w:fldChar w:fldCharType="separate"/>
      </w:r>
      <w:r>
        <w:rPr>
          <w:rFonts w:hint="eastAsia" w:ascii="宋体" w:hAnsi="宋体" w:eastAsia="宋体" w:cs="宋体"/>
          <w:szCs w:val="28"/>
          <w:lang w:val="en-US" w:eastAsia="zh-CN"/>
        </w:rPr>
        <w:t>5.</w:t>
      </w:r>
      <w:r>
        <w:rPr>
          <w:rFonts w:hint="eastAsia" w:ascii="宋体" w:hAnsi="宋体" w:eastAsia="宋体" w:cs="宋体"/>
          <w:szCs w:val="28"/>
          <w:lang w:eastAsia="zh-CN"/>
        </w:rPr>
        <w:t>技术（服务）响应承诺函</w:t>
      </w:r>
      <w:r>
        <w:tab/>
      </w:r>
      <w:r>
        <w:fldChar w:fldCharType="begin"/>
      </w:r>
      <w:r>
        <w:instrText xml:space="preserve"> PAGEREF _Toc22596 \h </w:instrText>
      </w:r>
      <w:r>
        <w:fldChar w:fldCharType="separate"/>
      </w:r>
      <w:r>
        <w:t>39</w:t>
      </w:r>
      <w:r>
        <w:fldChar w:fldCharType="end"/>
      </w:r>
      <w:r>
        <w:rPr>
          <w:rFonts w:hint="eastAsia" w:ascii="宋体" w:hAnsi="宋体" w:cs="宋体"/>
          <w:bCs/>
          <w:szCs w:val="24"/>
        </w:rPr>
        <w:fldChar w:fldCharType="end"/>
      </w:r>
    </w:p>
    <w:p w14:paraId="2FFA52A0">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_Toc6748 </w:instrText>
      </w:r>
      <w:r>
        <w:rPr>
          <w:rFonts w:hint="eastAsia" w:ascii="宋体" w:hAnsi="宋体" w:cs="宋体"/>
          <w:bCs/>
          <w:szCs w:val="24"/>
        </w:rPr>
        <w:fldChar w:fldCharType="separate"/>
      </w:r>
      <w:r>
        <w:rPr>
          <w:rFonts w:hint="eastAsia" w:ascii="宋体" w:hAnsi="宋体" w:eastAsia="宋体" w:cs="宋体"/>
          <w:szCs w:val="28"/>
          <w:lang w:val="en-US" w:eastAsia="zh-CN"/>
        </w:rPr>
        <w:t>6</w:t>
      </w:r>
      <w:r>
        <w:rPr>
          <w:rFonts w:hint="eastAsia" w:ascii="宋体" w:hAnsi="宋体" w:eastAsia="宋体" w:cs="宋体"/>
          <w:szCs w:val="28"/>
        </w:rPr>
        <w:t>.商务响应表</w:t>
      </w:r>
      <w:r>
        <w:tab/>
      </w:r>
      <w:r>
        <w:fldChar w:fldCharType="begin"/>
      </w:r>
      <w:r>
        <w:instrText xml:space="preserve"> PAGEREF _Toc6748 \h </w:instrText>
      </w:r>
      <w:r>
        <w:fldChar w:fldCharType="separate"/>
      </w:r>
      <w:r>
        <w:t>40</w:t>
      </w:r>
      <w:r>
        <w:fldChar w:fldCharType="end"/>
      </w:r>
      <w:r>
        <w:rPr>
          <w:rFonts w:hint="eastAsia" w:ascii="宋体" w:hAnsi="宋体" w:cs="宋体"/>
          <w:bCs/>
          <w:szCs w:val="24"/>
        </w:rPr>
        <w:fldChar w:fldCharType="end"/>
      </w:r>
    </w:p>
    <w:p w14:paraId="2265B69F">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_Toc20310 </w:instrText>
      </w:r>
      <w:r>
        <w:rPr>
          <w:rFonts w:hint="eastAsia" w:ascii="宋体" w:hAnsi="宋体" w:cs="宋体"/>
          <w:bCs/>
          <w:szCs w:val="24"/>
        </w:rPr>
        <w:fldChar w:fldCharType="separate"/>
      </w:r>
      <w:r>
        <w:rPr>
          <w:rFonts w:hint="eastAsia" w:ascii="宋体" w:hAnsi="宋体" w:eastAsia="宋体" w:cs="宋体"/>
          <w:szCs w:val="28"/>
          <w:lang w:val="en-US" w:eastAsia="zh-CN"/>
        </w:rPr>
        <w:t>7</w:t>
      </w:r>
      <w:r>
        <w:rPr>
          <w:rFonts w:hint="eastAsia" w:ascii="宋体" w:hAnsi="宋体" w:eastAsia="宋体" w:cs="宋体"/>
          <w:szCs w:val="28"/>
        </w:rPr>
        <w:t>.资格证明材料</w:t>
      </w:r>
      <w:r>
        <w:tab/>
      </w:r>
      <w:r>
        <w:fldChar w:fldCharType="begin"/>
      </w:r>
      <w:r>
        <w:instrText xml:space="preserve"> PAGEREF _Toc20310 \h </w:instrText>
      </w:r>
      <w:r>
        <w:fldChar w:fldCharType="separate"/>
      </w:r>
      <w:r>
        <w:t>41</w:t>
      </w:r>
      <w:r>
        <w:fldChar w:fldCharType="end"/>
      </w:r>
      <w:r>
        <w:rPr>
          <w:rFonts w:hint="eastAsia" w:ascii="宋体" w:hAnsi="宋体" w:cs="宋体"/>
          <w:bCs/>
          <w:szCs w:val="24"/>
        </w:rPr>
        <w:fldChar w:fldCharType="end"/>
      </w:r>
    </w:p>
    <w:p w14:paraId="3AFDC09C">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_Toc1364 </w:instrText>
      </w:r>
      <w:r>
        <w:rPr>
          <w:rFonts w:hint="eastAsia" w:ascii="宋体" w:hAnsi="宋体" w:cs="宋体"/>
          <w:bCs/>
          <w:szCs w:val="24"/>
        </w:rPr>
        <w:fldChar w:fldCharType="separate"/>
      </w:r>
      <w:r>
        <w:rPr>
          <w:rFonts w:hint="eastAsia" w:ascii="宋体" w:hAnsi="宋体" w:eastAsia="宋体" w:cs="宋体"/>
          <w:szCs w:val="28"/>
          <w:lang w:val="en-US" w:eastAsia="zh-CN"/>
        </w:rPr>
        <w:t>8.中小企业声明函（工程、服务）</w:t>
      </w:r>
      <w:r>
        <w:tab/>
      </w:r>
      <w:r>
        <w:fldChar w:fldCharType="begin"/>
      </w:r>
      <w:r>
        <w:instrText xml:space="preserve"> PAGEREF _Toc1364 \h </w:instrText>
      </w:r>
      <w:r>
        <w:fldChar w:fldCharType="separate"/>
      </w:r>
      <w:r>
        <w:t>44</w:t>
      </w:r>
      <w:r>
        <w:fldChar w:fldCharType="end"/>
      </w:r>
      <w:r>
        <w:rPr>
          <w:rFonts w:hint="eastAsia" w:ascii="宋体" w:hAnsi="宋体" w:cs="宋体"/>
          <w:bCs/>
          <w:szCs w:val="24"/>
        </w:rPr>
        <w:fldChar w:fldCharType="end"/>
      </w:r>
    </w:p>
    <w:p w14:paraId="3FB37CAC">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_Toc9090 </w:instrText>
      </w:r>
      <w:r>
        <w:rPr>
          <w:rFonts w:hint="eastAsia" w:ascii="宋体" w:hAnsi="宋体" w:cs="宋体"/>
          <w:bCs/>
          <w:szCs w:val="24"/>
        </w:rPr>
        <w:fldChar w:fldCharType="separate"/>
      </w:r>
      <w:r>
        <w:rPr>
          <w:rFonts w:hint="eastAsia" w:ascii="宋体" w:hAnsi="宋体" w:eastAsia="宋体" w:cs="宋体"/>
          <w:szCs w:val="28"/>
          <w:lang w:val="en-US" w:eastAsia="zh-CN"/>
        </w:rPr>
        <w:t>9</w:t>
      </w:r>
      <w:r>
        <w:rPr>
          <w:rFonts w:hint="eastAsia" w:ascii="宋体" w:hAnsi="宋体" w:eastAsia="宋体" w:cs="宋体"/>
          <w:szCs w:val="28"/>
        </w:rPr>
        <w:t>.法定代表人身份证明或授权委托书</w:t>
      </w:r>
      <w:r>
        <w:tab/>
      </w:r>
      <w:r>
        <w:fldChar w:fldCharType="begin"/>
      </w:r>
      <w:r>
        <w:instrText xml:space="preserve"> PAGEREF _Toc9090 \h </w:instrText>
      </w:r>
      <w:r>
        <w:fldChar w:fldCharType="separate"/>
      </w:r>
      <w:r>
        <w:t>44</w:t>
      </w:r>
      <w:r>
        <w:fldChar w:fldCharType="end"/>
      </w:r>
      <w:r>
        <w:rPr>
          <w:rFonts w:hint="eastAsia" w:ascii="宋体" w:hAnsi="宋体" w:cs="宋体"/>
          <w:bCs/>
          <w:szCs w:val="24"/>
        </w:rPr>
        <w:fldChar w:fldCharType="end"/>
      </w:r>
    </w:p>
    <w:p w14:paraId="507AA643">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_Toc22584 </w:instrText>
      </w:r>
      <w:r>
        <w:rPr>
          <w:rFonts w:hint="eastAsia" w:ascii="宋体" w:hAnsi="宋体" w:cs="宋体"/>
          <w:bCs/>
          <w:szCs w:val="24"/>
        </w:rPr>
        <w:fldChar w:fldCharType="separate"/>
      </w:r>
      <w:r>
        <w:rPr>
          <w:rFonts w:hint="eastAsia" w:ascii="宋体" w:hAnsi="宋体" w:eastAsia="宋体" w:cs="宋体"/>
          <w:szCs w:val="28"/>
        </w:rPr>
        <w:t>1</w:t>
      </w:r>
      <w:r>
        <w:rPr>
          <w:rFonts w:hint="eastAsia" w:ascii="宋体" w:hAnsi="宋体" w:eastAsia="宋体" w:cs="宋体"/>
          <w:szCs w:val="28"/>
          <w:lang w:val="en-US" w:eastAsia="zh-CN"/>
        </w:rPr>
        <w:t>0</w:t>
      </w:r>
      <w:r>
        <w:rPr>
          <w:rFonts w:hint="eastAsia" w:ascii="宋体" w:hAnsi="宋体" w:eastAsia="宋体" w:cs="宋体"/>
          <w:szCs w:val="28"/>
        </w:rPr>
        <w:t>.残疾人福利性单位声明函</w:t>
      </w:r>
      <w:r>
        <w:tab/>
      </w:r>
      <w:r>
        <w:fldChar w:fldCharType="begin"/>
      </w:r>
      <w:r>
        <w:instrText xml:space="preserve"> PAGEREF _Toc22584 \h </w:instrText>
      </w:r>
      <w:r>
        <w:fldChar w:fldCharType="separate"/>
      </w:r>
      <w:r>
        <w:t>47</w:t>
      </w:r>
      <w:r>
        <w:fldChar w:fldCharType="end"/>
      </w:r>
      <w:r>
        <w:rPr>
          <w:rFonts w:hint="eastAsia" w:ascii="宋体" w:hAnsi="宋体" w:cs="宋体"/>
          <w:bCs/>
          <w:szCs w:val="24"/>
        </w:rPr>
        <w:fldChar w:fldCharType="end"/>
      </w:r>
    </w:p>
    <w:p w14:paraId="00BF78A8">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_Toc3829 </w:instrText>
      </w:r>
      <w:r>
        <w:rPr>
          <w:rFonts w:hint="eastAsia" w:ascii="宋体" w:hAnsi="宋体" w:cs="宋体"/>
          <w:bCs/>
          <w:szCs w:val="24"/>
        </w:rPr>
        <w:fldChar w:fldCharType="separate"/>
      </w:r>
      <w:r>
        <w:rPr>
          <w:rFonts w:hint="eastAsia" w:ascii="宋体" w:hAnsi="宋体" w:eastAsia="宋体" w:cs="宋体"/>
          <w:szCs w:val="28"/>
        </w:rPr>
        <w:t>1</w:t>
      </w:r>
      <w:r>
        <w:rPr>
          <w:rFonts w:hint="eastAsia" w:ascii="宋体" w:hAnsi="宋体" w:eastAsia="宋体" w:cs="宋体"/>
          <w:szCs w:val="28"/>
          <w:lang w:val="en-US" w:eastAsia="zh-CN"/>
        </w:rPr>
        <w:t>1</w:t>
      </w:r>
      <w:r>
        <w:rPr>
          <w:rFonts w:hint="eastAsia" w:ascii="宋体" w:hAnsi="宋体" w:eastAsia="宋体" w:cs="宋体"/>
          <w:szCs w:val="28"/>
        </w:rPr>
        <w:t>.反商业贿赂承诺书</w:t>
      </w:r>
      <w:r>
        <w:tab/>
      </w:r>
      <w:r>
        <w:fldChar w:fldCharType="begin"/>
      </w:r>
      <w:r>
        <w:instrText xml:space="preserve"> PAGEREF _Toc3829 \h </w:instrText>
      </w:r>
      <w:r>
        <w:fldChar w:fldCharType="separate"/>
      </w:r>
      <w:r>
        <w:t>48</w:t>
      </w:r>
      <w:r>
        <w:fldChar w:fldCharType="end"/>
      </w:r>
      <w:r>
        <w:rPr>
          <w:rFonts w:hint="eastAsia" w:ascii="宋体" w:hAnsi="宋体" w:cs="宋体"/>
          <w:bCs/>
          <w:szCs w:val="24"/>
        </w:rPr>
        <w:fldChar w:fldCharType="end"/>
      </w:r>
    </w:p>
    <w:p w14:paraId="5FD27A3B">
      <w:pPr>
        <w:pStyle w:val="30"/>
        <w:tabs>
          <w:tab w:val="right" w:leader="dot" w:pos="8306"/>
        </w:tabs>
      </w:pPr>
      <w:r>
        <w:rPr>
          <w:rFonts w:hint="eastAsia" w:ascii="宋体" w:hAnsi="宋体" w:cs="宋体"/>
          <w:bCs/>
          <w:szCs w:val="24"/>
        </w:rPr>
        <w:fldChar w:fldCharType="begin"/>
      </w:r>
      <w:r>
        <w:rPr>
          <w:rFonts w:hint="eastAsia" w:ascii="宋体" w:hAnsi="宋体" w:cs="宋体"/>
          <w:bCs/>
          <w:szCs w:val="24"/>
        </w:rPr>
        <w:instrText xml:space="preserve"> HYPERLINK \l _Toc4886 </w:instrText>
      </w:r>
      <w:r>
        <w:rPr>
          <w:rFonts w:hint="eastAsia" w:ascii="宋体" w:hAnsi="宋体" w:cs="宋体"/>
          <w:bCs/>
          <w:szCs w:val="24"/>
        </w:rPr>
        <w:fldChar w:fldCharType="separate"/>
      </w:r>
      <w:r>
        <w:rPr>
          <w:rFonts w:hint="eastAsia" w:ascii="宋体" w:hAnsi="宋体" w:eastAsia="宋体" w:cs="宋体"/>
          <w:szCs w:val="28"/>
        </w:rPr>
        <w:t>1</w:t>
      </w:r>
      <w:r>
        <w:rPr>
          <w:rFonts w:hint="eastAsia" w:ascii="宋体" w:hAnsi="宋体" w:eastAsia="宋体" w:cs="宋体"/>
          <w:szCs w:val="28"/>
          <w:lang w:val="en-US" w:eastAsia="zh-CN"/>
        </w:rPr>
        <w:t>2</w:t>
      </w:r>
      <w:r>
        <w:rPr>
          <w:rFonts w:hint="eastAsia" w:ascii="宋体" w:hAnsi="宋体" w:eastAsia="宋体" w:cs="宋体"/>
          <w:szCs w:val="28"/>
        </w:rPr>
        <w:t>.竞争性谈判文件要求的以及供应商认为应该提供的其他材料</w:t>
      </w:r>
      <w:r>
        <w:tab/>
      </w:r>
      <w:r>
        <w:fldChar w:fldCharType="begin"/>
      </w:r>
      <w:r>
        <w:instrText xml:space="preserve"> PAGEREF _Toc4886 \h </w:instrText>
      </w:r>
      <w:r>
        <w:fldChar w:fldCharType="separate"/>
      </w:r>
      <w:r>
        <w:t>49</w:t>
      </w:r>
      <w:r>
        <w:fldChar w:fldCharType="end"/>
      </w:r>
      <w:r>
        <w:rPr>
          <w:rFonts w:hint="eastAsia" w:ascii="宋体" w:hAnsi="宋体" w:cs="宋体"/>
          <w:bCs/>
          <w:szCs w:val="24"/>
        </w:rPr>
        <w:fldChar w:fldCharType="end"/>
      </w:r>
    </w:p>
    <w:p w14:paraId="5F1F6080">
      <w:pPr>
        <w:spacing w:line="288" w:lineRule="auto"/>
        <w:ind w:right="-273" w:rightChars="-130"/>
        <w:jc w:val="center"/>
        <w:rPr>
          <w:rFonts w:hint="eastAsia" w:ascii="宋体" w:hAnsi="宋体" w:cs="宋体"/>
          <w:b/>
          <w:bCs/>
          <w:caps/>
          <w:sz w:val="32"/>
          <w:szCs w:val="32"/>
          <w:lang w:val="zh-CN"/>
        </w:rPr>
      </w:pPr>
      <w:r>
        <w:rPr>
          <w:rFonts w:hint="eastAsia" w:ascii="宋体" w:hAnsi="宋体" w:cs="宋体"/>
          <w:bCs/>
          <w:szCs w:val="24"/>
        </w:rPr>
        <w:fldChar w:fldCharType="end"/>
      </w:r>
    </w:p>
    <w:p w14:paraId="1DE244E7">
      <w:pPr>
        <w:pStyle w:val="45"/>
        <w:rPr>
          <w:rFonts w:hint="eastAsia" w:ascii="宋体" w:hAnsi="宋体" w:cs="宋体"/>
        </w:rPr>
      </w:pPr>
    </w:p>
    <w:p w14:paraId="0C31573B">
      <w:pPr>
        <w:pStyle w:val="45"/>
        <w:rPr>
          <w:rFonts w:hint="eastAsia" w:ascii="宋体" w:hAnsi="宋体" w:cs="宋体"/>
        </w:rPr>
      </w:pPr>
    </w:p>
    <w:p w14:paraId="30482798">
      <w:pPr>
        <w:pStyle w:val="45"/>
        <w:rPr>
          <w:rFonts w:hint="eastAsia" w:ascii="宋体" w:hAnsi="宋体" w:cs="宋体"/>
        </w:rPr>
      </w:pPr>
    </w:p>
    <w:p w14:paraId="55662563">
      <w:pPr>
        <w:pStyle w:val="45"/>
        <w:rPr>
          <w:rFonts w:hint="eastAsia" w:ascii="宋体" w:hAnsi="宋体" w:cs="宋体"/>
        </w:rPr>
      </w:pPr>
    </w:p>
    <w:p w14:paraId="19AAE57E">
      <w:pPr>
        <w:pStyle w:val="11"/>
        <w:rPr>
          <w:rFonts w:hint="eastAsia" w:ascii="宋体" w:hAnsi="宋体" w:cs="宋体"/>
        </w:rPr>
      </w:pPr>
    </w:p>
    <w:p w14:paraId="1DC4AEF7">
      <w:pPr>
        <w:rPr>
          <w:rFonts w:hint="eastAsia" w:ascii="宋体" w:hAnsi="宋体" w:cs="宋体"/>
        </w:rPr>
      </w:pPr>
    </w:p>
    <w:p w14:paraId="4AD68C16">
      <w:pPr>
        <w:pStyle w:val="2"/>
        <w:rPr>
          <w:rFonts w:hint="eastAsia" w:ascii="宋体" w:hAnsi="宋体" w:cs="宋体"/>
        </w:rPr>
      </w:pPr>
    </w:p>
    <w:p w14:paraId="357067C7">
      <w:pPr>
        <w:rPr>
          <w:rFonts w:hint="eastAsia" w:ascii="宋体" w:hAnsi="宋体" w:cs="宋体"/>
        </w:rPr>
      </w:pPr>
    </w:p>
    <w:p w14:paraId="52B974A6">
      <w:pPr>
        <w:pStyle w:val="2"/>
        <w:rPr>
          <w:rFonts w:hint="eastAsia" w:ascii="宋体" w:hAnsi="宋体" w:cs="宋体"/>
        </w:rPr>
      </w:pPr>
    </w:p>
    <w:p w14:paraId="38E44DBB">
      <w:pPr>
        <w:rPr>
          <w:rFonts w:hint="eastAsia" w:ascii="宋体" w:hAnsi="宋体" w:cs="宋体"/>
        </w:rPr>
      </w:pPr>
    </w:p>
    <w:p w14:paraId="59EE0D0E">
      <w:pPr>
        <w:pStyle w:val="2"/>
        <w:rPr>
          <w:rFonts w:hint="eastAsia" w:ascii="宋体" w:hAnsi="宋体" w:cs="宋体"/>
        </w:rPr>
      </w:pPr>
    </w:p>
    <w:p w14:paraId="7792FCC3">
      <w:pPr>
        <w:rPr>
          <w:rFonts w:hint="eastAsia" w:ascii="宋体" w:hAnsi="宋体" w:cs="宋体"/>
        </w:rPr>
      </w:pPr>
    </w:p>
    <w:p w14:paraId="65D680C7">
      <w:pPr>
        <w:pStyle w:val="5"/>
        <w:spacing w:before="0" w:after="0"/>
        <w:rPr>
          <w:rFonts w:hint="eastAsia" w:ascii="宋体" w:hAnsi="宋体" w:cs="宋体"/>
          <w:sz w:val="32"/>
          <w:szCs w:val="32"/>
        </w:rPr>
        <w:sectPr>
          <w:headerReference r:id="rId5" w:type="default"/>
          <w:footerReference r:id="rId6" w:type="default"/>
          <w:type w:val="nextColumn"/>
          <w:pgSz w:w="11906" w:h="16838"/>
          <w:pgMar w:top="1440" w:right="1800" w:bottom="1440" w:left="1800" w:header="851" w:footer="992" w:gutter="0"/>
          <w:pgNumType w:fmt="decimal"/>
          <w:cols w:space="720" w:num="1"/>
          <w:docGrid w:type="lines" w:linePitch="312" w:charSpace="0"/>
        </w:sectPr>
      </w:pPr>
    </w:p>
    <w:p w14:paraId="79818FAC">
      <w:pPr>
        <w:jc w:val="center"/>
        <w:rPr>
          <w:rFonts w:hint="eastAsia"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0"/>
          <w:szCs w:val="48"/>
        </w:rPr>
        <w:t>焦作市政府采购文件公平竞争审查自查表</w:t>
      </w:r>
    </w:p>
    <w:p w14:paraId="3EE44C65">
      <w:pPr>
        <w:rPr>
          <w:rFonts w:hint="eastAsia"/>
        </w:rPr>
      </w:pP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4090"/>
        <w:gridCol w:w="1217"/>
        <w:gridCol w:w="995"/>
        <w:gridCol w:w="1257"/>
      </w:tblGrid>
      <w:tr w14:paraId="750B6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3" w:type="dxa"/>
            <w:noWrap w:val="0"/>
            <w:vAlign w:val="center"/>
          </w:tcPr>
          <w:p w14:paraId="69E7B7B3">
            <w:pPr>
              <w:jc w:val="center"/>
              <w:rPr>
                <w:rFonts w:hint="eastAsia"/>
                <w:sz w:val="24"/>
                <w:szCs w:val="24"/>
              </w:rPr>
            </w:pPr>
            <w:r>
              <w:rPr>
                <w:rFonts w:hint="eastAsia"/>
                <w:sz w:val="24"/>
                <w:szCs w:val="24"/>
              </w:rPr>
              <w:t>项目</w:t>
            </w:r>
          </w:p>
          <w:p w14:paraId="0FFBB187">
            <w:pPr>
              <w:jc w:val="center"/>
              <w:rPr>
                <w:rFonts w:hint="eastAsia"/>
                <w:sz w:val="24"/>
                <w:szCs w:val="24"/>
              </w:rPr>
            </w:pPr>
            <w:r>
              <w:rPr>
                <w:rFonts w:hint="eastAsia"/>
                <w:sz w:val="24"/>
                <w:szCs w:val="24"/>
              </w:rPr>
              <w:t>名称</w:t>
            </w:r>
          </w:p>
        </w:tc>
        <w:tc>
          <w:tcPr>
            <w:tcW w:w="7559" w:type="dxa"/>
            <w:gridSpan w:val="4"/>
            <w:noWrap w:val="0"/>
            <w:vAlign w:val="center"/>
          </w:tcPr>
          <w:p w14:paraId="42406143">
            <w:pPr>
              <w:jc w:val="center"/>
              <w:rPr>
                <w:rFonts w:hint="default"/>
                <w:sz w:val="24"/>
                <w:szCs w:val="24"/>
                <w:lang w:val="en-US"/>
              </w:rPr>
            </w:pPr>
            <w:r>
              <w:rPr>
                <w:rFonts w:hint="eastAsia"/>
                <w:sz w:val="24"/>
                <w:szCs w:val="24"/>
                <w:lang w:val="en-US" w:eastAsia="zh-CN"/>
              </w:rPr>
              <w:t>武陟县自然资源局武陟县全民所有自然资源资产清查工作项目</w:t>
            </w:r>
          </w:p>
        </w:tc>
      </w:tr>
      <w:tr w14:paraId="39ECF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3" w:type="dxa"/>
            <w:noWrap w:val="0"/>
            <w:vAlign w:val="center"/>
          </w:tcPr>
          <w:p w14:paraId="22916DEF">
            <w:pPr>
              <w:jc w:val="center"/>
              <w:rPr>
                <w:rFonts w:hint="eastAsia"/>
                <w:sz w:val="24"/>
                <w:szCs w:val="24"/>
              </w:rPr>
            </w:pPr>
            <w:r>
              <w:rPr>
                <w:rFonts w:hint="eastAsia"/>
                <w:sz w:val="24"/>
                <w:szCs w:val="24"/>
              </w:rPr>
              <w:t>项目</w:t>
            </w:r>
          </w:p>
          <w:p w14:paraId="3AA8E10C">
            <w:pPr>
              <w:jc w:val="center"/>
              <w:rPr>
                <w:rFonts w:hint="eastAsia"/>
                <w:sz w:val="24"/>
                <w:szCs w:val="24"/>
              </w:rPr>
            </w:pPr>
            <w:r>
              <w:rPr>
                <w:rFonts w:hint="eastAsia"/>
                <w:sz w:val="24"/>
                <w:szCs w:val="24"/>
              </w:rPr>
              <w:t>编号</w:t>
            </w:r>
          </w:p>
        </w:tc>
        <w:tc>
          <w:tcPr>
            <w:tcW w:w="4090" w:type="dxa"/>
            <w:noWrap w:val="0"/>
            <w:vAlign w:val="center"/>
          </w:tcPr>
          <w:p w14:paraId="43565532">
            <w:pPr>
              <w:jc w:val="center"/>
              <w:rPr>
                <w:rFonts w:hint="eastAsia"/>
                <w:sz w:val="24"/>
                <w:szCs w:val="24"/>
              </w:rPr>
            </w:pPr>
            <w:r>
              <w:rPr>
                <w:rFonts w:hint="eastAsia"/>
                <w:sz w:val="24"/>
                <w:szCs w:val="24"/>
              </w:rPr>
              <w:t>武财谈判采购-2024-33</w:t>
            </w:r>
          </w:p>
        </w:tc>
        <w:tc>
          <w:tcPr>
            <w:tcW w:w="1217" w:type="dxa"/>
            <w:noWrap w:val="0"/>
            <w:vAlign w:val="center"/>
          </w:tcPr>
          <w:p w14:paraId="5383791C">
            <w:pPr>
              <w:jc w:val="center"/>
              <w:rPr>
                <w:rFonts w:hint="eastAsia"/>
                <w:sz w:val="24"/>
                <w:szCs w:val="24"/>
              </w:rPr>
            </w:pPr>
            <w:r>
              <w:rPr>
                <w:rFonts w:hint="eastAsia"/>
                <w:sz w:val="24"/>
                <w:szCs w:val="24"/>
              </w:rPr>
              <w:t>标  段</w:t>
            </w:r>
          </w:p>
        </w:tc>
        <w:tc>
          <w:tcPr>
            <w:tcW w:w="2252" w:type="dxa"/>
            <w:gridSpan w:val="2"/>
            <w:noWrap w:val="0"/>
            <w:vAlign w:val="center"/>
          </w:tcPr>
          <w:p w14:paraId="0D5F9839">
            <w:pPr>
              <w:jc w:val="center"/>
              <w:rPr>
                <w:rFonts w:hint="eastAsia" w:eastAsia="宋体"/>
                <w:sz w:val="24"/>
                <w:szCs w:val="24"/>
                <w:lang w:val="en-US" w:eastAsia="zh-CN"/>
              </w:rPr>
            </w:pPr>
            <w:r>
              <w:rPr>
                <w:rFonts w:hint="eastAsia"/>
                <w:sz w:val="24"/>
                <w:szCs w:val="24"/>
                <w:lang w:val="en-US" w:eastAsia="zh-CN"/>
              </w:rPr>
              <w:t>/</w:t>
            </w:r>
          </w:p>
        </w:tc>
      </w:tr>
      <w:tr w14:paraId="36B4F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63" w:type="dxa"/>
            <w:vMerge w:val="restart"/>
            <w:noWrap w:val="0"/>
            <w:vAlign w:val="center"/>
          </w:tcPr>
          <w:p w14:paraId="6BE45858">
            <w:pPr>
              <w:jc w:val="center"/>
              <w:rPr>
                <w:rFonts w:hint="eastAsia"/>
                <w:sz w:val="24"/>
                <w:szCs w:val="24"/>
              </w:rPr>
            </w:pPr>
            <w:r>
              <w:rPr>
                <w:rFonts w:hint="eastAsia"/>
                <w:sz w:val="24"/>
                <w:szCs w:val="24"/>
              </w:rPr>
              <w:t>采购人</w:t>
            </w:r>
          </w:p>
        </w:tc>
        <w:tc>
          <w:tcPr>
            <w:tcW w:w="4090" w:type="dxa"/>
            <w:vMerge w:val="restart"/>
            <w:noWrap w:val="0"/>
            <w:vAlign w:val="center"/>
          </w:tcPr>
          <w:p w14:paraId="44DABAAF">
            <w:pPr>
              <w:jc w:val="center"/>
              <w:rPr>
                <w:rFonts w:hint="eastAsia"/>
                <w:sz w:val="24"/>
                <w:szCs w:val="24"/>
              </w:rPr>
            </w:pPr>
            <w:r>
              <w:rPr>
                <w:rFonts w:hint="eastAsia"/>
                <w:sz w:val="24"/>
                <w:szCs w:val="24"/>
              </w:rPr>
              <w:t>武陟县自然资源局</w:t>
            </w:r>
          </w:p>
        </w:tc>
        <w:tc>
          <w:tcPr>
            <w:tcW w:w="1217" w:type="dxa"/>
            <w:noWrap w:val="0"/>
            <w:vAlign w:val="center"/>
          </w:tcPr>
          <w:p w14:paraId="67D26F72">
            <w:pPr>
              <w:jc w:val="left"/>
              <w:rPr>
                <w:rFonts w:hint="eastAsia"/>
                <w:sz w:val="24"/>
                <w:szCs w:val="24"/>
              </w:rPr>
            </w:pPr>
            <w:r>
              <w:rPr>
                <w:rFonts w:hint="eastAsia"/>
                <w:sz w:val="24"/>
                <w:szCs w:val="24"/>
              </w:rPr>
              <w:t>联系人</w:t>
            </w:r>
          </w:p>
        </w:tc>
        <w:tc>
          <w:tcPr>
            <w:tcW w:w="2252" w:type="dxa"/>
            <w:gridSpan w:val="2"/>
            <w:noWrap w:val="0"/>
            <w:vAlign w:val="top"/>
          </w:tcPr>
          <w:p w14:paraId="2820C398">
            <w:pPr>
              <w:rPr>
                <w:rFonts w:hint="eastAsia" w:eastAsia="宋体"/>
                <w:sz w:val="24"/>
                <w:szCs w:val="24"/>
                <w:lang w:val="en-US" w:eastAsia="zh-CN"/>
              </w:rPr>
            </w:pPr>
            <w:r>
              <w:rPr>
                <w:rFonts w:hint="eastAsia"/>
                <w:sz w:val="24"/>
                <w:szCs w:val="24"/>
                <w:lang w:val="en-US" w:eastAsia="zh-CN"/>
              </w:rPr>
              <w:t>王哲</w:t>
            </w:r>
          </w:p>
        </w:tc>
      </w:tr>
      <w:tr w14:paraId="467C3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63" w:type="dxa"/>
            <w:vMerge w:val="continue"/>
            <w:noWrap w:val="0"/>
            <w:vAlign w:val="center"/>
          </w:tcPr>
          <w:p w14:paraId="589BC23F"/>
        </w:tc>
        <w:tc>
          <w:tcPr>
            <w:tcW w:w="4090" w:type="dxa"/>
            <w:vMerge w:val="continue"/>
            <w:noWrap w:val="0"/>
            <w:vAlign w:val="top"/>
          </w:tcPr>
          <w:p w14:paraId="6DFBC87D"/>
        </w:tc>
        <w:tc>
          <w:tcPr>
            <w:tcW w:w="1217" w:type="dxa"/>
            <w:noWrap w:val="0"/>
            <w:vAlign w:val="center"/>
          </w:tcPr>
          <w:p w14:paraId="13457096">
            <w:pPr>
              <w:jc w:val="left"/>
              <w:rPr>
                <w:rFonts w:hint="eastAsia"/>
                <w:sz w:val="24"/>
                <w:szCs w:val="24"/>
              </w:rPr>
            </w:pPr>
            <w:r>
              <w:rPr>
                <w:rFonts w:hint="eastAsia"/>
                <w:sz w:val="24"/>
                <w:szCs w:val="24"/>
              </w:rPr>
              <w:t>联系电话</w:t>
            </w:r>
          </w:p>
        </w:tc>
        <w:tc>
          <w:tcPr>
            <w:tcW w:w="2252" w:type="dxa"/>
            <w:gridSpan w:val="2"/>
            <w:noWrap w:val="0"/>
            <w:vAlign w:val="top"/>
          </w:tcPr>
          <w:p w14:paraId="6A9AA5E4">
            <w:pPr>
              <w:rPr>
                <w:rFonts w:hint="eastAsia"/>
                <w:sz w:val="24"/>
                <w:szCs w:val="24"/>
              </w:rPr>
            </w:pPr>
            <w:r>
              <w:rPr>
                <w:rFonts w:hint="eastAsia"/>
                <w:sz w:val="24"/>
                <w:szCs w:val="24"/>
              </w:rPr>
              <w:t>13782738855</w:t>
            </w:r>
          </w:p>
        </w:tc>
      </w:tr>
      <w:tr w14:paraId="4FA8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963" w:type="dxa"/>
            <w:vMerge w:val="restart"/>
            <w:noWrap w:val="0"/>
            <w:vAlign w:val="center"/>
          </w:tcPr>
          <w:p w14:paraId="207FF3A4">
            <w:pPr>
              <w:jc w:val="center"/>
              <w:rPr>
                <w:rFonts w:hint="eastAsia"/>
                <w:sz w:val="24"/>
                <w:szCs w:val="24"/>
              </w:rPr>
            </w:pPr>
            <w:r>
              <w:rPr>
                <w:rFonts w:hint="eastAsia"/>
                <w:sz w:val="24"/>
                <w:szCs w:val="24"/>
              </w:rPr>
              <w:t>代理</w:t>
            </w:r>
          </w:p>
          <w:p w14:paraId="4046ECC6">
            <w:pPr>
              <w:jc w:val="center"/>
              <w:rPr>
                <w:rFonts w:hint="eastAsia"/>
                <w:sz w:val="24"/>
                <w:szCs w:val="24"/>
              </w:rPr>
            </w:pPr>
            <w:r>
              <w:rPr>
                <w:rFonts w:hint="eastAsia"/>
                <w:sz w:val="24"/>
                <w:szCs w:val="24"/>
              </w:rPr>
              <w:t>机构</w:t>
            </w:r>
          </w:p>
        </w:tc>
        <w:tc>
          <w:tcPr>
            <w:tcW w:w="4090" w:type="dxa"/>
            <w:vMerge w:val="restart"/>
            <w:noWrap w:val="0"/>
            <w:vAlign w:val="center"/>
          </w:tcPr>
          <w:p w14:paraId="3D2B193A">
            <w:pPr>
              <w:jc w:val="center"/>
              <w:rPr>
                <w:rFonts w:hint="eastAsia" w:eastAsia="宋体"/>
                <w:sz w:val="24"/>
                <w:szCs w:val="24"/>
                <w:lang w:val="en-US" w:eastAsia="zh-CN"/>
              </w:rPr>
            </w:pPr>
            <w:r>
              <w:rPr>
                <w:rFonts w:hint="eastAsia"/>
                <w:sz w:val="24"/>
                <w:szCs w:val="24"/>
                <w:lang w:val="en-US" w:eastAsia="zh-CN"/>
              </w:rPr>
              <w:t>达信建设发展有限公司</w:t>
            </w:r>
          </w:p>
        </w:tc>
        <w:tc>
          <w:tcPr>
            <w:tcW w:w="1217" w:type="dxa"/>
            <w:noWrap w:val="0"/>
            <w:vAlign w:val="center"/>
          </w:tcPr>
          <w:p w14:paraId="7D51CABA">
            <w:pPr>
              <w:jc w:val="left"/>
              <w:rPr>
                <w:rFonts w:hint="eastAsia"/>
                <w:sz w:val="24"/>
                <w:szCs w:val="24"/>
              </w:rPr>
            </w:pPr>
            <w:r>
              <w:rPr>
                <w:rFonts w:hint="eastAsia"/>
                <w:sz w:val="24"/>
                <w:szCs w:val="24"/>
              </w:rPr>
              <w:t>联系人</w:t>
            </w:r>
          </w:p>
        </w:tc>
        <w:tc>
          <w:tcPr>
            <w:tcW w:w="2252" w:type="dxa"/>
            <w:gridSpan w:val="2"/>
            <w:noWrap w:val="0"/>
            <w:vAlign w:val="top"/>
          </w:tcPr>
          <w:p w14:paraId="120DC4A6">
            <w:pPr>
              <w:rPr>
                <w:rFonts w:hint="eastAsia" w:eastAsia="宋体"/>
                <w:sz w:val="24"/>
                <w:szCs w:val="24"/>
                <w:lang w:val="en-US" w:eastAsia="zh-CN"/>
              </w:rPr>
            </w:pPr>
            <w:r>
              <w:rPr>
                <w:rFonts w:hint="eastAsia"/>
                <w:sz w:val="24"/>
                <w:szCs w:val="24"/>
                <w:lang w:val="en-US" w:eastAsia="zh-CN"/>
              </w:rPr>
              <w:t>赵斌</w:t>
            </w:r>
          </w:p>
        </w:tc>
      </w:tr>
      <w:tr w14:paraId="74E0B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963" w:type="dxa"/>
            <w:vMerge w:val="continue"/>
            <w:noWrap w:val="0"/>
            <w:vAlign w:val="center"/>
          </w:tcPr>
          <w:p w14:paraId="3F913D0B"/>
        </w:tc>
        <w:tc>
          <w:tcPr>
            <w:tcW w:w="4090" w:type="dxa"/>
            <w:vMerge w:val="continue"/>
            <w:noWrap w:val="0"/>
            <w:vAlign w:val="top"/>
          </w:tcPr>
          <w:p w14:paraId="592DE734"/>
        </w:tc>
        <w:tc>
          <w:tcPr>
            <w:tcW w:w="1217" w:type="dxa"/>
            <w:noWrap w:val="0"/>
            <w:vAlign w:val="center"/>
          </w:tcPr>
          <w:p w14:paraId="33F5D6C3">
            <w:pPr>
              <w:jc w:val="left"/>
              <w:rPr>
                <w:rFonts w:hint="eastAsia" w:ascii="Calibri" w:hAnsi="Calibri"/>
                <w:sz w:val="24"/>
                <w:szCs w:val="24"/>
              </w:rPr>
            </w:pPr>
            <w:r>
              <w:rPr>
                <w:rFonts w:hint="eastAsia"/>
                <w:sz w:val="24"/>
                <w:szCs w:val="24"/>
              </w:rPr>
              <w:t>联系电话</w:t>
            </w:r>
          </w:p>
        </w:tc>
        <w:tc>
          <w:tcPr>
            <w:tcW w:w="2252" w:type="dxa"/>
            <w:gridSpan w:val="2"/>
            <w:noWrap w:val="0"/>
            <w:vAlign w:val="top"/>
          </w:tcPr>
          <w:p w14:paraId="1236ACD4">
            <w:pPr>
              <w:rPr>
                <w:rFonts w:hint="eastAsia"/>
                <w:sz w:val="24"/>
                <w:szCs w:val="24"/>
              </w:rPr>
            </w:pPr>
            <w:r>
              <w:rPr>
                <w:rFonts w:hint="eastAsia" w:ascii="宋体" w:hAnsi="宋体" w:cs="宋体"/>
                <w:sz w:val="24"/>
                <w:szCs w:val="24"/>
              </w:rPr>
              <w:t>18339502637</w:t>
            </w:r>
          </w:p>
        </w:tc>
      </w:tr>
      <w:tr w14:paraId="2EE8D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63" w:type="dxa"/>
            <w:noWrap w:val="0"/>
            <w:vAlign w:val="center"/>
          </w:tcPr>
          <w:p w14:paraId="0B91E151">
            <w:pPr>
              <w:jc w:val="center"/>
              <w:rPr>
                <w:rFonts w:hint="eastAsia"/>
                <w:sz w:val="24"/>
                <w:szCs w:val="24"/>
              </w:rPr>
            </w:pPr>
            <w:r>
              <w:rPr>
                <w:rFonts w:hint="eastAsia"/>
                <w:sz w:val="24"/>
                <w:szCs w:val="24"/>
              </w:rPr>
              <w:t>序号</w:t>
            </w:r>
          </w:p>
        </w:tc>
        <w:tc>
          <w:tcPr>
            <w:tcW w:w="6302" w:type="dxa"/>
            <w:gridSpan w:val="3"/>
            <w:noWrap w:val="0"/>
            <w:vAlign w:val="center"/>
          </w:tcPr>
          <w:p w14:paraId="4F30F490">
            <w:pPr>
              <w:jc w:val="center"/>
              <w:rPr>
                <w:rFonts w:hint="eastAsia"/>
                <w:sz w:val="24"/>
                <w:szCs w:val="24"/>
              </w:rPr>
            </w:pPr>
            <w:r>
              <w:rPr>
                <w:rFonts w:hint="eastAsia"/>
                <w:sz w:val="24"/>
                <w:szCs w:val="24"/>
              </w:rPr>
              <w:t>条款内容</w:t>
            </w:r>
          </w:p>
        </w:tc>
        <w:tc>
          <w:tcPr>
            <w:tcW w:w="1257" w:type="dxa"/>
            <w:noWrap w:val="0"/>
            <w:vAlign w:val="center"/>
          </w:tcPr>
          <w:p w14:paraId="2D86B1DB">
            <w:pPr>
              <w:jc w:val="center"/>
              <w:rPr>
                <w:rFonts w:hint="eastAsia"/>
                <w:sz w:val="24"/>
                <w:szCs w:val="24"/>
              </w:rPr>
            </w:pPr>
            <w:r>
              <w:rPr>
                <w:rFonts w:hint="eastAsia"/>
                <w:sz w:val="24"/>
                <w:szCs w:val="24"/>
              </w:rPr>
              <w:t>审查结果</w:t>
            </w:r>
          </w:p>
        </w:tc>
      </w:tr>
      <w:tr w14:paraId="3D212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246256E7">
            <w:pPr>
              <w:widowControl/>
              <w:jc w:val="center"/>
              <w:textAlignment w:val="center"/>
              <w:rPr>
                <w:rFonts w:hint="eastAsia"/>
                <w:sz w:val="24"/>
                <w:szCs w:val="24"/>
              </w:rPr>
            </w:pPr>
            <w:r>
              <w:rPr>
                <w:rFonts w:ascii="Calibri" w:hAnsi="Calibri" w:cs="Calibri"/>
                <w:color w:val="000000"/>
                <w:kern w:val="0"/>
                <w:sz w:val="24"/>
                <w:szCs w:val="24"/>
                <w:lang w:bidi="ar"/>
              </w:rPr>
              <w:t>1</w:t>
            </w:r>
          </w:p>
        </w:tc>
        <w:tc>
          <w:tcPr>
            <w:tcW w:w="6302" w:type="dxa"/>
            <w:gridSpan w:val="3"/>
            <w:noWrap w:val="0"/>
            <w:vAlign w:val="center"/>
          </w:tcPr>
          <w:p w14:paraId="00DB237F">
            <w:pPr>
              <w:rPr>
                <w:rFonts w:hint="eastAsia" w:ascii="仿宋" w:hAnsi="仿宋" w:eastAsia="仿宋" w:cs="仿宋"/>
                <w:sz w:val="24"/>
                <w:szCs w:val="24"/>
              </w:rPr>
            </w:pPr>
            <w:r>
              <w:rPr>
                <w:rFonts w:hint="eastAsia" w:ascii="仿宋" w:hAnsi="仿宋" w:eastAsia="仿宋" w:cs="仿宋"/>
                <w:sz w:val="24"/>
                <w:szCs w:val="24"/>
              </w:rPr>
              <w:t>本次采购项目有无按规定发布采购意向。</w:t>
            </w:r>
          </w:p>
        </w:tc>
        <w:tc>
          <w:tcPr>
            <w:tcW w:w="1257" w:type="dxa"/>
            <w:noWrap w:val="0"/>
            <w:vAlign w:val="center"/>
          </w:tcPr>
          <w:p w14:paraId="541B2ADE">
            <w:pPr>
              <w:jc w:val="center"/>
              <w:rPr>
                <w:rFonts w:hint="eastAsia" w:ascii="仿宋" w:hAnsi="仿宋" w:eastAsia="仿宋" w:cs="仿宋"/>
                <w:sz w:val="24"/>
                <w:szCs w:val="24"/>
              </w:rPr>
            </w:pPr>
            <w:r>
              <w:rPr>
                <w:rFonts w:hint="eastAsia" w:ascii="仿宋" w:hAnsi="仿宋" w:eastAsia="仿宋" w:cs="仿宋"/>
                <w:sz w:val="24"/>
                <w:szCs w:val="24"/>
              </w:rPr>
              <w:sym w:font="Wingdings 2" w:char="0052"/>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A3"/>
            </w:r>
            <w:r>
              <w:rPr>
                <w:rFonts w:hint="eastAsia" w:ascii="仿宋" w:hAnsi="仿宋" w:eastAsia="仿宋" w:cs="仿宋"/>
                <w:sz w:val="24"/>
                <w:szCs w:val="24"/>
              </w:rPr>
              <w:t>无</w:t>
            </w:r>
          </w:p>
        </w:tc>
      </w:tr>
      <w:tr w14:paraId="4A31B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634FB30F">
            <w:pPr>
              <w:widowControl/>
              <w:jc w:val="center"/>
              <w:textAlignment w:val="center"/>
              <w:rPr>
                <w:rFonts w:hint="eastAsia"/>
                <w:sz w:val="24"/>
                <w:szCs w:val="24"/>
              </w:rPr>
            </w:pPr>
            <w:r>
              <w:rPr>
                <w:rFonts w:ascii="Calibri" w:hAnsi="Calibri" w:cs="Calibri"/>
                <w:color w:val="000000"/>
                <w:kern w:val="0"/>
                <w:sz w:val="24"/>
                <w:szCs w:val="24"/>
                <w:lang w:bidi="ar"/>
              </w:rPr>
              <w:t>2</w:t>
            </w:r>
          </w:p>
        </w:tc>
        <w:tc>
          <w:tcPr>
            <w:tcW w:w="6302" w:type="dxa"/>
            <w:gridSpan w:val="3"/>
            <w:noWrap w:val="0"/>
            <w:vAlign w:val="center"/>
          </w:tcPr>
          <w:p w14:paraId="2135C7C6">
            <w:pPr>
              <w:rPr>
                <w:rFonts w:hint="eastAsia" w:ascii="仿宋" w:hAnsi="仿宋" w:eastAsia="仿宋" w:cs="仿宋"/>
                <w:sz w:val="24"/>
                <w:szCs w:val="24"/>
              </w:rPr>
            </w:pPr>
            <w:r>
              <w:rPr>
                <w:rFonts w:hint="eastAsia" w:ascii="仿宋" w:hAnsi="仿宋" w:eastAsia="仿宋" w:cs="仿宋"/>
                <w:sz w:val="24"/>
                <w:szCs w:val="24"/>
              </w:rPr>
              <w:t>设置限制、排斥不同所有制企业参与政府采购的条款。</w:t>
            </w:r>
          </w:p>
        </w:tc>
        <w:tc>
          <w:tcPr>
            <w:tcW w:w="1257" w:type="dxa"/>
            <w:noWrap w:val="0"/>
            <w:vAlign w:val="center"/>
          </w:tcPr>
          <w:p w14:paraId="474047C2">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47F5C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36486342">
            <w:pPr>
              <w:widowControl/>
              <w:jc w:val="center"/>
              <w:textAlignment w:val="center"/>
              <w:rPr>
                <w:rFonts w:hint="eastAsia"/>
                <w:sz w:val="24"/>
                <w:szCs w:val="24"/>
              </w:rPr>
            </w:pPr>
            <w:r>
              <w:rPr>
                <w:rFonts w:ascii="Calibri" w:hAnsi="Calibri" w:cs="Calibri"/>
                <w:color w:val="000000"/>
                <w:kern w:val="0"/>
                <w:sz w:val="24"/>
                <w:szCs w:val="24"/>
                <w:lang w:bidi="ar"/>
              </w:rPr>
              <w:t>3</w:t>
            </w:r>
          </w:p>
        </w:tc>
        <w:tc>
          <w:tcPr>
            <w:tcW w:w="6302" w:type="dxa"/>
            <w:gridSpan w:val="3"/>
            <w:noWrap w:val="0"/>
            <w:vAlign w:val="center"/>
          </w:tcPr>
          <w:p w14:paraId="5B62EF51">
            <w:pPr>
              <w:rPr>
                <w:rFonts w:hint="eastAsia" w:ascii="仿宋" w:hAnsi="仿宋" w:eastAsia="仿宋" w:cs="仿宋"/>
                <w:sz w:val="24"/>
                <w:szCs w:val="24"/>
              </w:rPr>
            </w:pPr>
            <w:r>
              <w:rPr>
                <w:rFonts w:hint="eastAsia" w:ascii="仿宋" w:hAnsi="仿宋" w:eastAsia="仿宋" w:cs="仿宋"/>
                <w:sz w:val="24"/>
                <w:szCs w:val="24"/>
              </w:rPr>
              <w:t>限定潜在投标人或者投标人的所在地、所有制形式或者组织形式，对不同所有制投标人采取不同的资格审查标准。</w:t>
            </w:r>
          </w:p>
        </w:tc>
        <w:tc>
          <w:tcPr>
            <w:tcW w:w="1257" w:type="dxa"/>
            <w:noWrap w:val="0"/>
            <w:vAlign w:val="center"/>
          </w:tcPr>
          <w:p w14:paraId="01165490">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176F3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19CE218D">
            <w:pPr>
              <w:widowControl/>
              <w:jc w:val="center"/>
              <w:textAlignment w:val="center"/>
              <w:rPr>
                <w:rFonts w:hint="eastAsia"/>
                <w:sz w:val="24"/>
                <w:szCs w:val="24"/>
              </w:rPr>
            </w:pPr>
            <w:r>
              <w:rPr>
                <w:rFonts w:ascii="Calibri" w:hAnsi="Calibri" w:cs="Calibri"/>
                <w:color w:val="000000"/>
                <w:kern w:val="0"/>
                <w:sz w:val="24"/>
                <w:szCs w:val="24"/>
                <w:lang w:bidi="ar"/>
              </w:rPr>
              <w:t>4</w:t>
            </w:r>
          </w:p>
        </w:tc>
        <w:tc>
          <w:tcPr>
            <w:tcW w:w="6302" w:type="dxa"/>
            <w:gridSpan w:val="3"/>
            <w:noWrap w:val="0"/>
            <w:vAlign w:val="center"/>
          </w:tcPr>
          <w:p w14:paraId="10FC2D85">
            <w:pPr>
              <w:rPr>
                <w:rFonts w:hint="eastAsia" w:ascii="仿宋" w:hAnsi="仿宋" w:eastAsia="仿宋" w:cs="仿宋"/>
                <w:sz w:val="24"/>
                <w:szCs w:val="24"/>
              </w:rPr>
            </w:pPr>
            <w:r>
              <w:rPr>
                <w:rFonts w:hint="eastAsia" w:ascii="仿宋" w:hAnsi="仿宋" w:eastAsia="仿宋" w:cs="仿宋"/>
                <w:sz w:val="24"/>
                <w:szCs w:val="24"/>
              </w:rPr>
              <w:t>以企业注册资本、资产总额、营业收入、从业人员、利润、纳税额等规模条件和财务指标作为供应商的资格要求或者评审因素。</w:t>
            </w:r>
          </w:p>
        </w:tc>
        <w:tc>
          <w:tcPr>
            <w:tcW w:w="1257" w:type="dxa"/>
            <w:noWrap w:val="0"/>
            <w:vAlign w:val="center"/>
          </w:tcPr>
          <w:p w14:paraId="0BE74C3B">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4DE3C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09E688F4">
            <w:pPr>
              <w:widowControl/>
              <w:jc w:val="center"/>
              <w:textAlignment w:val="center"/>
              <w:rPr>
                <w:rFonts w:hint="eastAsia"/>
                <w:sz w:val="24"/>
                <w:szCs w:val="24"/>
              </w:rPr>
            </w:pPr>
            <w:r>
              <w:rPr>
                <w:rFonts w:ascii="Calibri" w:hAnsi="Calibri" w:cs="Calibri"/>
                <w:color w:val="000000"/>
                <w:kern w:val="0"/>
                <w:sz w:val="24"/>
                <w:szCs w:val="24"/>
                <w:lang w:bidi="ar"/>
              </w:rPr>
              <w:t>5</w:t>
            </w:r>
          </w:p>
        </w:tc>
        <w:tc>
          <w:tcPr>
            <w:tcW w:w="6302" w:type="dxa"/>
            <w:gridSpan w:val="3"/>
            <w:noWrap w:val="0"/>
            <w:vAlign w:val="center"/>
          </w:tcPr>
          <w:p w14:paraId="6B2F20F8">
            <w:pPr>
              <w:rPr>
                <w:rFonts w:hint="eastAsia" w:ascii="仿宋" w:hAnsi="仿宋" w:eastAsia="仿宋" w:cs="仿宋"/>
                <w:sz w:val="24"/>
                <w:szCs w:val="24"/>
              </w:rPr>
            </w:pPr>
            <w:r>
              <w:rPr>
                <w:rFonts w:hint="eastAsia" w:ascii="仿宋" w:hAnsi="仿宋" w:eastAsia="仿宋" w:cs="仿宋"/>
                <w:sz w:val="24"/>
                <w:szCs w:val="24"/>
              </w:rPr>
              <w:t>设定明显超出采购项目具体特点和实际需要的过高的资质资格、技术、商务条件或者业绩、奖项要求，或设定的资格、技术、商务条件与采购项目的具体特点和实际需要不相适应或者与合同履行无关。</w:t>
            </w:r>
          </w:p>
        </w:tc>
        <w:tc>
          <w:tcPr>
            <w:tcW w:w="1257" w:type="dxa"/>
            <w:noWrap w:val="0"/>
            <w:vAlign w:val="center"/>
          </w:tcPr>
          <w:p w14:paraId="58CABE3B">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5B3E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4C6A9F18">
            <w:pPr>
              <w:widowControl/>
              <w:jc w:val="center"/>
              <w:textAlignment w:val="center"/>
              <w:rPr>
                <w:rFonts w:hint="eastAsia"/>
                <w:sz w:val="24"/>
                <w:szCs w:val="24"/>
              </w:rPr>
            </w:pPr>
            <w:r>
              <w:rPr>
                <w:rFonts w:ascii="Calibri" w:hAnsi="Calibri" w:cs="Calibri"/>
                <w:color w:val="000000"/>
                <w:kern w:val="0"/>
                <w:sz w:val="24"/>
                <w:szCs w:val="24"/>
                <w:lang w:bidi="ar"/>
              </w:rPr>
              <w:t>6</w:t>
            </w:r>
          </w:p>
        </w:tc>
        <w:tc>
          <w:tcPr>
            <w:tcW w:w="6302" w:type="dxa"/>
            <w:gridSpan w:val="3"/>
            <w:noWrap w:val="0"/>
            <w:vAlign w:val="center"/>
          </w:tcPr>
          <w:p w14:paraId="629A9BBB">
            <w:pPr>
              <w:rPr>
                <w:rFonts w:hint="eastAsia" w:ascii="仿宋" w:hAnsi="仿宋" w:eastAsia="仿宋" w:cs="仿宋"/>
                <w:sz w:val="24"/>
                <w:szCs w:val="24"/>
              </w:rPr>
            </w:pPr>
            <w:r>
              <w:rPr>
                <w:rFonts w:hint="eastAsia" w:ascii="仿宋" w:hAnsi="仿宋" w:eastAsia="仿宋" w:cs="仿宋"/>
                <w:sz w:val="24"/>
                <w:szCs w:val="24"/>
              </w:rPr>
              <w:t>将本行政区域、特定行业的业绩、奖项作为投标条件、加分条件、中标条件。</w:t>
            </w:r>
          </w:p>
        </w:tc>
        <w:tc>
          <w:tcPr>
            <w:tcW w:w="1257" w:type="dxa"/>
            <w:noWrap w:val="0"/>
            <w:vAlign w:val="center"/>
          </w:tcPr>
          <w:p w14:paraId="52C9EA04">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05A1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611AD966">
            <w:pPr>
              <w:widowControl/>
              <w:jc w:val="center"/>
              <w:textAlignment w:val="center"/>
              <w:rPr>
                <w:rFonts w:hint="eastAsia"/>
                <w:sz w:val="24"/>
                <w:szCs w:val="24"/>
              </w:rPr>
            </w:pPr>
            <w:r>
              <w:rPr>
                <w:rFonts w:ascii="Calibri" w:hAnsi="Calibri" w:cs="Calibri"/>
                <w:color w:val="000000"/>
                <w:kern w:val="0"/>
                <w:sz w:val="24"/>
                <w:szCs w:val="24"/>
                <w:lang w:bidi="ar"/>
              </w:rPr>
              <w:t>7</w:t>
            </w:r>
          </w:p>
        </w:tc>
        <w:tc>
          <w:tcPr>
            <w:tcW w:w="6302" w:type="dxa"/>
            <w:gridSpan w:val="3"/>
            <w:noWrap w:val="0"/>
            <w:vAlign w:val="center"/>
          </w:tcPr>
          <w:p w14:paraId="29BB3CF1">
            <w:pPr>
              <w:rPr>
                <w:rFonts w:hint="eastAsia" w:ascii="仿宋" w:hAnsi="仿宋" w:eastAsia="仿宋" w:cs="仿宋"/>
                <w:sz w:val="24"/>
                <w:szCs w:val="24"/>
              </w:rPr>
            </w:pPr>
            <w:r>
              <w:rPr>
                <w:rFonts w:hint="eastAsia" w:ascii="仿宋" w:hAnsi="仿宋" w:eastAsia="仿宋" w:cs="仿宋"/>
                <w:sz w:val="24"/>
                <w:szCs w:val="24"/>
              </w:rPr>
              <w:t>限定或者指定特定的专利、商标、品牌、原产地、供应商或者检验检测认证机构，或者采购需求中的技术、服务等要求指向特定供应商、特定产品。</w:t>
            </w:r>
          </w:p>
        </w:tc>
        <w:tc>
          <w:tcPr>
            <w:tcW w:w="1257" w:type="dxa"/>
            <w:noWrap w:val="0"/>
            <w:vAlign w:val="center"/>
          </w:tcPr>
          <w:p w14:paraId="6347BD96">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74F12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1CD70BEF">
            <w:pPr>
              <w:widowControl/>
              <w:jc w:val="center"/>
              <w:textAlignment w:val="center"/>
              <w:rPr>
                <w:rFonts w:hint="eastAsia"/>
                <w:sz w:val="24"/>
                <w:szCs w:val="24"/>
              </w:rPr>
            </w:pPr>
            <w:r>
              <w:rPr>
                <w:rFonts w:ascii="Calibri" w:hAnsi="Calibri" w:cs="Calibri"/>
                <w:color w:val="000000"/>
                <w:kern w:val="0"/>
                <w:sz w:val="24"/>
                <w:szCs w:val="24"/>
                <w:lang w:bidi="ar"/>
              </w:rPr>
              <w:t>8</w:t>
            </w:r>
          </w:p>
        </w:tc>
        <w:tc>
          <w:tcPr>
            <w:tcW w:w="6302" w:type="dxa"/>
            <w:gridSpan w:val="3"/>
            <w:noWrap w:val="0"/>
            <w:vAlign w:val="center"/>
          </w:tcPr>
          <w:p w14:paraId="35DF8C94">
            <w:pPr>
              <w:rPr>
                <w:rFonts w:hint="eastAsia" w:ascii="仿宋" w:hAnsi="仿宋" w:eastAsia="仿宋" w:cs="仿宋"/>
                <w:sz w:val="24"/>
                <w:szCs w:val="24"/>
              </w:rPr>
            </w:pPr>
            <w:r>
              <w:rPr>
                <w:rFonts w:hint="eastAsia" w:ascii="仿宋" w:hAnsi="仿宋" w:eastAsia="仿宋" w:cs="仿宋"/>
                <w:sz w:val="24"/>
                <w:szCs w:val="24"/>
              </w:rPr>
              <w:t>要求投标人在本地注册设立子公司、分公司、分支机构，在本地拥有一定办公面积，在本地缴纳社会保险、纳税等。</w:t>
            </w:r>
          </w:p>
        </w:tc>
        <w:tc>
          <w:tcPr>
            <w:tcW w:w="1257" w:type="dxa"/>
            <w:noWrap w:val="0"/>
            <w:vAlign w:val="center"/>
          </w:tcPr>
          <w:p w14:paraId="5F2E59EA">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2CAA6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358BF432">
            <w:pPr>
              <w:widowControl/>
              <w:jc w:val="center"/>
              <w:textAlignment w:val="center"/>
              <w:rPr>
                <w:sz w:val="24"/>
                <w:szCs w:val="24"/>
              </w:rPr>
            </w:pPr>
            <w:r>
              <w:rPr>
                <w:rFonts w:ascii="Calibri" w:hAnsi="Calibri" w:cs="Calibri"/>
                <w:color w:val="000000"/>
                <w:kern w:val="0"/>
                <w:sz w:val="24"/>
                <w:szCs w:val="24"/>
                <w:lang w:bidi="ar"/>
              </w:rPr>
              <w:t>9</w:t>
            </w:r>
          </w:p>
        </w:tc>
        <w:tc>
          <w:tcPr>
            <w:tcW w:w="6302" w:type="dxa"/>
            <w:gridSpan w:val="3"/>
            <w:noWrap w:val="0"/>
            <w:vAlign w:val="center"/>
          </w:tcPr>
          <w:p w14:paraId="23FBDB9F">
            <w:pPr>
              <w:rPr>
                <w:rFonts w:hint="eastAsia" w:ascii="仿宋" w:hAnsi="仿宋" w:eastAsia="仿宋" w:cs="仿宋"/>
                <w:sz w:val="24"/>
                <w:szCs w:val="24"/>
              </w:rPr>
            </w:pPr>
            <w:r>
              <w:rPr>
                <w:rFonts w:hint="eastAsia" w:ascii="仿宋" w:hAnsi="仿宋" w:eastAsia="仿宋" w:cs="仿宋"/>
                <w:sz w:val="24"/>
                <w:szCs w:val="24"/>
              </w:rPr>
              <w:t>评标、定标规则向国有企业、本地企业、大型企业倾斜，排斥民营企业、外资企业、外地企业、中小企业。</w:t>
            </w:r>
          </w:p>
        </w:tc>
        <w:tc>
          <w:tcPr>
            <w:tcW w:w="1257" w:type="dxa"/>
            <w:noWrap w:val="0"/>
            <w:vAlign w:val="center"/>
          </w:tcPr>
          <w:p w14:paraId="63EE4AEB">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3EE8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55088F32">
            <w:pPr>
              <w:widowControl/>
              <w:jc w:val="center"/>
              <w:textAlignment w:val="center"/>
              <w:rPr>
                <w:sz w:val="24"/>
                <w:szCs w:val="24"/>
              </w:rPr>
            </w:pPr>
            <w:r>
              <w:rPr>
                <w:rFonts w:ascii="Calibri" w:hAnsi="Calibri" w:cs="Calibri"/>
                <w:color w:val="000000"/>
                <w:kern w:val="0"/>
                <w:sz w:val="24"/>
                <w:szCs w:val="24"/>
                <w:lang w:bidi="ar"/>
              </w:rPr>
              <w:t>10</w:t>
            </w:r>
          </w:p>
        </w:tc>
        <w:tc>
          <w:tcPr>
            <w:tcW w:w="6302" w:type="dxa"/>
            <w:gridSpan w:val="3"/>
            <w:noWrap w:val="0"/>
            <w:vAlign w:val="center"/>
          </w:tcPr>
          <w:p w14:paraId="00488DCE">
            <w:pPr>
              <w:rPr>
                <w:rFonts w:hint="eastAsia" w:ascii="仿宋" w:hAnsi="仿宋" w:eastAsia="仿宋" w:cs="仿宋"/>
                <w:sz w:val="24"/>
                <w:szCs w:val="24"/>
              </w:rPr>
            </w:pPr>
            <w:r>
              <w:rPr>
                <w:rFonts w:hint="eastAsia" w:ascii="仿宋" w:hAnsi="仿宋" w:eastAsia="仿宋" w:cs="仿宋"/>
                <w:sz w:val="24"/>
                <w:szCs w:val="24"/>
              </w:rPr>
              <w:t>通过设置不合理的项目库、名录库、备选库、资格库等条件，排斥或限制潜在供应商。</w:t>
            </w:r>
          </w:p>
        </w:tc>
        <w:tc>
          <w:tcPr>
            <w:tcW w:w="1257" w:type="dxa"/>
            <w:noWrap w:val="0"/>
            <w:vAlign w:val="center"/>
          </w:tcPr>
          <w:p w14:paraId="26435CCC">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3A1AB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4C80350F">
            <w:pPr>
              <w:widowControl/>
              <w:jc w:val="center"/>
              <w:textAlignment w:val="center"/>
              <w:rPr>
                <w:sz w:val="24"/>
                <w:szCs w:val="24"/>
              </w:rPr>
            </w:pPr>
            <w:r>
              <w:rPr>
                <w:rFonts w:ascii="Calibri" w:hAnsi="Calibri" w:cs="Calibri"/>
                <w:color w:val="000000"/>
                <w:kern w:val="0"/>
                <w:sz w:val="24"/>
                <w:szCs w:val="24"/>
                <w:lang w:bidi="ar"/>
              </w:rPr>
              <w:t>11</w:t>
            </w:r>
          </w:p>
        </w:tc>
        <w:tc>
          <w:tcPr>
            <w:tcW w:w="6302" w:type="dxa"/>
            <w:gridSpan w:val="3"/>
            <w:noWrap w:val="0"/>
            <w:vAlign w:val="center"/>
          </w:tcPr>
          <w:p w14:paraId="4668FE98">
            <w:pPr>
              <w:rPr>
                <w:rFonts w:hint="eastAsia" w:ascii="仿宋" w:hAnsi="仿宋" w:eastAsia="仿宋" w:cs="仿宋"/>
                <w:sz w:val="24"/>
                <w:szCs w:val="24"/>
              </w:rPr>
            </w:pPr>
            <w:r>
              <w:rPr>
                <w:rFonts w:hint="eastAsia" w:ascii="仿宋" w:hAnsi="仿宋" w:eastAsia="仿宋" w:cs="仿宋"/>
                <w:sz w:val="24"/>
                <w:szCs w:val="24"/>
              </w:rPr>
              <w:t>强制投标人组成联合体共同投标，或者限制投标人之间的竞争。</w:t>
            </w:r>
          </w:p>
        </w:tc>
        <w:tc>
          <w:tcPr>
            <w:tcW w:w="1257" w:type="dxa"/>
            <w:noWrap w:val="0"/>
            <w:vAlign w:val="center"/>
          </w:tcPr>
          <w:p w14:paraId="7432FE68">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4245C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329942B8">
            <w:pPr>
              <w:widowControl/>
              <w:jc w:val="center"/>
              <w:textAlignment w:val="center"/>
              <w:rPr>
                <w:rFonts w:hint="eastAsia"/>
                <w:sz w:val="24"/>
                <w:szCs w:val="24"/>
              </w:rPr>
            </w:pPr>
            <w:r>
              <w:rPr>
                <w:rFonts w:ascii="Calibri" w:hAnsi="Calibri" w:cs="Calibri"/>
                <w:color w:val="000000"/>
                <w:kern w:val="0"/>
                <w:sz w:val="24"/>
                <w:szCs w:val="24"/>
                <w:lang w:bidi="ar"/>
              </w:rPr>
              <w:t>12</w:t>
            </w:r>
          </w:p>
        </w:tc>
        <w:tc>
          <w:tcPr>
            <w:tcW w:w="6302" w:type="dxa"/>
            <w:gridSpan w:val="3"/>
            <w:noWrap w:val="0"/>
            <w:vAlign w:val="center"/>
          </w:tcPr>
          <w:p w14:paraId="5930339A">
            <w:pPr>
              <w:rPr>
                <w:rFonts w:hint="eastAsia" w:ascii="仿宋" w:hAnsi="仿宋" w:eastAsia="仿宋" w:cs="仿宋"/>
                <w:sz w:val="24"/>
                <w:szCs w:val="24"/>
              </w:rPr>
            </w:pPr>
            <w:r>
              <w:rPr>
                <w:rFonts w:hint="eastAsia" w:ascii="仿宋" w:hAnsi="仿宋" w:eastAsia="仿宋" w:cs="仿宋"/>
                <w:sz w:val="24"/>
                <w:szCs w:val="24"/>
              </w:rPr>
              <w:t>以行政手段或者其他不合理方式限制投标人数量。</w:t>
            </w:r>
          </w:p>
        </w:tc>
        <w:tc>
          <w:tcPr>
            <w:tcW w:w="1257" w:type="dxa"/>
            <w:noWrap w:val="0"/>
            <w:vAlign w:val="center"/>
          </w:tcPr>
          <w:p w14:paraId="278156C9">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3650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729A4FB9">
            <w:pPr>
              <w:widowControl/>
              <w:jc w:val="center"/>
              <w:textAlignment w:val="center"/>
              <w:rPr>
                <w:sz w:val="24"/>
                <w:szCs w:val="24"/>
              </w:rPr>
            </w:pPr>
            <w:r>
              <w:rPr>
                <w:rFonts w:ascii="Calibri" w:hAnsi="Calibri" w:cs="Calibri"/>
                <w:color w:val="000000"/>
                <w:kern w:val="0"/>
                <w:sz w:val="24"/>
                <w:szCs w:val="24"/>
                <w:lang w:bidi="ar"/>
              </w:rPr>
              <w:t>13</w:t>
            </w:r>
          </w:p>
        </w:tc>
        <w:tc>
          <w:tcPr>
            <w:tcW w:w="6302" w:type="dxa"/>
            <w:gridSpan w:val="3"/>
            <w:noWrap w:val="0"/>
            <w:vAlign w:val="center"/>
          </w:tcPr>
          <w:p w14:paraId="09127F51">
            <w:pPr>
              <w:rPr>
                <w:rFonts w:hint="eastAsia" w:ascii="仿宋" w:hAnsi="仿宋" w:eastAsia="仿宋" w:cs="仿宋"/>
                <w:sz w:val="24"/>
                <w:szCs w:val="24"/>
              </w:rPr>
            </w:pPr>
            <w:r>
              <w:rPr>
                <w:rFonts w:hint="eastAsia" w:ascii="仿宋" w:hAnsi="仿宋" w:eastAsia="仿宋" w:cs="仿宋"/>
                <w:sz w:val="24"/>
                <w:szCs w:val="24"/>
              </w:rPr>
              <w:t>简单将装订、纸张、明显的文字错误等列为否决投标的情形。</w:t>
            </w:r>
          </w:p>
        </w:tc>
        <w:tc>
          <w:tcPr>
            <w:tcW w:w="1257" w:type="dxa"/>
            <w:noWrap w:val="0"/>
            <w:vAlign w:val="center"/>
          </w:tcPr>
          <w:p w14:paraId="4CBA1340">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5211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15E4F3BF">
            <w:pPr>
              <w:widowControl/>
              <w:jc w:val="center"/>
              <w:textAlignment w:val="center"/>
              <w:rPr>
                <w:sz w:val="24"/>
                <w:szCs w:val="24"/>
              </w:rPr>
            </w:pPr>
            <w:r>
              <w:rPr>
                <w:rFonts w:ascii="Calibri" w:hAnsi="Calibri" w:cs="Calibri"/>
                <w:color w:val="000000"/>
                <w:kern w:val="0"/>
                <w:sz w:val="24"/>
                <w:szCs w:val="24"/>
                <w:lang w:bidi="ar"/>
              </w:rPr>
              <w:t>14</w:t>
            </w:r>
          </w:p>
        </w:tc>
        <w:tc>
          <w:tcPr>
            <w:tcW w:w="6302" w:type="dxa"/>
            <w:gridSpan w:val="3"/>
            <w:noWrap w:val="0"/>
            <w:vAlign w:val="center"/>
          </w:tcPr>
          <w:p w14:paraId="1D664FA2">
            <w:pPr>
              <w:rPr>
                <w:rFonts w:hint="eastAsia" w:ascii="仿宋" w:hAnsi="仿宋" w:eastAsia="仿宋" w:cs="仿宋"/>
                <w:sz w:val="24"/>
                <w:szCs w:val="24"/>
              </w:rPr>
            </w:pPr>
            <w:r>
              <w:rPr>
                <w:rFonts w:hint="eastAsia" w:ascii="仿宋" w:hAnsi="仿宋" w:eastAsia="仿宋" w:cs="仿宋"/>
                <w:sz w:val="24"/>
                <w:szCs w:val="24"/>
              </w:rPr>
              <w:t>设定没有法律法规依据的投标报名、采购文件审查、注册登记等事前审批或者审核环节。</w:t>
            </w:r>
          </w:p>
        </w:tc>
        <w:tc>
          <w:tcPr>
            <w:tcW w:w="1257" w:type="dxa"/>
            <w:noWrap w:val="0"/>
            <w:vAlign w:val="center"/>
          </w:tcPr>
          <w:p w14:paraId="29E02F14">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5733D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40BF25E9">
            <w:pPr>
              <w:widowControl/>
              <w:jc w:val="center"/>
              <w:textAlignment w:val="center"/>
              <w:rPr>
                <w:sz w:val="24"/>
                <w:szCs w:val="24"/>
              </w:rPr>
            </w:pPr>
            <w:r>
              <w:rPr>
                <w:rFonts w:ascii="Calibri" w:hAnsi="Calibri" w:cs="Calibri"/>
                <w:color w:val="000000"/>
                <w:kern w:val="0"/>
                <w:sz w:val="24"/>
                <w:szCs w:val="24"/>
                <w:lang w:bidi="ar"/>
              </w:rPr>
              <w:t>15</w:t>
            </w:r>
          </w:p>
        </w:tc>
        <w:tc>
          <w:tcPr>
            <w:tcW w:w="6302" w:type="dxa"/>
            <w:gridSpan w:val="3"/>
            <w:noWrap w:val="0"/>
            <w:vAlign w:val="center"/>
          </w:tcPr>
          <w:p w14:paraId="098A14A5">
            <w:pPr>
              <w:rPr>
                <w:rFonts w:hint="eastAsia" w:ascii="仿宋" w:hAnsi="仿宋" w:eastAsia="仿宋" w:cs="仿宋"/>
                <w:sz w:val="24"/>
                <w:szCs w:val="24"/>
              </w:rPr>
            </w:pPr>
            <w:r>
              <w:rPr>
                <w:rFonts w:hint="eastAsia" w:ascii="仿宋" w:hAnsi="仿宋" w:eastAsia="仿宋" w:cs="仿宋"/>
                <w:sz w:val="24"/>
                <w:szCs w:val="24"/>
              </w:rPr>
              <w:t>就同一采购项目向潜在供应商提供有差别的项目信息。</w:t>
            </w:r>
          </w:p>
        </w:tc>
        <w:tc>
          <w:tcPr>
            <w:tcW w:w="1257" w:type="dxa"/>
            <w:noWrap w:val="0"/>
            <w:vAlign w:val="center"/>
          </w:tcPr>
          <w:p w14:paraId="42BBB348">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59D3C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963" w:type="dxa"/>
            <w:noWrap w:val="0"/>
            <w:vAlign w:val="center"/>
          </w:tcPr>
          <w:p w14:paraId="4BC5A351">
            <w:pPr>
              <w:widowControl/>
              <w:jc w:val="center"/>
              <w:textAlignment w:val="center"/>
              <w:rPr>
                <w:sz w:val="24"/>
                <w:szCs w:val="24"/>
              </w:rPr>
            </w:pPr>
            <w:r>
              <w:rPr>
                <w:rFonts w:ascii="Calibri" w:hAnsi="Calibri" w:cs="Calibri"/>
                <w:color w:val="000000"/>
                <w:kern w:val="0"/>
                <w:sz w:val="24"/>
                <w:szCs w:val="24"/>
                <w:lang w:bidi="ar"/>
              </w:rPr>
              <w:t>16</w:t>
            </w:r>
          </w:p>
        </w:tc>
        <w:tc>
          <w:tcPr>
            <w:tcW w:w="6302" w:type="dxa"/>
            <w:gridSpan w:val="3"/>
            <w:noWrap w:val="0"/>
            <w:vAlign w:val="center"/>
          </w:tcPr>
          <w:p w14:paraId="41D80D17">
            <w:pPr>
              <w:rPr>
                <w:rFonts w:hint="eastAsia" w:ascii="仿宋" w:hAnsi="仿宋" w:eastAsia="仿宋" w:cs="仿宋"/>
                <w:sz w:val="24"/>
                <w:szCs w:val="24"/>
              </w:rPr>
            </w:pPr>
            <w:r>
              <w:rPr>
                <w:rFonts w:hint="eastAsia" w:ascii="仿宋" w:hAnsi="仿宋" w:eastAsia="仿宋" w:cs="仿宋"/>
                <w:sz w:val="24"/>
                <w:szCs w:val="24"/>
              </w:rPr>
              <w:t>采购公告或者资格预审公告未在指定媒介发布。</w:t>
            </w:r>
          </w:p>
        </w:tc>
        <w:tc>
          <w:tcPr>
            <w:tcW w:w="1257" w:type="dxa"/>
            <w:noWrap w:val="0"/>
            <w:vAlign w:val="center"/>
          </w:tcPr>
          <w:p w14:paraId="462E02AD">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57838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963" w:type="dxa"/>
            <w:noWrap w:val="0"/>
            <w:vAlign w:val="center"/>
          </w:tcPr>
          <w:p w14:paraId="0E0B87C6">
            <w:pPr>
              <w:widowControl/>
              <w:jc w:val="center"/>
              <w:textAlignment w:val="center"/>
              <w:rPr>
                <w:sz w:val="24"/>
                <w:szCs w:val="24"/>
              </w:rPr>
            </w:pPr>
            <w:r>
              <w:rPr>
                <w:rFonts w:ascii="Calibri" w:hAnsi="Calibri" w:cs="Calibri"/>
                <w:color w:val="000000"/>
                <w:kern w:val="0"/>
                <w:sz w:val="24"/>
                <w:szCs w:val="24"/>
                <w:lang w:bidi="ar"/>
              </w:rPr>
              <w:t>17</w:t>
            </w:r>
          </w:p>
        </w:tc>
        <w:tc>
          <w:tcPr>
            <w:tcW w:w="6302" w:type="dxa"/>
            <w:gridSpan w:val="3"/>
            <w:noWrap w:val="0"/>
            <w:vAlign w:val="center"/>
          </w:tcPr>
          <w:p w14:paraId="18423C8F">
            <w:pPr>
              <w:rPr>
                <w:rFonts w:hint="eastAsia" w:ascii="仿宋" w:hAnsi="仿宋" w:eastAsia="仿宋" w:cs="仿宋"/>
                <w:sz w:val="24"/>
                <w:szCs w:val="24"/>
              </w:rPr>
            </w:pPr>
            <w:r>
              <w:rPr>
                <w:rFonts w:hint="eastAsia" w:ascii="仿宋" w:hAnsi="仿宋" w:eastAsia="仿宋" w:cs="仿宋"/>
                <w:sz w:val="24"/>
                <w:szCs w:val="24"/>
              </w:rPr>
              <w:t>故意对递交或者解密投标文件设置障碍。</w:t>
            </w:r>
          </w:p>
        </w:tc>
        <w:tc>
          <w:tcPr>
            <w:tcW w:w="1257" w:type="dxa"/>
            <w:noWrap w:val="0"/>
            <w:vAlign w:val="center"/>
          </w:tcPr>
          <w:p w14:paraId="5D49E2FF">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6D0F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63" w:type="dxa"/>
            <w:noWrap w:val="0"/>
            <w:vAlign w:val="center"/>
          </w:tcPr>
          <w:p w14:paraId="233EA041">
            <w:pPr>
              <w:widowControl/>
              <w:jc w:val="center"/>
              <w:textAlignment w:val="center"/>
              <w:rPr>
                <w:sz w:val="24"/>
                <w:szCs w:val="24"/>
              </w:rPr>
            </w:pPr>
            <w:r>
              <w:rPr>
                <w:rFonts w:ascii="Calibri" w:hAnsi="Calibri" w:cs="Calibri"/>
                <w:color w:val="000000"/>
                <w:kern w:val="0"/>
                <w:sz w:val="24"/>
                <w:szCs w:val="24"/>
                <w:lang w:bidi="ar"/>
              </w:rPr>
              <w:t>18</w:t>
            </w:r>
          </w:p>
        </w:tc>
        <w:tc>
          <w:tcPr>
            <w:tcW w:w="6302" w:type="dxa"/>
            <w:gridSpan w:val="3"/>
            <w:noWrap w:val="0"/>
            <w:vAlign w:val="center"/>
          </w:tcPr>
          <w:p w14:paraId="14905CD4">
            <w:pPr>
              <w:rPr>
                <w:rFonts w:hint="eastAsia" w:ascii="仿宋" w:hAnsi="仿宋" w:eastAsia="仿宋" w:cs="仿宋"/>
                <w:sz w:val="24"/>
                <w:szCs w:val="24"/>
              </w:rPr>
            </w:pPr>
            <w:r>
              <w:rPr>
                <w:rFonts w:hint="eastAsia" w:ascii="仿宋" w:hAnsi="仿宋" w:eastAsia="仿宋" w:cs="仿宋"/>
                <w:sz w:val="24"/>
                <w:szCs w:val="24"/>
              </w:rPr>
              <w:t>违反法律法规相关规定的其他妨碍公平竞争的情形。</w:t>
            </w:r>
          </w:p>
        </w:tc>
        <w:tc>
          <w:tcPr>
            <w:tcW w:w="1257" w:type="dxa"/>
            <w:noWrap w:val="0"/>
            <w:vAlign w:val="center"/>
          </w:tcPr>
          <w:p w14:paraId="48F6DE09">
            <w:pPr>
              <w:jc w:val="center"/>
              <w:rPr>
                <w:rFonts w:hint="eastAsia" w:ascii="仿宋" w:hAnsi="仿宋" w:eastAsia="仿宋" w:cs="仿宋"/>
                <w:sz w:val="24"/>
                <w:szCs w:val="24"/>
              </w:rPr>
            </w:pPr>
            <w:r>
              <w:rPr>
                <w:rFonts w:hint="eastAsia" w:ascii="仿宋" w:hAnsi="仿宋" w:eastAsia="仿宋" w:cs="仿宋"/>
                <w:sz w:val="24"/>
                <w:szCs w:val="24"/>
              </w:rPr>
              <w:sym w:font="Wingdings 2" w:char="00A3"/>
            </w:r>
            <w:r>
              <w:rPr>
                <w:rFonts w:hint="eastAsia" w:ascii="仿宋" w:hAnsi="仿宋" w:eastAsia="仿宋" w:cs="仿宋"/>
                <w:sz w:val="24"/>
                <w:szCs w:val="24"/>
              </w:rPr>
              <w:t xml:space="preserve">有 </w:t>
            </w:r>
            <w:r>
              <w:rPr>
                <w:rFonts w:hint="eastAsia" w:ascii="仿宋" w:hAnsi="仿宋" w:eastAsia="仿宋" w:cs="仿宋"/>
                <w:sz w:val="24"/>
                <w:szCs w:val="24"/>
              </w:rPr>
              <w:sym w:font="Wingdings 2" w:char="0052"/>
            </w:r>
            <w:r>
              <w:rPr>
                <w:rFonts w:hint="eastAsia" w:ascii="仿宋" w:hAnsi="仿宋" w:eastAsia="仿宋" w:cs="仿宋"/>
                <w:sz w:val="24"/>
                <w:szCs w:val="24"/>
              </w:rPr>
              <w:t>无</w:t>
            </w:r>
          </w:p>
        </w:tc>
      </w:tr>
      <w:tr w14:paraId="6AAA8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8522" w:type="dxa"/>
            <w:gridSpan w:val="5"/>
            <w:noWrap w:val="0"/>
            <w:vAlign w:val="top"/>
          </w:tcPr>
          <w:p w14:paraId="2B064329">
            <w:pPr>
              <w:ind w:firstLine="482" w:firstLineChars="200"/>
              <w:rPr>
                <w:rFonts w:hint="eastAsia" w:ascii="仿宋" w:hAnsi="仿宋" w:eastAsia="仿宋" w:cs="仿宋"/>
                <w:sz w:val="24"/>
                <w:szCs w:val="24"/>
              </w:rPr>
            </w:pPr>
            <w:r>
              <w:rPr>
                <w:rFonts w:hint="eastAsia"/>
                <w:b/>
                <w:bCs/>
                <w:sz w:val="24"/>
                <w:szCs w:val="24"/>
              </w:rPr>
              <w:t>审查意见：</w:t>
            </w:r>
            <w:r>
              <w:rPr>
                <w:rFonts w:hint="eastAsia" w:ascii="仿宋" w:hAnsi="仿宋" w:eastAsia="仿宋" w:cs="仿宋"/>
                <w:sz w:val="24"/>
                <w:szCs w:val="24"/>
              </w:rPr>
              <w:t>经审查，本项目采购文件及发布方式不存在影响市场主体公平竞争条款，符合现行法律、法规等公平竞争审查相关规定。</w:t>
            </w:r>
          </w:p>
          <w:p w14:paraId="71E11F25">
            <w:pPr>
              <w:rPr>
                <w:rFonts w:hint="eastAsia"/>
                <w:sz w:val="24"/>
                <w:szCs w:val="24"/>
              </w:rPr>
            </w:pPr>
          </w:p>
          <w:p w14:paraId="0D72CC5C">
            <w:pPr>
              <w:rPr>
                <w:rFonts w:hint="eastAsia"/>
                <w:sz w:val="24"/>
                <w:szCs w:val="24"/>
              </w:rPr>
            </w:pPr>
          </w:p>
          <w:p w14:paraId="2AD62C19">
            <w:pPr>
              <w:rPr>
                <w:rFonts w:hint="eastAsia"/>
                <w:sz w:val="24"/>
                <w:szCs w:val="24"/>
              </w:rPr>
            </w:pPr>
          </w:p>
          <w:p w14:paraId="64626599">
            <w:pPr>
              <w:rPr>
                <w:rFonts w:hint="eastAsia"/>
                <w:sz w:val="24"/>
                <w:szCs w:val="24"/>
              </w:rPr>
            </w:pPr>
          </w:p>
          <w:p w14:paraId="5B22C977">
            <w:pPr>
              <w:rPr>
                <w:rFonts w:hint="eastAsia"/>
                <w:sz w:val="24"/>
                <w:szCs w:val="24"/>
              </w:rPr>
            </w:pPr>
          </w:p>
          <w:p w14:paraId="735FA80B">
            <w:pPr>
              <w:ind w:firstLine="720" w:firstLineChars="300"/>
              <w:rPr>
                <w:sz w:val="24"/>
                <w:szCs w:val="24"/>
              </w:rPr>
            </w:pPr>
            <w:r>
              <w:rPr>
                <w:rFonts w:hint="eastAsia" w:ascii="仿宋" w:hAnsi="仿宋" w:eastAsia="仿宋" w:cs="仿宋"/>
                <w:sz w:val="24"/>
                <w:szCs w:val="24"/>
              </w:rPr>
              <w:t>代理机构：（公章）</w:t>
            </w:r>
            <w:r>
              <w:rPr>
                <w:rFonts w:hint="eastAsia" w:ascii="仿宋" w:hAnsi="仿宋" w:eastAsia="仿宋" w:cs="仿宋"/>
                <w:sz w:val="24"/>
                <w:szCs w:val="24"/>
                <w:lang w:val="en-US" w:eastAsia="zh-CN"/>
              </w:rPr>
              <w:t>达信建设发展有限公司</w:t>
            </w:r>
            <w:r>
              <w:rPr>
                <w:rFonts w:hint="eastAsia" w:ascii="仿宋" w:hAnsi="仿宋" w:eastAsia="仿宋" w:cs="仿宋"/>
                <w:sz w:val="24"/>
                <w:szCs w:val="24"/>
              </w:rPr>
              <w:t xml:space="preserve">  采购人：（公章）</w:t>
            </w:r>
          </w:p>
        </w:tc>
      </w:tr>
    </w:tbl>
    <w:p w14:paraId="2396F307">
      <w:pPr>
        <w:pStyle w:val="5"/>
        <w:spacing w:before="0" w:after="0"/>
        <w:rPr>
          <w:rFonts w:hint="eastAsia" w:ascii="宋体" w:hAnsi="宋体" w:cs="宋体"/>
          <w:sz w:val="32"/>
          <w:szCs w:val="32"/>
        </w:rPr>
      </w:pPr>
      <w:r>
        <w:rPr>
          <w:rFonts w:hint="eastAsia" w:ascii="宋体" w:hAnsi="宋体" w:cs="宋体"/>
          <w:sz w:val="32"/>
          <w:szCs w:val="32"/>
        </w:rPr>
        <w:br w:type="page"/>
      </w:r>
      <w:bookmarkStart w:id="1" w:name="_Toc19425"/>
      <w:r>
        <w:rPr>
          <w:rFonts w:hint="eastAsia" w:ascii="宋体" w:hAnsi="宋体" w:cs="宋体"/>
          <w:sz w:val="32"/>
          <w:szCs w:val="32"/>
        </w:rPr>
        <w:t>第一章  竞争性谈判公告</w:t>
      </w:r>
      <w:bookmarkEnd w:id="0"/>
      <w:bookmarkEnd w:id="1"/>
    </w:p>
    <w:p w14:paraId="213F9066">
      <w:pPr>
        <w:spacing w:line="26" w:lineRule="atLeast"/>
        <w:ind w:firstLine="562" w:firstLineChars="200"/>
        <w:jc w:val="center"/>
        <w:rPr>
          <w:rFonts w:hint="eastAsia" w:ascii="宋体" w:hAnsi="宋体" w:cs="宋体"/>
          <w:b/>
          <w:bCs/>
          <w:color w:val="FF0000"/>
          <w:sz w:val="30"/>
          <w:szCs w:val="30"/>
        </w:rPr>
      </w:pPr>
      <w:r>
        <w:rPr>
          <w:rFonts w:hint="eastAsia" w:ascii="宋体" w:hAnsi="宋体"/>
          <w:b/>
          <w:bCs/>
          <w:sz w:val="28"/>
          <w:szCs w:val="28"/>
          <w:lang w:val="en-US" w:eastAsia="zh-CN"/>
        </w:rPr>
        <w:t>武陟县自然资源局武陟县全民所有自然资源资产清查工作项目</w:t>
      </w:r>
    </w:p>
    <w:p w14:paraId="68620C33">
      <w:pPr>
        <w:spacing w:line="26" w:lineRule="atLeast"/>
        <w:ind w:firstLine="602" w:firstLineChars="200"/>
        <w:jc w:val="center"/>
        <w:rPr>
          <w:rFonts w:hint="eastAsia" w:ascii="宋体" w:hAnsi="宋体" w:cs="宋体"/>
          <w:b/>
          <w:bCs/>
          <w:sz w:val="30"/>
          <w:szCs w:val="30"/>
        </w:rPr>
      </w:pPr>
      <w:r>
        <w:rPr>
          <w:rFonts w:hint="eastAsia" w:ascii="宋体" w:hAnsi="宋体" w:cs="宋体"/>
          <w:b/>
          <w:bCs/>
          <w:sz w:val="30"/>
          <w:szCs w:val="30"/>
        </w:rPr>
        <w:t>竞争性谈判公告</w:t>
      </w:r>
    </w:p>
    <w:p w14:paraId="5E1D9CFD">
      <w:pPr>
        <w:spacing w:line="440" w:lineRule="exact"/>
        <w:ind w:firstLine="480" w:firstLineChars="200"/>
        <w:rPr>
          <w:rFonts w:hint="eastAsia" w:ascii="宋体" w:hAnsi="宋体" w:cs="宋体"/>
          <w:sz w:val="24"/>
          <w:szCs w:val="24"/>
        </w:rPr>
      </w:pPr>
      <w:bookmarkStart w:id="2" w:name="_Toc20619"/>
      <w:r>
        <w:rPr>
          <w:rFonts w:hint="eastAsia" w:ascii="宋体" w:hAnsi="宋体" w:cs="宋体"/>
          <w:sz w:val="24"/>
          <w:szCs w:val="24"/>
        </w:rPr>
        <w:t>项目概况</w:t>
      </w:r>
    </w:p>
    <w:p w14:paraId="246D7296">
      <w:pPr>
        <w:spacing w:line="440" w:lineRule="exact"/>
        <w:ind w:firstLine="480" w:firstLineChars="200"/>
        <w:rPr>
          <w:rFonts w:hint="eastAsia" w:ascii="宋体" w:hAnsi="宋体" w:cs="宋体"/>
          <w:color w:val="auto"/>
          <w:sz w:val="24"/>
          <w:szCs w:val="24"/>
        </w:rPr>
      </w:pPr>
      <w:r>
        <w:rPr>
          <w:rFonts w:hint="eastAsia"/>
          <w:sz w:val="24"/>
          <w:szCs w:val="24"/>
          <w:lang w:val="en-US" w:eastAsia="zh-CN"/>
        </w:rPr>
        <w:t>武陟县自然资源局武陟县全民所有自然资源资产清查工作项目</w:t>
      </w:r>
      <w:r>
        <w:rPr>
          <w:rFonts w:hint="eastAsia" w:ascii="宋体" w:hAnsi="宋体" w:cs="宋体"/>
          <w:sz w:val="24"/>
          <w:szCs w:val="24"/>
        </w:rPr>
        <w:t>招标项目的潜在投标人应在焦作市公共资源交易中心网站获取招标文件，并于</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2024</w:t>
      </w:r>
      <w:r>
        <w:rPr>
          <w:rFonts w:hint="eastAsia" w:ascii="宋体" w:hAnsi="宋体" w:cs="宋体"/>
          <w:color w:val="auto"/>
          <w:sz w:val="24"/>
          <w:szCs w:val="24"/>
        </w:rPr>
        <w:t>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20</w:t>
      </w:r>
      <w:r>
        <w:rPr>
          <w:rFonts w:hint="eastAsia" w:ascii="宋体" w:hAnsi="宋体" w:cs="宋体"/>
          <w:color w:val="auto"/>
          <w:sz w:val="24"/>
          <w:szCs w:val="24"/>
        </w:rPr>
        <w:t>日09时00分（北京时间）前递交响应文件。</w:t>
      </w:r>
    </w:p>
    <w:p w14:paraId="6FD5E471">
      <w:pPr>
        <w:spacing w:line="440" w:lineRule="exact"/>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一、项目基本情况</w:t>
      </w:r>
    </w:p>
    <w:p w14:paraId="2F9996F8">
      <w:pPr>
        <w:spacing w:line="440" w:lineRule="exact"/>
        <w:ind w:firstLine="480" w:firstLineChars="200"/>
        <w:rPr>
          <w:rFonts w:ascii="宋体" w:hAnsi="宋体" w:cs="宋体"/>
          <w:sz w:val="24"/>
          <w:szCs w:val="24"/>
          <w:highlight w:val="yellow"/>
        </w:rPr>
      </w:pPr>
      <w:r>
        <w:rPr>
          <w:rFonts w:hint="eastAsia" w:ascii="宋体" w:hAnsi="宋体" w:cs="宋体"/>
          <w:sz w:val="24"/>
          <w:szCs w:val="24"/>
        </w:rPr>
        <w:t>1、项目编号：武财谈判采购-2024-33</w:t>
      </w:r>
    </w:p>
    <w:p w14:paraId="19D38B59">
      <w:pPr>
        <w:spacing w:line="440" w:lineRule="exact"/>
        <w:ind w:firstLine="480" w:firstLineChars="200"/>
        <w:rPr>
          <w:rFonts w:hint="eastAsia" w:ascii="宋体" w:hAnsi="宋体" w:cs="宋体"/>
          <w:sz w:val="24"/>
          <w:szCs w:val="24"/>
        </w:rPr>
      </w:pPr>
      <w:r>
        <w:rPr>
          <w:rFonts w:hint="eastAsia" w:ascii="宋体" w:hAnsi="宋体" w:cs="宋体"/>
          <w:sz w:val="24"/>
          <w:szCs w:val="24"/>
        </w:rPr>
        <w:t>2、项目名称：</w:t>
      </w:r>
      <w:r>
        <w:rPr>
          <w:rFonts w:hint="eastAsia" w:ascii="宋体" w:hAnsi="宋体" w:cs="宋体"/>
          <w:sz w:val="24"/>
          <w:szCs w:val="24"/>
          <w:lang w:val="en-US" w:eastAsia="zh-CN"/>
        </w:rPr>
        <w:t>武陟县自然资源局武陟县全民所有自然资源资产清查工作项目</w:t>
      </w:r>
    </w:p>
    <w:p w14:paraId="354D64D1">
      <w:pPr>
        <w:spacing w:line="440" w:lineRule="exact"/>
        <w:ind w:firstLine="480" w:firstLineChars="200"/>
        <w:rPr>
          <w:rFonts w:hint="eastAsia" w:ascii="宋体" w:hAnsi="宋体" w:cs="宋体"/>
          <w:sz w:val="24"/>
          <w:szCs w:val="24"/>
        </w:rPr>
      </w:pPr>
      <w:r>
        <w:rPr>
          <w:rFonts w:hint="eastAsia" w:ascii="宋体" w:hAnsi="宋体" w:cs="宋体"/>
          <w:sz w:val="24"/>
          <w:szCs w:val="24"/>
        </w:rPr>
        <w:t>3、采购方式：竞争性谈判</w:t>
      </w:r>
    </w:p>
    <w:p w14:paraId="7AA9BDD5">
      <w:pPr>
        <w:shd w:val="clear" w:color="auto" w:fill="auto"/>
        <w:spacing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rPr>
        <w:t>4、预算金额：</w:t>
      </w:r>
      <w:r>
        <w:rPr>
          <w:rFonts w:hint="eastAsia" w:ascii="宋体" w:hAnsi="宋体" w:cs="宋体"/>
          <w:sz w:val="24"/>
          <w:szCs w:val="24"/>
          <w:shd w:val="clear" w:color="auto" w:fill="auto"/>
          <w:lang w:val="en-US" w:eastAsia="zh-CN"/>
        </w:rPr>
        <w:t>500000.00元</w:t>
      </w:r>
    </w:p>
    <w:p w14:paraId="26863F62">
      <w:pPr>
        <w:pStyle w:val="2"/>
        <w:shd w:val="clear" w:color="auto" w:fill="auto"/>
        <w:spacing w:line="360" w:lineRule="auto"/>
      </w:pPr>
      <w:r>
        <w:rPr>
          <w:rFonts w:hint="eastAsia" w:ascii="宋体" w:hAnsi="宋体" w:cs="宋体"/>
          <w:sz w:val="24"/>
          <w:szCs w:val="24"/>
        </w:rPr>
        <w:t xml:space="preserve">       最高限价：</w:t>
      </w:r>
      <w:r>
        <w:rPr>
          <w:rFonts w:hint="eastAsia" w:ascii="宋体" w:hAnsi="宋体" w:cs="宋体"/>
          <w:sz w:val="24"/>
          <w:szCs w:val="24"/>
          <w:shd w:val="clear" w:color="auto" w:fill="auto"/>
          <w:lang w:val="en-US" w:eastAsia="zh-CN"/>
        </w:rPr>
        <w:t>500000.00元</w:t>
      </w:r>
    </w:p>
    <w:tbl>
      <w:tblPr>
        <w:tblStyle w:val="36"/>
        <w:tblpPr w:leftFromText="180" w:rightFromText="180" w:vertAnchor="text" w:horzAnchor="page" w:tblpX="1454" w:tblpY="14"/>
        <w:tblOverlap w:val="never"/>
        <w:tblW w:w="919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14:paraId="27274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noWrap w:val="0"/>
            <w:vAlign w:val="center"/>
          </w:tcPr>
          <w:p w14:paraId="5FF213B2">
            <w:pPr>
              <w:spacing w:line="440" w:lineRule="exact"/>
              <w:jc w:val="center"/>
              <w:rPr>
                <w:rFonts w:hint="eastAsia" w:ascii="宋体" w:hAnsi="宋体" w:cs="宋体"/>
                <w:sz w:val="24"/>
                <w:szCs w:val="24"/>
              </w:rPr>
            </w:pPr>
            <w:r>
              <w:rPr>
                <w:rFonts w:hint="eastAsia" w:ascii="宋体" w:hAnsi="宋体" w:cs="宋体"/>
                <w:spacing w:val="2"/>
                <w:sz w:val="24"/>
                <w:szCs w:val="24"/>
              </w:rPr>
              <w:t>序号</w:t>
            </w:r>
          </w:p>
        </w:tc>
        <w:tc>
          <w:tcPr>
            <w:tcW w:w="1424" w:type="dxa"/>
            <w:noWrap w:val="0"/>
            <w:vAlign w:val="center"/>
          </w:tcPr>
          <w:p w14:paraId="2ABA8F54">
            <w:pPr>
              <w:spacing w:line="440" w:lineRule="exact"/>
              <w:jc w:val="center"/>
              <w:rPr>
                <w:rFonts w:hint="eastAsia" w:ascii="宋体" w:hAnsi="宋体" w:cs="宋体"/>
                <w:sz w:val="24"/>
                <w:szCs w:val="24"/>
              </w:rPr>
            </w:pPr>
            <w:r>
              <w:rPr>
                <w:rFonts w:hint="eastAsia" w:ascii="宋体" w:hAnsi="宋体" w:cs="宋体"/>
                <w:spacing w:val="-4"/>
                <w:sz w:val="24"/>
                <w:szCs w:val="24"/>
              </w:rPr>
              <w:t>包</w:t>
            </w:r>
            <w:r>
              <w:rPr>
                <w:rFonts w:hint="eastAsia" w:ascii="宋体" w:hAnsi="宋体" w:cs="宋体"/>
                <w:spacing w:val="-2"/>
                <w:sz w:val="24"/>
                <w:szCs w:val="24"/>
              </w:rPr>
              <w:t>号</w:t>
            </w:r>
          </w:p>
        </w:tc>
        <w:tc>
          <w:tcPr>
            <w:tcW w:w="3421" w:type="dxa"/>
            <w:noWrap w:val="0"/>
            <w:vAlign w:val="center"/>
          </w:tcPr>
          <w:p w14:paraId="19B31567">
            <w:pPr>
              <w:spacing w:line="440" w:lineRule="exact"/>
              <w:jc w:val="center"/>
              <w:rPr>
                <w:rFonts w:hint="eastAsia" w:ascii="宋体" w:hAnsi="宋体" w:cs="宋体"/>
                <w:sz w:val="24"/>
                <w:szCs w:val="24"/>
              </w:rPr>
            </w:pPr>
            <w:r>
              <w:rPr>
                <w:rFonts w:hint="eastAsia" w:ascii="宋体" w:hAnsi="宋体" w:cs="宋体"/>
                <w:spacing w:val="2"/>
                <w:sz w:val="24"/>
                <w:szCs w:val="24"/>
              </w:rPr>
              <w:t>包</w:t>
            </w:r>
            <w:r>
              <w:rPr>
                <w:rFonts w:hint="eastAsia" w:ascii="宋体" w:hAnsi="宋体" w:cs="宋体"/>
                <w:spacing w:val="1"/>
                <w:sz w:val="24"/>
                <w:szCs w:val="24"/>
              </w:rPr>
              <w:t>名称</w:t>
            </w:r>
          </w:p>
        </w:tc>
        <w:tc>
          <w:tcPr>
            <w:tcW w:w="1662" w:type="dxa"/>
            <w:noWrap w:val="0"/>
            <w:vAlign w:val="center"/>
          </w:tcPr>
          <w:p w14:paraId="49D44A97">
            <w:pPr>
              <w:spacing w:line="440" w:lineRule="exact"/>
              <w:jc w:val="center"/>
              <w:rPr>
                <w:rFonts w:hint="eastAsia" w:ascii="宋体" w:hAnsi="宋体" w:cs="宋体"/>
                <w:sz w:val="24"/>
                <w:szCs w:val="24"/>
              </w:rPr>
            </w:pPr>
            <w:r>
              <w:rPr>
                <w:rFonts w:hint="eastAsia" w:ascii="宋体" w:hAnsi="宋体" w:cs="宋体"/>
                <w:spacing w:val="4"/>
                <w:sz w:val="24"/>
                <w:szCs w:val="24"/>
              </w:rPr>
              <w:t>包预算(元)</w:t>
            </w:r>
          </w:p>
        </w:tc>
        <w:tc>
          <w:tcPr>
            <w:tcW w:w="2061" w:type="dxa"/>
            <w:noWrap w:val="0"/>
            <w:vAlign w:val="center"/>
          </w:tcPr>
          <w:p w14:paraId="3E005A38">
            <w:pPr>
              <w:spacing w:line="440" w:lineRule="exact"/>
              <w:jc w:val="center"/>
              <w:rPr>
                <w:rFonts w:hint="eastAsia" w:ascii="宋体" w:hAnsi="宋体" w:cs="宋体"/>
                <w:sz w:val="24"/>
                <w:szCs w:val="24"/>
              </w:rPr>
            </w:pPr>
            <w:r>
              <w:rPr>
                <w:rFonts w:hint="eastAsia" w:ascii="宋体" w:hAnsi="宋体" w:cs="宋体"/>
                <w:spacing w:val="5"/>
                <w:sz w:val="24"/>
                <w:szCs w:val="24"/>
              </w:rPr>
              <w:t>包最高限</w:t>
            </w:r>
            <w:r>
              <w:rPr>
                <w:rFonts w:hint="eastAsia" w:ascii="宋体" w:hAnsi="宋体" w:cs="宋体"/>
                <w:spacing w:val="4"/>
                <w:sz w:val="24"/>
                <w:szCs w:val="24"/>
              </w:rPr>
              <w:t>价</w:t>
            </w:r>
            <w:r>
              <w:rPr>
                <w:rFonts w:hint="eastAsia" w:ascii="宋体" w:hAnsi="宋体" w:cs="宋体"/>
                <w:spacing w:val="-11"/>
                <w:sz w:val="24"/>
                <w:szCs w:val="24"/>
              </w:rPr>
              <w:t>(</w:t>
            </w:r>
            <w:r>
              <w:rPr>
                <w:rFonts w:hint="eastAsia" w:ascii="宋体" w:hAnsi="宋体" w:cs="宋体"/>
                <w:spacing w:val="-10"/>
                <w:sz w:val="24"/>
                <w:szCs w:val="24"/>
              </w:rPr>
              <w:t>元)</w:t>
            </w:r>
          </w:p>
        </w:tc>
      </w:tr>
      <w:tr w14:paraId="40D75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noWrap w:val="0"/>
            <w:vAlign w:val="center"/>
          </w:tcPr>
          <w:p w14:paraId="5F08DFB1">
            <w:pPr>
              <w:spacing w:line="440" w:lineRule="exact"/>
              <w:jc w:val="center"/>
              <w:rPr>
                <w:rFonts w:hint="eastAsia" w:ascii="宋体" w:hAnsi="宋体" w:cs="宋体"/>
                <w:sz w:val="24"/>
                <w:szCs w:val="24"/>
              </w:rPr>
            </w:pPr>
            <w:r>
              <w:rPr>
                <w:rFonts w:hint="eastAsia" w:ascii="宋体" w:hAnsi="宋体" w:cs="宋体"/>
                <w:sz w:val="24"/>
                <w:szCs w:val="24"/>
              </w:rPr>
              <w:t>1</w:t>
            </w:r>
          </w:p>
        </w:tc>
        <w:tc>
          <w:tcPr>
            <w:tcW w:w="1424" w:type="dxa"/>
            <w:noWrap w:val="0"/>
            <w:vAlign w:val="center"/>
          </w:tcPr>
          <w:p w14:paraId="54698D70">
            <w:pPr>
              <w:spacing w:line="440" w:lineRule="exact"/>
              <w:jc w:val="center"/>
              <w:rPr>
                <w:rFonts w:hint="eastAsia" w:ascii="宋体" w:hAnsi="宋体" w:cs="宋体"/>
                <w:sz w:val="24"/>
                <w:szCs w:val="24"/>
              </w:rPr>
            </w:pPr>
            <w:r>
              <w:rPr>
                <w:rFonts w:hint="eastAsia" w:ascii="宋体" w:hAnsi="宋体" w:cs="宋体"/>
                <w:sz w:val="24"/>
                <w:szCs w:val="24"/>
              </w:rPr>
              <w:t>武财谈判采购-2024-33</w:t>
            </w:r>
          </w:p>
        </w:tc>
        <w:tc>
          <w:tcPr>
            <w:tcW w:w="3421" w:type="dxa"/>
            <w:noWrap w:val="0"/>
            <w:vAlign w:val="center"/>
          </w:tcPr>
          <w:p w14:paraId="5BDAFC40">
            <w:pPr>
              <w:spacing w:line="440" w:lineRule="exact"/>
              <w:jc w:val="center"/>
              <w:rPr>
                <w:rFonts w:hint="eastAsia" w:ascii="宋体" w:hAnsi="宋体" w:cs="宋体"/>
                <w:sz w:val="24"/>
                <w:szCs w:val="24"/>
              </w:rPr>
            </w:pPr>
            <w:r>
              <w:rPr>
                <w:rFonts w:hint="eastAsia" w:ascii="宋体" w:hAnsi="宋体" w:cs="宋体"/>
                <w:sz w:val="24"/>
                <w:szCs w:val="24"/>
                <w:lang w:val="en-US" w:eastAsia="zh-CN"/>
              </w:rPr>
              <w:t>武陟县自然资源局武陟县全民所有自然资源资产清查工作项目</w:t>
            </w:r>
          </w:p>
        </w:tc>
        <w:tc>
          <w:tcPr>
            <w:tcW w:w="1662" w:type="dxa"/>
            <w:noWrap w:val="0"/>
            <w:vAlign w:val="center"/>
          </w:tcPr>
          <w:p w14:paraId="453AEC70">
            <w:pPr>
              <w:spacing w:line="440" w:lineRule="exact"/>
              <w:jc w:val="center"/>
              <w:rPr>
                <w:rFonts w:ascii="宋体" w:hAnsi="宋体" w:cs="宋体"/>
                <w:sz w:val="24"/>
                <w:szCs w:val="24"/>
              </w:rPr>
            </w:pPr>
            <w:r>
              <w:rPr>
                <w:rFonts w:hint="eastAsia" w:ascii="宋体" w:hAnsi="宋体" w:cs="宋体"/>
                <w:sz w:val="24"/>
                <w:szCs w:val="24"/>
                <w:shd w:val="clear" w:color="auto" w:fill="auto"/>
                <w:lang w:val="en-US" w:eastAsia="zh-CN"/>
              </w:rPr>
              <w:t>500000.00</w:t>
            </w:r>
          </w:p>
        </w:tc>
        <w:tc>
          <w:tcPr>
            <w:tcW w:w="2061" w:type="dxa"/>
            <w:noWrap w:val="0"/>
            <w:vAlign w:val="center"/>
          </w:tcPr>
          <w:p w14:paraId="1F14FD15">
            <w:pPr>
              <w:spacing w:line="440" w:lineRule="exact"/>
              <w:jc w:val="center"/>
              <w:rPr>
                <w:rFonts w:ascii="宋体" w:hAnsi="宋体" w:cs="宋体"/>
                <w:sz w:val="24"/>
                <w:szCs w:val="24"/>
              </w:rPr>
            </w:pPr>
            <w:r>
              <w:rPr>
                <w:rFonts w:hint="eastAsia" w:ascii="宋体" w:hAnsi="宋体" w:cs="宋体"/>
                <w:sz w:val="24"/>
                <w:szCs w:val="24"/>
                <w:shd w:val="clear" w:color="auto" w:fill="auto"/>
                <w:lang w:val="en-US" w:eastAsia="zh-CN"/>
              </w:rPr>
              <w:t>500000.00</w:t>
            </w:r>
          </w:p>
        </w:tc>
      </w:tr>
    </w:tbl>
    <w:p w14:paraId="493E6422">
      <w:pPr>
        <w:spacing w:line="440" w:lineRule="exact"/>
        <w:ind w:firstLine="480" w:firstLineChars="200"/>
        <w:rPr>
          <w:rFonts w:hint="eastAsia" w:ascii="宋体" w:hAnsi="宋体" w:cs="宋体"/>
          <w:sz w:val="24"/>
          <w:szCs w:val="24"/>
        </w:rPr>
      </w:pPr>
      <w:r>
        <w:rPr>
          <w:rFonts w:hint="eastAsia" w:ascii="宋体" w:hAnsi="宋体" w:cs="宋体"/>
          <w:sz w:val="24"/>
          <w:szCs w:val="24"/>
        </w:rPr>
        <w:t>5、采购需求(包括但不限于标的的名称、数量、简要技术需求或服务要求等)：完成武陟县全民所有自然资源资产清查工作项目</w:t>
      </w:r>
      <w:r>
        <w:rPr>
          <w:rFonts w:hint="eastAsia" w:ascii="宋体" w:hAnsi="宋体" w:cs="宋体"/>
          <w:color w:val="auto"/>
          <w:sz w:val="24"/>
          <w:szCs w:val="24"/>
        </w:rPr>
        <w:t>。</w:t>
      </w:r>
      <w:r>
        <w:rPr>
          <w:rFonts w:hint="eastAsia" w:ascii="宋体" w:hAnsi="宋体" w:cs="宋体"/>
          <w:sz w:val="24"/>
          <w:szCs w:val="24"/>
        </w:rPr>
        <w:t>(详见《河南省政府采购网》本公告附件)。</w:t>
      </w:r>
    </w:p>
    <w:p w14:paraId="2D6A4ACE">
      <w:pPr>
        <w:pStyle w:val="2"/>
        <w:spacing w:after="0" w:line="44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6、合同履行期限：</w:t>
      </w:r>
      <w:r>
        <w:rPr>
          <w:rFonts w:hint="eastAsia" w:ascii="宋体" w:hAnsi="宋体" w:cs="宋体"/>
          <w:sz w:val="24"/>
          <w:szCs w:val="24"/>
          <w:lang w:val="en-US" w:eastAsia="zh-CN"/>
        </w:rPr>
        <w:t>550日历天</w:t>
      </w:r>
      <w:r>
        <w:rPr>
          <w:rFonts w:hint="eastAsia" w:ascii="宋体" w:hAnsi="宋体" w:cs="宋体"/>
          <w:sz w:val="24"/>
          <w:szCs w:val="24"/>
          <w:lang w:eastAsia="zh-CN"/>
        </w:rPr>
        <w:t>。</w:t>
      </w:r>
    </w:p>
    <w:p w14:paraId="29CDEED3">
      <w:pPr>
        <w:spacing w:line="440" w:lineRule="exact"/>
        <w:ind w:firstLine="480" w:firstLineChars="200"/>
        <w:rPr>
          <w:rFonts w:hint="eastAsia" w:ascii="宋体" w:hAnsi="宋体" w:cs="宋体"/>
          <w:color w:val="auto"/>
          <w:sz w:val="24"/>
          <w:szCs w:val="24"/>
        </w:rPr>
      </w:pPr>
      <w:r>
        <w:rPr>
          <w:rFonts w:hint="eastAsia" w:ascii="宋体" w:hAnsi="宋体" w:cs="宋体"/>
          <w:sz w:val="24"/>
          <w:szCs w:val="24"/>
        </w:rPr>
        <w:t>7、本项目是否接受联合体</w:t>
      </w:r>
      <w:r>
        <w:rPr>
          <w:rFonts w:hint="eastAsia" w:ascii="宋体" w:hAnsi="宋体" w:cs="宋体"/>
          <w:color w:val="auto"/>
          <w:sz w:val="24"/>
          <w:szCs w:val="24"/>
        </w:rPr>
        <w:t>投标：否</w:t>
      </w:r>
    </w:p>
    <w:p w14:paraId="04A7C5EF">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8、是否接受进口产品：否</w:t>
      </w:r>
    </w:p>
    <w:p w14:paraId="7ACB40B5">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9、是否专门面向中小企业：是</w:t>
      </w:r>
    </w:p>
    <w:p w14:paraId="62A49E33">
      <w:pPr>
        <w:spacing w:line="440" w:lineRule="exact"/>
        <w:ind w:firstLine="482" w:firstLineChars="200"/>
        <w:jc w:val="left"/>
        <w:rPr>
          <w:rFonts w:hint="eastAsia" w:ascii="宋体" w:hAnsi="宋体" w:cs="宋体"/>
          <w:b/>
          <w:bCs/>
          <w:sz w:val="24"/>
          <w:szCs w:val="24"/>
        </w:rPr>
      </w:pPr>
      <w:r>
        <w:rPr>
          <w:rFonts w:hint="eastAsia" w:ascii="宋体" w:hAnsi="宋体" w:cs="宋体"/>
          <w:b/>
          <w:bCs/>
          <w:sz w:val="24"/>
          <w:szCs w:val="24"/>
        </w:rPr>
        <w:t>二、申请人资格要求：</w:t>
      </w:r>
    </w:p>
    <w:p w14:paraId="69926C85">
      <w:pPr>
        <w:tabs>
          <w:tab w:val="left" w:pos="492"/>
          <w:tab w:val="left" w:pos="839"/>
        </w:tabs>
        <w:spacing w:line="440" w:lineRule="exact"/>
        <w:ind w:firstLine="480" w:firstLineChars="200"/>
        <w:rPr>
          <w:rFonts w:hint="eastAsia" w:ascii="宋体" w:hAnsi="宋体" w:cs="宋体"/>
          <w:sz w:val="24"/>
          <w:szCs w:val="24"/>
        </w:rPr>
      </w:pPr>
      <w:r>
        <w:rPr>
          <w:rFonts w:hint="eastAsia" w:ascii="宋体" w:hAnsi="宋体" w:cs="宋体"/>
          <w:sz w:val="24"/>
          <w:szCs w:val="24"/>
        </w:rPr>
        <w:t>1、满足《中华人民共和国政府采购法》第二十二条规定；</w:t>
      </w:r>
    </w:p>
    <w:p w14:paraId="3A734008">
      <w:pPr>
        <w:spacing w:line="440" w:lineRule="exact"/>
        <w:ind w:firstLine="480" w:firstLineChars="200"/>
        <w:rPr>
          <w:rFonts w:hint="eastAsia" w:ascii="宋体" w:hAnsi="宋体" w:cs="宋体"/>
          <w:sz w:val="24"/>
          <w:szCs w:val="24"/>
        </w:rPr>
      </w:pPr>
      <w:r>
        <w:rPr>
          <w:rFonts w:hint="eastAsia" w:ascii="宋体" w:hAnsi="宋体" w:cs="宋体"/>
          <w:sz w:val="24"/>
          <w:szCs w:val="24"/>
        </w:rPr>
        <w:t>2、落实政府采购政策需满足的资格要求：</w:t>
      </w:r>
    </w:p>
    <w:p w14:paraId="59F25232">
      <w:pPr>
        <w:shd w:val="clear" w:color="auto" w:fill="auto"/>
        <w:spacing w:line="440" w:lineRule="exact"/>
        <w:ind w:firstLine="480" w:firstLineChars="200"/>
        <w:rPr>
          <w:rFonts w:hint="eastAsia" w:ascii="宋体" w:hAnsi="宋体" w:cs="宋体"/>
          <w:sz w:val="24"/>
          <w:szCs w:val="24"/>
        </w:rPr>
      </w:pPr>
      <w:r>
        <w:rPr>
          <w:rFonts w:hint="eastAsia" w:ascii="宋体" w:hAnsi="宋体" w:cs="宋体"/>
          <w:sz w:val="24"/>
          <w:szCs w:val="24"/>
        </w:rPr>
        <w:t>所投服务的供应商应为中小微企业或监狱企业或残疾人福利性单位；</w:t>
      </w:r>
    </w:p>
    <w:p w14:paraId="6EC1361C">
      <w:pPr>
        <w:spacing w:line="440" w:lineRule="exact"/>
        <w:ind w:firstLine="480" w:firstLineChars="200"/>
        <w:rPr>
          <w:rFonts w:hint="eastAsia" w:ascii="宋体" w:hAnsi="宋体" w:cs="宋体"/>
          <w:sz w:val="24"/>
          <w:szCs w:val="24"/>
        </w:rPr>
      </w:pPr>
      <w:r>
        <w:rPr>
          <w:rFonts w:hint="eastAsia" w:ascii="宋体" w:hAnsi="宋体" w:cs="宋体"/>
          <w:sz w:val="24"/>
          <w:szCs w:val="24"/>
        </w:rPr>
        <w:t>3、本项目的特定资格要求：</w:t>
      </w:r>
    </w:p>
    <w:p w14:paraId="5433974A">
      <w:pPr>
        <w:shd w:val="clear" w:color="auto" w:fill="auto"/>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3.1供应商及其法定代表人、委托代理人均无行贿犯罪记录；</w:t>
      </w:r>
    </w:p>
    <w:p w14:paraId="337A0BDA">
      <w:pPr>
        <w:shd w:val="clear" w:color="auto" w:fill="auto"/>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3.2不得被列入失信被执行人、重大税收违法失信主体、政府采购严重违法失信行为记录名单。</w:t>
      </w:r>
    </w:p>
    <w:p w14:paraId="67992DFF">
      <w:pPr>
        <w:shd w:val="clear" w:color="auto" w:fill="auto"/>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3.3</w:t>
      </w:r>
      <w:bookmarkStart w:id="3" w:name="OLE_LINK2"/>
      <w:bookmarkStart w:id="4" w:name="OLE_LINK1"/>
      <w:r>
        <w:rPr>
          <w:rFonts w:hint="eastAsia" w:ascii="宋体" w:hAnsi="宋体" w:cs="宋体"/>
          <w:sz w:val="24"/>
          <w:szCs w:val="24"/>
          <w:highlight w:val="none"/>
        </w:rPr>
        <w:t>供应商须同时具备省级自然资源行政主管部门颁发的土地估价机构备案函</w:t>
      </w:r>
      <w:r>
        <w:rPr>
          <w:rFonts w:hint="eastAsia" w:ascii="宋体" w:hAnsi="宋体" w:cs="宋体"/>
          <w:sz w:val="24"/>
          <w:szCs w:val="24"/>
          <w:highlight w:val="none"/>
          <w:lang w:eastAsia="zh-CN"/>
        </w:rPr>
        <w:t>和</w:t>
      </w:r>
      <w:r>
        <w:rPr>
          <w:rFonts w:hint="eastAsia" w:ascii="宋体" w:hAnsi="宋体" w:cs="宋体"/>
          <w:color w:val="auto"/>
          <w:sz w:val="24"/>
          <w:szCs w:val="24"/>
          <w:highlight w:val="none"/>
        </w:rPr>
        <w:t>乙级及以上测绘资质。</w:t>
      </w:r>
      <w:r>
        <w:rPr>
          <w:rFonts w:hint="eastAsia" w:ascii="宋体" w:hAnsi="宋体" w:cs="宋体"/>
          <w:sz w:val="24"/>
          <w:szCs w:val="24"/>
          <w:highlight w:val="none"/>
        </w:rPr>
        <w:t>（因国家机构改革而暂停审批，导致无法年检或换证的，提供相关证明视同有效。）</w:t>
      </w:r>
      <w:bookmarkEnd w:id="3"/>
      <w:bookmarkEnd w:id="4"/>
    </w:p>
    <w:p w14:paraId="16DA7435">
      <w:pPr>
        <w:shd w:val="clear" w:color="auto" w:fill="auto"/>
        <w:spacing w:line="440" w:lineRule="exact"/>
        <w:ind w:firstLine="480" w:firstLineChars="200"/>
        <w:rPr>
          <w:rFonts w:ascii="宋体" w:hAnsi="宋体" w:cs="宋体"/>
          <w:color w:val="0000FF"/>
          <w:sz w:val="24"/>
          <w:szCs w:val="24"/>
          <w:highlight w:val="none"/>
        </w:rPr>
      </w:pPr>
      <w:r>
        <w:rPr>
          <w:rFonts w:hint="eastAsia" w:ascii="宋体" w:hAnsi="宋体" w:cs="宋体"/>
          <w:sz w:val="24"/>
          <w:szCs w:val="24"/>
          <w:highlight w:val="none"/>
        </w:rPr>
        <w:t>3.</w:t>
      </w:r>
      <w:r>
        <w:rPr>
          <w:rFonts w:hint="eastAsia" w:ascii="宋体" w:hAnsi="宋体" w:cs="宋体"/>
          <w:color w:val="auto"/>
          <w:sz w:val="24"/>
          <w:szCs w:val="24"/>
          <w:highlight w:val="none"/>
        </w:rPr>
        <w:t>4 项目负责人须同时具备房地产估价师资格证书及高级职称证书（提供相关证书扫描件）。</w:t>
      </w:r>
    </w:p>
    <w:p w14:paraId="4A4F860C">
      <w:pPr>
        <w:spacing w:line="440" w:lineRule="exact"/>
        <w:ind w:firstLine="482" w:firstLineChars="200"/>
        <w:jc w:val="left"/>
        <w:rPr>
          <w:rFonts w:hint="eastAsia" w:ascii="宋体" w:hAnsi="宋体" w:cs="宋体"/>
          <w:b/>
          <w:bCs/>
          <w:sz w:val="24"/>
          <w:szCs w:val="24"/>
        </w:rPr>
      </w:pPr>
      <w:r>
        <w:rPr>
          <w:rFonts w:hint="eastAsia" w:ascii="宋体" w:hAnsi="宋体" w:cs="宋体"/>
          <w:b/>
          <w:bCs/>
          <w:sz w:val="24"/>
          <w:szCs w:val="24"/>
        </w:rPr>
        <w:t>三、获取采购文件</w:t>
      </w:r>
    </w:p>
    <w:p w14:paraId="30B7679F">
      <w:pPr>
        <w:numPr>
          <w:ilvl w:val="0"/>
          <w:numId w:val="2"/>
        </w:num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时间</w:t>
      </w:r>
      <w:r>
        <w:rPr>
          <w:rFonts w:hint="eastAsia" w:ascii="宋体" w:hAnsi="宋体" w:cs="宋体"/>
          <w:color w:val="auto"/>
          <w:sz w:val="24"/>
          <w:szCs w:val="24"/>
        </w:rPr>
        <w:t>：</w:t>
      </w:r>
      <w:r>
        <w:rPr>
          <w:rFonts w:hint="eastAsia" w:ascii="宋体" w:hAnsi="宋体" w:cs="宋体"/>
          <w:color w:val="auto"/>
          <w:sz w:val="24"/>
          <w:szCs w:val="24"/>
          <w:lang w:val="en-US" w:eastAsia="zh-CN"/>
        </w:rPr>
        <w:t>2024</w:t>
      </w:r>
      <w:r>
        <w:rPr>
          <w:rFonts w:hint="eastAsia" w:ascii="宋体" w:hAnsi="宋体" w:cs="宋体"/>
          <w:color w:val="auto"/>
          <w:sz w:val="24"/>
          <w:szCs w:val="24"/>
        </w:rPr>
        <w:t>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日至</w:t>
      </w:r>
      <w:r>
        <w:rPr>
          <w:rFonts w:hint="eastAsia" w:ascii="宋体" w:hAnsi="宋体" w:cs="宋体"/>
          <w:color w:val="auto"/>
          <w:sz w:val="24"/>
          <w:szCs w:val="24"/>
          <w:lang w:val="en-US" w:eastAsia="zh-CN"/>
        </w:rPr>
        <w:t>2024</w:t>
      </w:r>
      <w:r>
        <w:rPr>
          <w:rFonts w:hint="eastAsia" w:ascii="宋体" w:hAnsi="宋体" w:cs="宋体"/>
          <w:color w:val="auto"/>
          <w:sz w:val="24"/>
          <w:szCs w:val="24"/>
        </w:rPr>
        <w:t>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17</w:t>
      </w:r>
      <w:r>
        <w:rPr>
          <w:rFonts w:hint="eastAsia" w:ascii="宋体" w:hAnsi="宋体" w:cs="宋体"/>
          <w:color w:val="auto"/>
          <w:sz w:val="24"/>
          <w:szCs w:val="24"/>
        </w:rPr>
        <w:t>日</w:t>
      </w:r>
      <w:r>
        <w:rPr>
          <w:rFonts w:hint="eastAsia" w:ascii="宋体" w:hAnsi="宋体" w:cs="宋体"/>
          <w:sz w:val="24"/>
          <w:szCs w:val="24"/>
        </w:rPr>
        <w:t>，每天上午 00:00 至 12:00， 下午 12:00 至 23:59 (北京时间，法定节假日除外。)；</w:t>
      </w:r>
    </w:p>
    <w:p w14:paraId="5C88BC68">
      <w:pPr>
        <w:numPr>
          <w:ilvl w:val="0"/>
          <w:numId w:val="2"/>
        </w:numPr>
        <w:spacing w:line="440" w:lineRule="exact"/>
        <w:ind w:firstLine="480" w:firstLineChars="200"/>
        <w:jc w:val="left"/>
        <w:rPr>
          <w:rFonts w:hint="eastAsia" w:ascii="宋体" w:hAnsi="宋体" w:cs="宋体"/>
          <w:sz w:val="24"/>
          <w:szCs w:val="24"/>
          <w:shd w:val="clear" w:color="auto" w:fill="FFFF00"/>
        </w:rPr>
      </w:pPr>
      <w:r>
        <w:rPr>
          <w:rFonts w:hint="eastAsia" w:ascii="宋体" w:hAnsi="宋体" w:cs="宋体"/>
          <w:sz w:val="24"/>
          <w:szCs w:val="24"/>
        </w:rPr>
        <w:t>地点：焦作市公共资源交易中心网站；</w:t>
      </w:r>
    </w:p>
    <w:p w14:paraId="42FDCC72">
      <w:pPr>
        <w:spacing w:line="440" w:lineRule="exact"/>
        <w:ind w:firstLine="480" w:firstLineChars="200"/>
        <w:rPr>
          <w:rFonts w:hint="eastAsia" w:ascii="宋体" w:hAnsi="宋体" w:cs="宋体"/>
          <w:sz w:val="24"/>
          <w:szCs w:val="24"/>
        </w:rPr>
      </w:pPr>
      <w:r>
        <w:rPr>
          <w:rFonts w:hint="eastAsia" w:ascii="宋体" w:hAnsi="宋体" w:cs="宋体"/>
          <w:sz w:val="24"/>
          <w:szCs w:val="24"/>
        </w:rPr>
        <w:t>3.方式：本项目采用网上获取竞争性谈判文件，凡有意参加本项目谈判活动者，请登陆焦作市公共资源交易中心网站-交易平台“交易主体登录”栏目下载谈判文件；</w:t>
      </w:r>
    </w:p>
    <w:p w14:paraId="6C96E238">
      <w:pPr>
        <w:pStyle w:val="2"/>
        <w:spacing w:after="0" w:line="440" w:lineRule="exact"/>
        <w:ind w:firstLine="480" w:firstLineChars="200"/>
        <w:rPr>
          <w:rFonts w:hint="eastAsia" w:ascii="宋体" w:hAnsi="宋体" w:cs="宋体"/>
          <w:sz w:val="24"/>
          <w:szCs w:val="24"/>
        </w:rPr>
      </w:pPr>
      <w:r>
        <w:rPr>
          <w:rFonts w:hint="eastAsia" w:ascii="宋体" w:hAnsi="宋体" w:cs="宋体"/>
          <w:sz w:val="24"/>
          <w:szCs w:val="24"/>
        </w:rPr>
        <w:t>4.售价：0元</w:t>
      </w:r>
    </w:p>
    <w:p w14:paraId="547250C3">
      <w:pPr>
        <w:spacing w:line="440" w:lineRule="exact"/>
        <w:ind w:firstLine="482" w:firstLineChars="200"/>
        <w:jc w:val="left"/>
        <w:rPr>
          <w:rFonts w:hint="eastAsia" w:ascii="宋体" w:hAnsi="宋体" w:cs="宋体"/>
          <w:b/>
          <w:bCs/>
          <w:sz w:val="24"/>
          <w:szCs w:val="24"/>
        </w:rPr>
      </w:pPr>
      <w:r>
        <w:rPr>
          <w:rFonts w:hint="eastAsia" w:ascii="宋体" w:hAnsi="宋体" w:cs="宋体"/>
          <w:b/>
          <w:bCs/>
          <w:sz w:val="24"/>
          <w:szCs w:val="24"/>
        </w:rPr>
        <w:t>四、响应文件提交</w:t>
      </w:r>
    </w:p>
    <w:p w14:paraId="73165ECB">
      <w:pPr>
        <w:spacing w:line="440" w:lineRule="exact"/>
        <w:ind w:firstLine="480" w:firstLineChars="200"/>
        <w:rPr>
          <w:rFonts w:hint="eastAsia" w:ascii="宋体" w:hAnsi="宋体" w:cs="宋体"/>
          <w:sz w:val="24"/>
          <w:szCs w:val="24"/>
        </w:rPr>
      </w:pPr>
      <w:r>
        <w:rPr>
          <w:rFonts w:hint="eastAsia" w:ascii="宋体" w:hAnsi="宋体" w:cs="宋体"/>
          <w:sz w:val="24"/>
          <w:szCs w:val="24"/>
        </w:rPr>
        <w:t>1.截止时间</w:t>
      </w:r>
      <w:r>
        <w:rPr>
          <w:rFonts w:hint="eastAsia" w:ascii="宋体" w:hAnsi="宋体" w:cs="宋体"/>
          <w:color w:val="auto"/>
          <w:sz w:val="24"/>
          <w:szCs w:val="24"/>
        </w:rPr>
        <w:t>：</w:t>
      </w:r>
      <w:r>
        <w:rPr>
          <w:rFonts w:hint="eastAsia" w:ascii="宋体" w:hAnsi="宋体" w:cs="宋体"/>
          <w:color w:val="auto"/>
          <w:sz w:val="24"/>
          <w:szCs w:val="24"/>
          <w:lang w:val="en-US" w:eastAsia="zh-CN"/>
        </w:rPr>
        <w:t>2024</w:t>
      </w:r>
      <w:r>
        <w:rPr>
          <w:rFonts w:hint="eastAsia" w:ascii="宋体" w:hAnsi="宋体" w:cs="宋体"/>
          <w:color w:val="auto"/>
          <w:sz w:val="24"/>
          <w:szCs w:val="24"/>
        </w:rPr>
        <w:t>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20</w:t>
      </w:r>
      <w:r>
        <w:rPr>
          <w:rFonts w:hint="eastAsia" w:ascii="宋体" w:hAnsi="宋体" w:cs="宋体"/>
          <w:color w:val="auto"/>
          <w:sz w:val="24"/>
          <w:szCs w:val="24"/>
        </w:rPr>
        <w:t>日09点00分（北京时间）</w:t>
      </w:r>
    </w:p>
    <w:p w14:paraId="3E5BA637">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2.地点：焦作市公共资源交易中心网站。</w:t>
      </w:r>
    </w:p>
    <w:p w14:paraId="18D5FD21">
      <w:pPr>
        <w:spacing w:line="440" w:lineRule="exact"/>
        <w:ind w:firstLine="482" w:firstLineChars="200"/>
        <w:jc w:val="left"/>
        <w:rPr>
          <w:rFonts w:hint="eastAsia" w:ascii="宋体" w:hAnsi="宋体" w:cs="宋体"/>
          <w:b/>
          <w:bCs/>
          <w:sz w:val="24"/>
          <w:szCs w:val="24"/>
        </w:rPr>
      </w:pPr>
      <w:r>
        <w:rPr>
          <w:rFonts w:hint="eastAsia" w:ascii="宋体" w:hAnsi="宋体" w:cs="宋体"/>
          <w:b/>
          <w:bCs/>
          <w:sz w:val="24"/>
          <w:szCs w:val="24"/>
        </w:rPr>
        <w:t>五、响应文件开启</w:t>
      </w:r>
    </w:p>
    <w:p w14:paraId="6B7E14D0">
      <w:pPr>
        <w:spacing w:line="440" w:lineRule="exact"/>
        <w:ind w:firstLine="480" w:firstLineChars="200"/>
        <w:jc w:val="left"/>
        <w:rPr>
          <w:rFonts w:hint="eastAsia" w:ascii="宋体" w:hAnsi="宋体" w:cs="宋体"/>
          <w:color w:val="auto"/>
          <w:sz w:val="24"/>
          <w:szCs w:val="24"/>
        </w:rPr>
      </w:pPr>
      <w:r>
        <w:rPr>
          <w:rFonts w:hint="eastAsia" w:ascii="宋体" w:hAnsi="宋体" w:cs="宋体"/>
          <w:sz w:val="24"/>
          <w:szCs w:val="24"/>
        </w:rPr>
        <w:t>1.时间</w:t>
      </w:r>
      <w:r>
        <w:rPr>
          <w:rFonts w:hint="eastAsia" w:ascii="宋体" w:hAnsi="宋体" w:cs="宋体"/>
          <w:color w:val="auto"/>
          <w:sz w:val="24"/>
          <w:szCs w:val="24"/>
        </w:rPr>
        <w:t>：</w:t>
      </w:r>
      <w:r>
        <w:rPr>
          <w:rFonts w:hint="eastAsia" w:ascii="宋体" w:hAnsi="宋体" w:cs="宋体"/>
          <w:color w:val="auto"/>
          <w:sz w:val="24"/>
          <w:szCs w:val="24"/>
          <w:lang w:val="en-US" w:eastAsia="zh-CN"/>
        </w:rPr>
        <w:t>2024</w:t>
      </w:r>
      <w:r>
        <w:rPr>
          <w:rFonts w:hint="eastAsia" w:ascii="宋体" w:hAnsi="宋体" w:cs="宋体"/>
          <w:color w:val="auto"/>
          <w:sz w:val="24"/>
          <w:szCs w:val="24"/>
        </w:rPr>
        <w:t>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20</w:t>
      </w:r>
      <w:r>
        <w:rPr>
          <w:rFonts w:hint="eastAsia" w:ascii="宋体" w:hAnsi="宋体" w:cs="宋体"/>
          <w:color w:val="auto"/>
          <w:sz w:val="24"/>
          <w:szCs w:val="24"/>
        </w:rPr>
        <w:t>日09时00分（北京时间）；</w:t>
      </w:r>
    </w:p>
    <w:p w14:paraId="089EC3DE">
      <w:pPr>
        <w:spacing w:line="44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2.地点：武陟县公共资源交易中心二楼开标</w:t>
      </w:r>
      <w:r>
        <w:rPr>
          <w:rFonts w:hint="eastAsia" w:ascii="宋体" w:hAnsi="宋体" w:cs="宋体"/>
          <w:color w:val="auto"/>
          <w:sz w:val="24"/>
          <w:szCs w:val="24"/>
          <w:lang w:val="en-US" w:eastAsia="zh-CN"/>
        </w:rPr>
        <w:t>三</w:t>
      </w:r>
      <w:r>
        <w:rPr>
          <w:rFonts w:hint="eastAsia" w:ascii="宋体" w:hAnsi="宋体" w:cs="宋体"/>
          <w:color w:val="auto"/>
          <w:sz w:val="24"/>
          <w:szCs w:val="24"/>
        </w:rPr>
        <w:t>厅。</w:t>
      </w:r>
    </w:p>
    <w:p w14:paraId="3641DC9A">
      <w:pPr>
        <w:spacing w:line="440" w:lineRule="exact"/>
        <w:ind w:firstLine="482" w:firstLineChars="200"/>
        <w:jc w:val="left"/>
        <w:rPr>
          <w:rFonts w:hint="eastAsia" w:ascii="宋体" w:hAnsi="宋体" w:cs="宋体"/>
          <w:b/>
          <w:bCs/>
          <w:sz w:val="24"/>
          <w:szCs w:val="24"/>
        </w:rPr>
      </w:pPr>
      <w:r>
        <w:rPr>
          <w:rFonts w:hint="eastAsia" w:ascii="宋体" w:hAnsi="宋体" w:cs="宋体"/>
          <w:b/>
          <w:bCs/>
          <w:sz w:val="24"/>
          <w:szCs w:val="24"/>
        </w:rPr>
        <w:t>六、发布公告的媒介及招标公告期限</w:t>
      </w:r>
    </w:p>
    <w:p w14:paraId="6C95CCAE">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本次招标公告在《河南省政府采购网》、《焦作市公共资源交易中心网》、《武陟县公共资源交易中心网》上发布。招标公告期限为三个工作日。</w:t>
      </w:r>
    </w:p>
    <w:p w14:paraId="1B39C2F3">
      <w:pPr>
        <w:widowControl/>
        <w:numPr>
          <w:ilvl w:val="0"/>
          <w:numId w:val="3"/>
        </w:numPr>
        <w:jc w:val="left"/>
        <w:rPr>
          <w:rFonts w:hint="eastAsia" w:ascii="宋体" w:hAnsi="宋体" w:cs="宋体"/>
          <w:b/>
          <w:bCs/>
          <w:sz w:val="24"/>
          <w:szCs w:val="24"/>
        </w:rPr>
      </w:pPr>
      <w:r>
        <w:rPr>
          <w:rFonts w:hint="eastAsia" w:ascii="宋体" w:hAnsi="宋体" w:cs="宋体"/>
          <w:b/>
          <w:bCs/>
          <w:sz w:val="24"/>
          <w:szCs w:val="24"/>
        </w:rPr>
        <w:t>其他补充事宜</w:t>
      </w:r>
    </w:p>
    <w:p w14:paraId="080E7F1C">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 xml:space="preserve">1、请各供应商提前办理 CA 数字证书，并学习电子响应文件制作。加密的电子响应文件须使用 CA 数字证书上传。为防止网络拥堵等不可控因素影响加密的电子响应文件上传，请各供应商提前上传，因未能及时上传导致投标失败的责任由供应商自行承担。 </w:t>
      </w:r>
    </w:p>
    <w:p w14:paraId="7EC88613">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 xml:space="preserve">2、按要求进行网上获取并下载竞争性谈判文件,凡未在规定时间内获取竞争性谈判文件者视为无效投标。 </w:t>
      </w:r>
    </w:p>
    <w:p w14:paraId="696D1D94">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3、获取竞争性谈判文件后，请下载并安装最新版本投标文件制作工具，制作电子响应文件，在响应文件提交截止时间前，上传加密的响应文件。供应商未在响应文件提交截止时间前完成上传的，视为逾期送达，焦作市电子招投标交易平台将拒绝接收。</w:t>
      </w:r>
    </w:p>
    <w:p w14:paraId="55A144A1">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 xml:space="preserve">4、平台统一技术服务电话为：400-998-0000，服务 QQ：4008503300, 服务时间：周一至周日 8：00-17：30（北京时间）。 </w:t>
      </w:r>
    </w:p>
    <w:p w14:paraId="16435ED6">
      <w:pPr>
        <w:spacing w:line="440" w:lineRule="exact"/>
        <w:ind w:firstLine="480" w:firstLineChars="200"/>
        <w:jc w:val="left"/>
        <w:rPr>
          <w:rFonts w:hint="eastAsia" w:ascii="宋体" w:hAnsi="宋体" w:cs="宋体"/>
          <w:color w:val="0000FF"/>
          <w:sz w:val="24"/>
          <w:szCs w:val="24"/>
        </w:rPr>
      </w:pPr>
      <w:r>
        <w:rPr>
          <w:rFonts w:hint="eastAsia" w:ascii="宋体" w:hAnsi="宋体" w:cs="宋体"/>
          <w:sz w:val="24"/>
          <w:szCs w:val="24"/>
        </w:rPr>
        <w:t>5、本项目采用远程不见面交易的模式，谈判当日，供应商无需到现场参加谈判会议，应在提交响应文件截止时间前，登录“不见面开标大厅系统”，在线准时参加谈判活动，在规定时间内进行文件解密。各潜在供应商因加密电子响应文件未能成功上传，其投标将被拒绝。供应商需在响应文件提交截止时间后 30 分钟内完成解密，否则造成的一切后果由供应商自行负责。除电子响应文件外，谈判时不再接受任何纸质文件、资料等。</w:t>
      </w:r>
      <w:r>
        <w:rPr>
          <w:rFonts w:hint="eastAsia" w:ascii="宋体" w:hAnsi="宋体" w:cs="宋体"/>
          <w:color w:val="0000FF"/>
          <w:sz w:val="24"/>
          <w:szCs w:val="24"/>
        </w:rPr>
        <w:t xml:space="preserve"> </w:t>
      </w:r>
    </w:p>
    <w:p w14:paraId="13EDC041">
      <w:pPr>
        <w:spacing w:line="440" w:lineRule="exact"/>
        <w:ind w:firstLine="480" w:firstLineChars="200"/>
        <w:jc w:val="left"/>
        <w:rPr>
          <w:rFonts w:hint="eastAsia"/>
        </w:rPr>
      </w:pPr>
      <w:r>
        <w:rPr>
          <w:rFonts w:hint="eastAsia" w:ascii="宋体" w:hAnsi="宋体" w:cs="宋体"/>
          <w:sz w:val="24"/>
          <w:szCs w:val="24"/>
        </w:rPr>
        <w:t>6、</w:t>
      </w:r>
      <w:r>
        <w:rPr>
          <w:rFonts w:ascii="宋体" w:hAnsi="宋体" w:cs="宋体"/>
          <w:sz w:val="24"/>
          <w:szCs w:val="24"/>
        </w:rPr>
        <w:t>本项目代理服务费用：根据中标价格按照《河南省招标代理服务收费指导意见》（豫招协【2023】002号）文件标准计取，由中标人以现金或转账方式支付。</w:t>
      </w:r>
    </w:p>
    <w:p w14:paraId="10AB9B86">
      <w:pPr>
        <w:spacing w:line="440" w:lineRule="exact"/>
        <w:ind w:firstLine="482" w:firstLineChars="200"/>
        <w:jc w:val="left"/>
        <w:rPr>
          <w:rFonts w:hint="eastAsia" w:ascii="宋体" w:hAnsi="宋体" w:cs="宋体"/>
          <w:b/>
          <w:bCs/>
          <w:sz w:val="24"/>
          <w:szCs w:val="24"/>
        </w:rPr>
      </w:pPr>
      <w:r>
        <w:rPr>
          <w:rFonts w:hint="eastAsia" w:ascii="宋体" w:hAnsi="宋体" w:cs="宋体"/>
          <w:b/>
          <w:bCs/>
          <w:sz w:val="24"/>
          <w:szCs w:val="24"/>
        </w:rPr>
        <w:t>八、凡对本次采购提出询问，请按以下方式联系</w:t>
      </w:r>
    </w:p>
    <w:p w14:paraId="2C5D485C">
      <w:pPr>
        <w:widowControl/>
        <w:spacing w:line="440" w:lineRule="exact"/>
        <w:ind w:firstLine="480" w:firstLineChars="200"/>
        <w:jc w:val="left"/>
        <w:rPr>
          <w:rFonts w:hint="eastAsia" w:ascii="宋体" w:hAnsi="宋体" w:cs="宋体"/>
          <w:sz w:val="24"/>
          <w:szCs w:val="24"/>
        </w:rPr>
      </w:pPr>
      <w:r>
        <w:rPr>
          <w:rFonts w:hint="eastAsia" w:ascii="宋体" w:hAnsi="宋体" w:cs="宋体"/>
          <w:sz w:val="24"/>
          <w:szCs w:val="24"/>
        </w:rPr>
        <w:t>1.采购人信息</w:t>
      </w:r>
    </w:p>
    <w:p w14:paraId="4888B331">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名称：武陟县自然资源局</w:t>
      </w:r>
    </w:p>
    <w:p w14:paraId="43B6A382">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地址：武陟县黄河大道89号</w:t>
      </w:r>
    </w:p>
    <w:p w14:paraId="219249CB">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联系人：王哲</w:t>
      </w:r>
    </w:p>
    <w:p w14:paraId="36D3F6AF">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联系方式：0391-7588032</w:t>
      </w:r>
    </w:p>
    <w:p w14:paraId="0074C0BB">
      <w:pPr>
        <w:spacing w:line="440" w:lineRule="exact"/>
        <w:ind w:firstLine="480" w:firstLineChars="200"/>
        <w:jc w:val="left"/>
        <w:rPr>
          <w:rFonts w:hint="eastAsia" w:ascii="宋体" w:hAnsi="宋体" w:cs="宋体"/>
          <w:sz w:val="24"/>
          <w:szCs w:val="24"/>
        </w:rPr>
      </w:pPr>
      <w:r>
        <w:rPr>
          <w:rFonts w:hint="eastAsia" w:ascii="宋体" w:hAnsi="宋体" w:cs="宋体"/>
          <w:sz w:val="24"/>
          <w:szCs w:val="24"/>
        </w:rPr>
        <w:t>2.采购代理机构信息（如有）</w:t>
      </w:r>
    </w:p>
    <w:p w14:paraId="70E41BFD">
      <w:pPr>
        <w:spacing w:line="440" w:lineRule="exact"/>
        <w:ind w:firstLine="480" w:firstLineChars="200"/>
        <w:rPr>
          <w:rFonts w:hint="eastAsia" w:ascii="宋体" w:hAnsi="宋体" w:cs="宋体"/>
          <w:sz w:val="24"/>
          <w:szCs w:val="24"/>
        </w:rPr>
      </w:pPr>
      <w:r>
        <w:rPr>
          <w:rFonts w:hint="eastAsia" w:ascii="宋体" w:hAnsi="宋体" w:cs="宋体"/>
          <w:sz w:val="24"/>
          <w:szCs w:val="24"/>
        </w:rPr>
        <w:t>名  称：达信建设发展有限公司</w:t>
      </w:r>
    </w:p>
    <w:p w14:paraId="5599B6BF">
      <w:pPr>
        <w:spacing w:line="440" w:lineRule="exact"/>
        <w:ind w:firstLine="480" w:firstLineChars="200"/>
        <w:rPr>
          <w:rFonts w:hint="eastAsia" w:ascii="宋体" w:hAnsi="宋体" w:cs="宋体"/>
          <w:sz w:val="24"/>
          <w:szCs w:val="24"/>
        </w:rPr>
      </w:pPr>
      <w:r>
        <w:rPr>
          <w:rFonts w:hint="eastAsia" w:ascii="宋体" w:hAnsi="宋体" w:cs="宋体"/>
          <w:sz w:val="24"/>
          <w:szCs w:val="24"/>
        </w:rPr>
        <w:t>地  址：新乡市新二街356号国贸大厦A座9楼</w:t>
      </w:r>
    </w:p>
    <w:p w14:paraId="1181966F">
      <w:pPr>
        <w:spacing w:line="440" w:lineRule="exact"/>
        <w:ind w:firstLine="480" w:firstLineChars="200"/>
        <w:rPr>
          <w:rFonts w:hint="eastAsia" w:ascii="宋体" w:hAnsi="宋体" w:cs="宋体"/>
          <w:sz w:val="24"/>
          <w:szCs w:val="24"/>
        </w:rPr>
      </w:pPr>
      <w:r>
        <w:rPr>
          <w:rFonts w:hint="eastAsia" w:ascii="宋体" w:hAnsi="宋体" w:cs="宋体"/>
          <w:sz w:val="24"/>
          <w:szCs w:val="24"/>
        </w:rPr>
        <w:t>联系人：赵斌</w:t>
      </w:r>
    </w:p>
    <w:p w14:paraId="68DC6D94">
      <w:pPr>
        <w:spacing w:line="440" w:lineRule="exact"/>
        <w:ind w:firstLine="480" w:firstLineChars="200"/>
        <w:rPr>
          <w:rFonts w:hint="eastAsia" w:ascii="宋体" w:hAnsi="宋体" w:cs="宋体"/>
          <w:sz w:val="24"/>
          <w:szCs w:val="24"/>
        </w:rPr>
      </w:pPr>
      <w:r>
        <w:rPr>
          <w:rFonts w:hint="eastAsia" w:ascii="宋体" w:hAnsi="宋体" w:cs="宋体"/>
          <w:sz w:val="24"/>
          <w:szCs w:val="24"/>
        </w:rPr>
        <w:t>联系方式：18339502637</w:t>
      </w:r>
    </w:p>
    <w:p w14:paraId="4FEBB429">
      <w:pPr>
        <w:spacing w:line="440" w:lineRule="exact"/>
        <w:ind w:firstLine="480" w:firstLineChars="200"/>
        <w:rPr>
          <w:rFonts w:hint="eastAsia" w:ascii="宋体" w:hAnsi="宋体" w:cs="宋体"/>
          <w:sz w:val="24"/>
          <w:szCs w:val="24"/>
        </w:rPr>
      </w:pPr>
      <w:r>
        <w:rPr>
          <w:rFonts w:hint="eastAsia" w:ascii="宋体" w:hAnsi="宋体" w:cs="宋体"/>
          <w:sz w:val="24"/>
          <w:szCs w:val="24"/>
        </w:rPr>
        <w:t>3.项目联系方式</w:t>
      </w:r>
    </w:p>
    <w:p w14:paraId="273BF437">
      <w:pPr>
        <w:pStyle w:val="19"/>
        <w:spacing w:line="440" w:lineRule="exact"/>
        <w:ind w:firstLine="480" w:firstLineChars="200"/>
        <w:rPr>
          <w:rFonts w:hint="eastAsia" w:hAnsi="宋体" w:eastAsia="宋体" w:cs="宋体"/>
          <w:sz w:val="24"/>
          <w:szCs w:val="24"/>
        </w:rPr>
      </w:pPr>
      <w:r>
        <w:rPr>
          <w:rFonts w:hint="eastAsia" w:hAnsi="宋体" w:eastAsia="宋体" w:cs="宋体"/>
          <w:sz w:val="24"/>
          <w:szCs w:val="24"/>
        </w:rPr>
        <w:t>项目联系人：</w:t>
      </w:r>
      <w:r>
        <w:rPr>
          <w:rFonts w:hint="eastAsia" w:ascii="宋体" w:hAnsi="宋体" w:cs="宋体"/>
          <w:sz w:val="24"/>
          <w:szCs w:val="24"/>
        </w:rPr>
        <w:t>王哲</w:t>
      </w:r>
    </w:p>
    <w:p w14:paraId="13509332">
      <w:pPr>
        <w:spacing w:line="440" w:lineRule="exact"/>
        <w:ind w:firstLine="480" w:firstLineChars="200"/>
        <w:rPr>
          <w:rFonts w:hint="eastAsia" w:ascii="宋体" w:hAnsi="宋体" w:cs="宋体"/>
          <w:sz w:val="24"/>
          <w:szCs w:val="24"/>
        </w:rPr>
      </w:pPr>
      <w:r>
        <w:rPr>
          <w:rFonts w:hint="eastAsia" w:ascii="宋体" w:hAnsi="宋体" w:cs="宋体"/>
          <w:sz w:val="24"/>
          <w:szCs w:val="24"/>
        </w:rPr>
        <w:t>电　话：0391-7588032</w:t>
      </w:r>
    </w:p>
    <w:p w14:paraId="439E7BE4">
      <w:pPr>
        <w:rPr>
          <w:rFonts w:hint="eastAsia"/>
        </w:rPr>
      </w:pPr>
    </w:p>
    <w:p w14:paraId="51597B1A">
      <w:pPr>
        <w:rPr>
          <w:rFonts w:hint="eastAsia"/>
        </w:rPr>
      </w:pPr>
    </w:p>
    <w:p w14:paraId="00240624">
      <w:pPr>
        <w:pStyle w:val="5"/>
        <w:spacing w:before="0" w:after="0"/>
        <w:rPr>
          <w:rFonts w:hint="eastAsia" w:ascii="宋体" w:hAnsi="宋体" w:cs="宋体"/>
          <w:sz w:val="32"/>
          <w:szCs w:val="32"/>
        </w:rPr>
      </w:pPr>
      <w:r>
        <w:rPr>
          <w:rFonts w:hint="eastAsia" w:ascii="宋体" w:hAnsi="宋体" w:cs="宋体"/>
          <w:sz w:val="32"/>
          <w:szCs w:val="32"/>
        </w:rPr>
        <w:br w:type="page"/>
      </w:r>
      <w:bookmarkStart w:id="5" w:name="_Toc29334"/>
      <w:r>
        <w:rPr>
          <w:rFonts w:hint="eastAsia" w:ascii="宋体" w:hAnsi="宋体" w:cs="宋体"/>
          <w:sz w:val="32"/>
          <w:szCs w:val="32"/>
        </w:rPr>
        <w:t>第二章  供应商须知</w:t>
      </w:r>
      <w:bookmarkEnd w:id="2"/>
      <w:bookmarkEnd w:id="5"/>
      <w:bookmarkStart w:id="6" w:name="_Toc22562"/>
      <w:bookmarkStart w:id="7" w:name="_Toc408816341"/>
      <w:bookmarkStart w:id="8" w:name="_Toc374512408"/>
      <w:bookmarkStart w:id="9" w:name="_Toc373230021"/>
    </w:p>
    <w:bookmarkEnd w:id="6"/>
    <w:bookmarkEnd w:id="7"/>
    <w:bookmarkEnd w:id="8"/>
    <w:bookmarkEnd w:id="9"/>
    <w:p w14:paraId="36EBEC40">
      <w:pPr>
        <w:spacing w:line="440" w:lineRule="exact"/>
        <w:jc w:val="center"/>
        <w:rPr>
          <w:rFonts w:hint="eastAsia" w:ascii="宋体" w:hAnsi="宋体" w:cs="宋体"/>
          <w:b/>
          <w:kern w:val="0"/>
          <w:sz w:val="32"/>
          <w:szCs w:val="32"/>
        </w:rPr>
      </w:pPr>
      <w:r>
        <w:rPr>
          <w:rFonts w:hint="eastAsia" w:ascii="宋体" w:hAnsi="宋体" w:cs="宋体"/>
          <w:b/>
          <w:sz w:val="32"/>
          <w:szCs w:val="32"/>
        </w:rPr>
        <w:t>供应商须知前附表</w:t>
      </w:r>
    </w:p>
    <w:p w14:paraId="0B60CA2C">
      <w:pPr>
        <w:spacing w:line="440" w:lineRule="exact"/>
        <w:ind w:firstLine="420" w:firstLineChars="200"/>
        <w:rPr>
          <w:rFonts w:hint="eastAsia" w:ascii="宋体" w:hAnsi="宋体" w:cs="宋体"/>
          <w:kern w:val="0"/>
          <w:szCs w:val="21"/>
        </w:rPr>
      </w:pPr>
      <w:r>
        <w:rPr>
          <w:rFonts w:hint="eastAsia" w:ascii="宋体" w:hAnsi="宋体" w:cs="宋体"/>
          <w:kern w:val="0"/>
          <w:szCs w:val="21"/>
        </w:rPr>
        <w:t>本表是对竞争性谈判文件的具体补充和修改，如与竞争性谈判文件其他部分内容有差异，应以本表为准。</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76"/>
        <w:gridCol w:w="123"/>
        <w:gridCol w:w="6605"/>
      </w:tblGrid>
      <w:tr w14:paraId="11393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22BB95A5">
            <w:pPr>
              <w:jc w:val="center"/>
              <w:rPr>
                <w:rFonts w:hint="eastAsia" w:ascii="宋体" w:hAnsi="宋体" w:cs="宋体"/>
                <w:kern w:val="0"/>
                <w:szCs w:val="21"/>
              </w:rPr>
            </w:pPr>
            <w:r>
              <w:rPr>
                <w:rFonts w:hint="eastAsia" w:ascii="宋体" w:hAnsi="宋体" w:cs="宋体"/>
                <w:kern w:val="0"/>
                <w:szCs w:val="21"/>
              </w:rPr>
              <w:t>项号</w:t>
            </w:r>
          </w:p>
        </w:tc>
        <w:tc>
          <w:tcPr>
            <w:tcW w:w="1699" w:type="dxa"/>
            <w:gridSpan w:val="2"/>
            <w:tcBorders>
              <w:top w:val="single" w:color="auto" w:sz="4" w:space="0"/>
              <w:left w:val="single" w:color="auto" w:sz="4" w:space="0"/>
              <w:bottom w:val="single" w:color="auto" w:sz="4" w:space="0"/>
              <w:right w:val="single" w:color="auto" w:sz="4" w:space="0"/>
            </w:tcBorders>
            <w:noWrap w:val="0"/>
            <w:vAlign w:val="center"/>
          </w:tcPr>
          <w:p w14:paraId="74E16857">
            <w:pPr>
              <w:jc w:val="center"/>
              <w:rPr>
                <w:rFonts w:hint="eastAsia" w:ascii="宋体" w:hAnsi="宋体" w:cs="宋体"/>
                <w:kern w:val="0"/>
                <w:szCs w:val="21"/>
              </w:rPr>
            </w:pPr>
            <w:r>
              <w:rPr>
                <w:rFonts w:hint="eastAsia" w:ascii="宋体" w:hAnsi="宋体" w:cs="宋体"/>
                <w:kern w:val="0"/>
                <w:szCs w:val="21"/>
              </w:rPr>
              <w:t>内  容</w:t>
            </w:r>
          </w:p>
        </w:tc>
        <w:tc>
          <w:tcPr>
            <w:tcW w:w="6605" w:type="dxa"/>
            <w:tcBorders>
              <w:top w:val="single" w:color="auto" w:sz="4" w:space="0"/>
              <w:left w:val="single" w:color="auto" w:sz="4" w:space="0"/>
              <w:bottom w:val="single" w:color="auto" w:sz="4" w:space="0"/>
              <w:right w:val="single" w:color="auto" w:sz="4" w:space="0"/>
            </w:tcBorders>
            <w:noWrap w:val="0"/>
            <w:vAlign w:val="center"/>
          </w:tcPr>
          <w:p w14:paraId="68C999D3">
            <w:pPr>
              <w:jc w:val="center"/>
              <w:rPr>
                <w:rFonts w:hint="eastAsia" w:ascii="宋体" w:hAnsi="宋体" w:cs="宋体"/>
                <w:kern w:val="0"/>
                <w:szCs w:val="21"/>
              </w:rPr>
            </w:pPr>
            <w:r>
              <w:rPr>
                <w:rFonts w:hint="eastAsia" w:ascii="宋体" w:hAnsi="宋体" w:cs="宋体"/>
                <w:kern w:val="0"/>
                <w:szCs w:val="21"/>
              </w:rPr>
              <w:t>说明</w:t>
            </w:r>
          </w:p>
        </w:tc>
      </w:tr>
      <w:tr w14:paraId="6624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7D6FB641">
            <w:pPr>
              <w:numPr>
                <w:ilvl w:val="0"/>
                <w:numId w:val="4"/>
              </w:numPr>
              <w:jc w:val="center"/>
              <w:rPr>
                <w:rFonts w:hint="eastAsia" w:ascii="宋体" w:hAnsi="宋体" w:cs="宋体"/>
                <w:kern w:val="0"/>
                <w:szCs w:val="21"/>
              </w:rPr>
            </w:pPr>
          </w:p>
        </w:tc>
        <w:tc>
          <w:tcPr>
            <w:tcW w:w="1699" w:type="dxa"/>
            <w:gridSpan w:val="2"/>
            <w:tcBorders>
              <w:top w:val="single" w:color="auto" w:sz="4" w:space="0"/>
              <w:left w:val="single" w:color="auto" w:sz="4" w:space="0"/>
              <w:right w:val="single" w:color="auto" w:sz="4" w:space="0"/>
            </w:tcBorders>
            <w:noWrap w:val="0"/>
            <w:vAlign w:val="center"/>
          </w:tcPr>
          <w:p w14:paraId="76138D96">
            <w:pPr>
              <w:jc w:val="center"/>
              <w:rPr>
                <w:rFonts w:hint="eastAsia" w:ascii="宋体" w:hAnsi="宋体" w:cs="宋体"/>
                <w:kern w:val="0"/>
                <w:szCs w:val="21"/>
              </w:rPr>
            </w:pPr>
            <w:r>
              <w:rPr>
                <w:rFonts w:hint="eastAsia" w:ascii="宋体" w:hAnsi="宋体" w:cs="宋体"/>
                <w:kern w:val="0"/>
                <w:szCs w:val="21"/>
              </w:rPr>
              <w:t>采购人名称</w:t>
            </w:r>
          </w:p>
        </w:tc>
        <w:tc>
          <w:tcPr>
            <w:tcW w:w="6605" w:type="dxa"/>
            <w:tcBorders>
              <w:top w:val="single" w:color="auto" w:sz="4" w:space="0"/>
              <w:left w:val="single" w:color="auto" w:sz="4" w:space="0"/>
              <w:right w:val="single" w:color="auto" w:sz="4" w:space="0"/>
            </w:tcBorders>
            <w:noWrap w:val="0"/>
            <w:vAlign w:val="center"/>
          </w:tcPr>
          <w:p w14:paraId="1CB05775">
            <w:pPr>
              <w:rPr>
                <w:rFonts w:hint="default" w:ascii="宋体" w:hAnsi="宋体" w:eastAsia="宋体" w:cs="宋体"/>
                <w:color w:val="FF0000"/>
                <w:kern w:val="0"/>
                <w:szCs w:val="21"/>
                <w:lang w:val="en-US" w:eastAsia="zh-CN"/>
              </w:rPr>
            </w:pPr>
            <w:r>
              <w:rPr>
                <w:rFonts w:hint="eastAsia" w:ascii="宋体" w:hAnsi="宋体" w:cs="宋体"/>
                <w:color w:val="auto"/>
                <w:kern w:val="0"/>
                <w:szCs w:val="21"/>
                <w:lang w:val="en-US" w:eastAsia="zh-CN"/>
              </w:rPr>
              <w:t>武陟县自然资源局</w:t>
            </w:r>
          </w:p>
        </w:tc>
      </w:tr>
      <w:tr w14:paraId="75AF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322CFDCF">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5D6D528F">
            <w:pPr>
              <w:jc w:val="center"/>
              <w:rPr>
                <w:rFonts w:hint="eastAsia" w:ascii="宋体" w:hAnsi="宋体" w:cs="宋体"/>
                <w:kern w:val="0"/>
                <w:szCs w:val="21"/>
              </w:rPr>
            </w:pPr>
            <w:r>
              <w:rPr>
                <w:rFonts w:hint="eastAsia" w:ascii="宋体" w:hAnsi="宋体" w:cs="宋体"/>
                <w:kern w:val="0"/>
                <w:szCs w:val="21"/>
              </w:rPr>
              <w:t>采购代理机构</w:t>
            </w:r>
          </w:p>
        </w:tc>
        <w:tc>
          <w:tcPr>
            <w:tcW w:w="6605" w:type="dxa"/>
            <w:tcBorders>
              <w:left w:val="single" w:color="auto" w:sz="4" w:space="0"/>
              <w:right w:val="single" w:color="auto" w:sz="4" w:space="0"/>
            </w:tcBorders>
            <w:noWrap w:val="0"/>
            <w:vAlign w:val="center"/>
          </w:tcPr>
          <w:p w14:paraId="2C2655EF">
            <w:pPr>
              <w:rPr>
                <w:rFonts w:hint="default" w:ascii="宋体" w:hAnsi="宋体" w:eastAsia="宋体" w:cs="宋体"/>
                <w:color w:val="FF0000"/>
                <w:kern w:val="0"/>
                <w:szCs w:val="21"/>
                <w:lang w:val="en-US" w:eastAsia="zh-CN"/>
              </w:rPr>
            </w:pPr>
            <w:r>
              <w:rPr>
                <w:rFonts w:hint="eastAsia" w:ascii="宋体" w:hAnsi="宋体" w:cs="宋体"/>
                <w:color w:val="auto"/>
                <w:kern w:val="0"/>
                <w:szCs w:val="21"/>
                <w:lang w:val="en-US" w:eastAsia="zh-CN"/>
              </w:rPr>
              <w:t>达信建设发展有限公司</w:t>
            </w:r>
          </w:p>
        </w:tc>
      </w:tr>
      <w:tr w14:paraId="481D0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7DA59BFF">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1F9F3C17">
            <w:pPr>
              <w:jc w:val="center"/>
              <w:rPr>
                <w:rFonts w:hint="eastAsia" w:ascii="宋体" w:hAnsi="宋体" w:cs="宋体"/>
                <w:kern w:val="0"/>
                <w:szCs w:val="21"/>
              </w:rPr>
            </w:pPr>
            <w:r>
              <w:rPr>
                <w:rFonts w:hint="eastAsia" w:ascii="宋体" w:hAnsi="宋体" w:cs="宋体"/>
                <w:kern w:val="0"/>
                <w:szCs w:val="21"/>
              </w:rPr>
              <w:t>项目名称</w:t>
            </w:r>
          </w:p>
        </w:tc>
        <w:tc>
          <w:tcPr>
            <w:tcW w:w="6605" w:type="dxa"/>
            <w:tcBorders>
              <w:left w:val="single" w:color="auto" w:sz="4" w:space="0"/>
              <w:right w:val="single" w:color="auto" w:sz="4" w:space="0"/>
            </w:tcBorders>
            <w:noWrap w:val="0"/>
            <w:vAlign w:val="center"/>
          </w:tcPr>
          <w:p w14:paraId="075992ED">
            <w:pPr>
              <w:rPr>
                <w:rFonts w:hint="eastAsia" w:ascii="宋体" w:hAnsi="宋体" w:cs="宋体"/>
                <w:kern w:val="0"/>
                <w:szCs w:val="21"/>
              </w:rPr>
            </w:pPr>
            <w:r>
              <w:rPr>
                <w:rFonts w:hint="eastAsia" w:ascii="宋体" w:hAnsi="宋体" w:cs="宋体"/>
                <w:kern w:val="0"/>
                <w:szCs w:val="21"/>
                <w:lang w:val="en-US" w:eastAsia="zh-CN"/>
              </w:rPr>
              <w:t>武陟县自然资源局武陟县全民所有自然资源资产清查工作项目</w:t>
            </w:r>
          </w:p>
        </w:tc>
      </w:tr>
      <w:tr w14:paraId="31AA8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68B0ACD4">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20350D0E">
            <w:pPr>
              <w:jc w:val="center"/>
              <w:rPr>
                <w:rFonts w:hint="eastAsia" w:ascii="宋体" w:hAnsi="宋体" w:cs="宋体"/>
                <w:kern w:val="0"/>
                <w:szCs w:val="21"/>
              </w:rPr>
            </w:pPr>
            <w:r>
              <w:rPr>
                <w:rFonts w:hint="eastAsia" w:ascii="宋体" w:hAnsi="宋体" w:cs="宋体"/>
                <w:kern w:val="0"/>
                <w:szCs w:val="21"/>
              </w:rPr>
              <w:t>资金来源</w:t>
            </w:r>
          </w:p>
        </w:tc>
        <w:tc>
          <w:tcPr>
            <w:tcW w:w="6605" w:type="dxa"/>
            <w:tcBorders>
              <w:left w:val="single" w:color="auto" w:sz="4" w:space="0"/>
              <w:right w:val="single" w:color="auto" w:sz="4" w:space="0"/>
            </w:tcBorders>
            <w:noWrap w:val="0"/>
            <w:vAlign w:val="center"/>
          </w:tcPr>
          <w:p w14:paraId="41AE4354">
            <w:pPr>
              <w:rPr>
                <w:rFonts w:hint="eastAsia" w:ascii="宋体" w:hAnsi="宋体" w:eastAsia="宋体" w:cs="宋体"/>
                <w:kern w:val="0"/>
                <w:szCs w:val="21"/>
                <w:lang w:eastAsia="zh-CN"/>
              </w:rPr>
            </w:pPr>
            <w:r>
              <w:rPr>
                <w:rFonts w:hint="eastAsia" w:ascii="宋体" w:hAnsi="宋体" w:cs="宋体"/>
                <w:kern w:val="0"/>
                <w:szCs w:val="21"/>
                <w:highlight w:val="none"/>
                <w:shd w:val="clear" w:color="auto" w:fill="auto"/>
                <w:lang w:val="en-US" w:eastAsia="zh-CN"/>
              </w:rPr>
              <w:t>财政资金</w:t>
            </w:r>
          </w:p>
        </w:tc>
      </w:tr>
      <w:tr w14:paraId="0D1B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1D8D6635">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05155F60">
            <w:pPr>
              <w:jc w:val="center"/>
              <w:rPr>
                <w:rFonts w:hint="eastAsia" w:ascii="宋体" w:hAnsi="宋体" w:cs="宋体"/>
                <w:szCs w:val="21"/>
              </w:rPr>
            </w:pPr>
            <w:r>
              <w:rPr>
                <w:rFonts w:hint="eastAsia" w:ascii="宋体" w:hAnsi="宋体" w:cs="宋体"/>
                <w:szCs w:val="21"/>
              </w:rPr>
              <w:t>资金落实情况</w:t>
            </w:r>
          </w:p>
        </w:tc>
        <w:tc>
          <w:tcPr>
            <w:tcW w:w="6605" w:type="dxa"/>
            <w:tcBorders>
              <w:left w:val="single" w:color="auto" w:sz="4" w:space="0"/>
              <w:right w:val="single" w:color="auto" w:sz="4" w:space="0"/>
            </w:tcBorders>
            <w:noWrap w:val="0"/>
            <w:vAlign w:val="center"/>
          </w:tcPr>
          <w:p w14:paraId="264C2D11">
            <w:pPr>
              <w:rPr>
                <w:rFonts w:hint="eastAsia" w:ascii="宋体" w:hAnsi="宋体" w:cs="宋体"/>
                <w:szCs w:val="21"/>
              </w:rPr>
            </w:pPr>
            <w:r>
              <w:rPr>
                <w:rFonts w:hint="eastAsia" w:ascii="宋体" w:hAnsi="宋体" w:cs="宋体"/>
                <w:szCs w:val="21"/>
              </w:rPr>
              <w:t>已落实</w:t>
            </w:r>
          </w:p>
        </w:tc>
      </w:tr>
      <w:tr w14:paraId="6BC1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6A3C3780">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005197C9">
            <w:pPr>
              <w:jc w:val="center"/>
              <w:rPr>
                <w:rFonts w:hint="eastAsia" w:ascii="宋体" w:hAnsi="宋体" w:cs="宋体"/>
                <w:szCs w:val="21"/>
              </w:rPr>
            </w:pPr>
            <w:r>
              <w:rPr>
                <w:rFonts w:hint="eastAsia" w:ascii="宋体" w:hAnsi="宋体"/>
                <w:szCs w:val="21"/>
              </w:rPr>
              <w:t>项目属性</w:t>
            </w:r>
          </w:p>
        </w:tc>
        <w:tc>
          <w:tcPr>
            <w:tcW w:w="6605" w:type="dxa"/>
            <w:tcBorders>
              <w:left w:val="single" w:color="auto" w:sz="4" w:space="0"/>
              <w:right w:val="single" w:color="auto" w:sz="4" w:space="0"/>
            </w:tcBorders>
            <w:noWrap w:val="0"/>
            <w:vAlign w:val="center"/>
          </w:tcPr>
          <w:p w14:paraId="052039A2">
            <w:pPr>
              <w:rPr>
                <w:rFonts w:hint="eastAsia" w:ascii="宋体" w:hAnsi="宋体" w:cs="宋体"/>
                <w:szCs w:val="21"/>
              </w:rPr>
            </w:pPr>
            <w:r>
              <w:rPr>
                <w:rFonts w:hint="eastAsia" w:ascii="宋体" w:hAnsi="宋体"/>
                <w:color w:val="auto"/>
                <w:szCs w:val="21"/>
              </w:rPr>
              <w:t>货物</w:t>
            </w:r>
            <w:r>
              <w:rPr>
                <w:rFonts w:hint="eastAsia" w:hAnsi="宋体"/>
                <w:color w:val="auto"/>
                <w:szCs w:val="21"/>
              </w:rPr>
              <w:sym w:font="Wingdings" w:char="00A8"/>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00FE"/>
            </w:r>
          </w:p>
        </w:tc>
      </w:tr>
      <w:tr w14:paraId="4EE6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3AE38302">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4B5155C2">
            <w:pPr>
              <w:jc w:val="center"/>
              <w:rPr>
                <w:rFonts w:hint="eastAsia" w:ascii="宋体" w:hAnsi="宋体" w:cs="宋体"/>
                <w:kern w:val="0"/>
                <w:szCs w:val="21"/>
              </w:rPr>
            </w:pPr>
            <w:r>
              <w:rPr>
                <w:rFonts w:hint="eastAsia" w:ascii="宋体" w:hAnsi="宋体" w:cs="宋体"/>
                <w:szCs w:val="21"/>
              </w:rPr>
              <w:t>谈判有效期</w:t>
            </w:r>
          </w:p>
        </w:tc>
        <w:tc>
          <w:tcPr>
            <w:tcW w:w="6605" w:type="dxa"/>
            <w:tcBorders>
              <w:left w:val="single" w:color="auto" w:sz="4" w:space="0"/>
              <w:right w:val="single" w:color="auto" w:sz="4" w:space="0"/>
            </w:tcBorders>
            <w:noWrap w:val="0"/>
            <w:vAlign w:val="center"/>
          </w:tcPr>
          <w:p w14:paraId="20DDE9FD">
            <w:pPr>
              <w:rPr>
                <w:rFonts w:hint="eastAsia" w:ascii="宋体" w:hAnsi="宋体" w:cs="宋体"/>
                <w:szCs w:val="21"/>
                <w:highlight w:val="yellow"/>
              </w:rPr>
            </w:pPr>
            <w:r>
              <w:rPr>
                <w:rFonts w:hint="eastAsia" w:ascii="宋体" w:hAnsi="宋体" w:cs="宋体"/>
                <w:szCs w:val="21"/>
              </w:rPr>
              <w:t>自响应文件提交之日起60日历天</w:t>
            </w:r>
            <w:r>
              <w:rPr>
                <w:rFonts w:hint="eastAsia" w:ascii="宋体" w:hAnsi="宋体" w:cs="宋体"/>
                <w:kern w:val="0"/>
                <w:szCs w:val="21"/>
              </w:rPr>
              <w:t>（有效期短于该规定期限的投标无效）。</w:t>
            </w:r>
          </w:p>
        </w:tc>
      </w:tr>
      <w:tr w14:paraId="303C1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141B82E5">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2A5B8C6C">
            <w:pPr>
              <w:jc w:val="center"/>
              <w:rPr>
                <w:rFonts w:hint="eastAsia" w:ascii="宋体" w:hAnsi="宋体" w:cs="宋体"/>
                <w:kern w:val="0"/>
                <w:szCs w:val="21"/>
              </w:rPr>
            </w:pPr>
            <w:r>
              <w:rPr>
                <w:rFonts w:hint="eastAsia" w:ascii="宋体" w:hAnsi="宋体" w:cs="宋体"/>
                <w:kern w:val="0"/>
                <w:szCs w:val="21"/>
              </w:rPr>
              <w:t>采购需求</w:t>
            </w:r>
          </w:p>
        </w:tc>
        <w:tc>
          <w:tcPr>
            <w:tcW w:w="6605" w:type="dxa"/>
            <w:tcBorders>
              <w:left w:val="single" w:color="auto" w:sz="4" w:space="0"/>
              <w:right w:val="single" w:color="auto" w:sz="4" w:space="0"/>
            </w:tcBorders>
            <w:noWrap w:val="0"/>
            <w:vAlign w:val="center"/>
          </w:tcPr>
          <w:p w14:paraId="3553B2C2">
            <w:pPr>
              <w:rPr>
                <w:rFonts w:hint="eastAsia" w:ascii="宋体" w:hAnsi="宋体" w:cs="宋体"/>
                <w:kern w:val="0"/>
                <w:szCs w:val="21"/>
              </w:rPr>
            </w:pPr>
            <w:r>
              <w:rPr>
                <w:rFonts w:hint="eastAsia" w:ascii="宋体" w:hAnsi="宋体" w:cs="宋体"/>
                <w:kern w:val="0"/>
                <w:szCs w:val="21"/>
              </w:rPr>
              <w:t>详见第四章</w:t>
            </w:r>
          </w:p>
        </w:tc>
      </w:tr>
      <w:tr w14:paraId="6527B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133031C1">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4231DFD4">
            <w:pPr>
              <w:jc w:val="center"/>
              <w:rPr>
                <w:rFonts w:hint="eastAsia" w:ascii="宋体" w:hAnsi="宋体" w:cs="宋体"/>
                <w:kern w:val="0"/>
                <w:szCs w:val="21"/>
              </w:rPr>
            </w:pPr>
            <w:r>
              <w:rPr>
                <w:rFonts w:hint="eastAsia" w:ascii="宋体" w:hAnsi="宋体" w:cs="宋体"/>
                <w:kern w:val="0"/>
                <w:szCs w:val="21"/>
              </w:rPr>
              <w:t>谈判保证金</w:t>
            </w:r>
          </w:p>
        </w:tc>
        <w:tc>
          <w:tcPr>
            <w:tcW w:w="6605" w:type="dxa"/>
            <w:tcBorders>
              <w:left w:val="single" w:color="auto" w:sz="4" w:space="0"/>
              <w:right w:val="single" w:color="auto" w:sz="4" w:space="0"/>
            </w:tcBorders>
            <w:noWrap w:val="0"/>
            <w:vAlign w:val="center"/>
          </w:tcPr>
          <w:p w14:paraId="550EAE86">
            <w:pPr>
              <w:spacing w:line="400" w:lineRule="exact"/>
              <w:rPr>
                <w:rFonts w:hint="eastAsia" w:ascii="宋体" w:hAnsi="宋体" w:cs="宋体"/>
                <w:szCs w:val="21"/>
              </w:rPr>
            </w:pPr>
            <w:r>
              <w:rPr>
                <w:rFonts w:hint="eastAsia" w:ascii="宋体" w:hAnsi="宋体" w:cs="宋体"/>
                <w:szCs w:val="21"/>
              </w:rPr>
              <w:t>1.谈判保证金：</w:t>
            </w:r>
            <w:r>
              <w:rPr>
                <w:rFonts w:hint="eastAsia" w:ascii="宋体" w:hAnsi="宋体" w:cs="宋体"/>
                <w:b/>
                <w:bCs/>
                <w:color w:val="auto"/>
                <w:szCs w:val="21"/>
                <w:lang w:val="en-US" w:eastAsia="zh-CN"/>
              </w:rPr>
              <w:t>壹</w:t>
            </w:r>
            <w:r>
              <w:rPr>
                <w:rFonts w:hint="eastAsia" w:ascii="宋体" w:hAnsi="宋体" w:cs="宋体"/>
                <w:b/>
                <w:bCs/>
                <w:color w:val="auto"/>
                <w:szCs w:val="21"/>
              </w:rPr>
              <w:t>万元</w:t>
            </w:r>
            <w:r>
              <w:rPr>
                <w:rFonts w:hint="eastAsia" w:ascii="宋体" w:hAnsi="宋体" w:cs="宋体"/>
                <w:szCs w:val="21"/>
              </w:rPr>
              <w:t>（暂不缴纳）</w:t>
            </w:r>
          </w:p>
          <w:p w14:paraId="29DBEC32">
            <w:pPr>
              <w:spacing w:line="400" w:lineRule="exact"/>
              <w:rPr>
                <w:rFonts w:hint="eastAsia" w:ascii="宋体" w:hAnsi="宋体" w:cs="宋体"/>
                <w:szCs w:val="21"/>
              </w:rPr>
            </w:pPr>
            <w:r>
              <w:rPr>
                <w:rFonts w:hint="eastAsia" w:ascii="宋体" w:hAnsi="宋体" w:cs="宋体"/>
                <w:szCs w:val="21"/>
              </w:rPr>
              <w:t>2.供应商有下列情形之一的，采购人将追索谈判保证金人民币</w:t>
            </w:r>
            <w:r>
              <w:rPr>
                <w:rFonts w:hint="eastAsia" w:ascii="宋体" w:hAnsi="宋体" w:cs="宋体"/>
                <w:b/>
                <w:bCs/>
                <w:color w:val="auto"/>
                <w:szCs w:val="21"/>
                <w:lang w:val="en-US" w:eastAsia="zh-CN"/>
              </w:rPr>
              <w:t>壹</w:t>
            </w:r>
            <w:r>
              <w:rPr>
                <w:rFonts w:hint="eastAsia" w:ascii="宋体" w:hAnsi="宋体" w:cs="宋体"/>
                <w:b/>
                <w:bCs/>
                <w:color w:val="auto"/>
                <w:szCs w:val="21"/>
              </w:rPr>
              <w:t>万元</w:t>
            </w:r>
            <w:r>
              <w:rPr>
                <w:rFonts w:hint="eastAsia" w:ascii="宋体" w:hAnsi="宋体" w:cs="宋体"/>
                <w:szCs w:val="21"/>
              </w:rPr>
              <w:t>，并予以没收，供应商应作出相应承诺（承诺书格式见第五章响应文件格式中）：</w:t>
            </w:r>
          </w:p>
          <w:p w14:paraId="2D6C4CD0">
            <w:pPr>
              <w:spacing w:line="400" w:lineRule="exact"/>
              <w:rPr>
                <w:rFonts w:hint="eastAsia" w:ascii="宋体" w:hAnsi="宋体" w:cs="宋体"/>
                <w:szCs w:val="21"/>
              </w:rPr>
            </w:pPr>
            <w:r>
              <w:rPr>
                <w:rFonts w:hint="eastAsia" w:ascii="宋体" w:hAnsi="宋体" w:cs="宋体"/>
                <w:szCs w:val="21"/>
              </w:rPr>
              <w:t>（1）供应商在提交响应文件截止时间后或谈判有效期内撤回响应文件的；</w:t>
            </w:r>
          </w:p>
          <w:p w14:paraId="593E0460">
            <w:pPr>
              <w:spacing w:line="400" w:lineRule="exact"/>
              <w:rPr>
                <w:rFonts w:hint="eastAsia" w:ascii="宋体" w:hAnsi="宋体" w:cs="宋体"/>
                <w:szCs w:val="21"/>
              </w:rPr>
            </w:pPr>
            <w:r>
              <w:rPr>
                <w:rFonts w:hint="eastAsia" w:ascii="宋体" w:hAnsi="宋体" w:cs="宋体"/>
                <w:szCs w:val="21"/>
              </w:rPr>
              <w:t>（2）供应商在响应文件中提供虚假材料的；</w:t>
            </w:r>
          </w:p>
          <w:p w14:paraId="497053D2">
            <w:pPr>
              <w:spacing w:line="400" w:lineRule="exact"/>
              <w:rPr>
                <w:rFonts w:hint="eastAsia" w:ascii="宋体" w:hAnsi="宋体" w:cs="宋体"/>
                <w:szCs w:val="21"/>
              </w:rPr>
            </w:pPr>
            <w:r>
              <w:rPr>
                <w:rFonts w:hint="eastAsia" w:ascii="宋体" w:hAnsi="宋体" w:cs="宋体"/>
                <w:szCs w:val="21"/>
              </w:rPr>
              <w:t>（3）除因不可抗力或竞争性谈判文件认可的情形以外，成交供应商不与采购人签订合同的；</w:t>
            </w:r>
          </w:p>
          <w:p w14:paraId="5DEF3E90">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14:paraId="7D360027">
            <w:pPr>
              <w:spacing w:line="400" w:lineRule="exact"/>
              <w:rPr>
                <w:rFonts w:hint="eastAsia" w:ascii="宋体" w:hAnsi="宋体" w:cs="宋体"/>
                <w:szCs w:val="21"/>
              </w:rPr>
            </w:pPr>
            <w:r>
              <w:rPr>
                <w:rFonts w:hint="eastAsia" w:ascii="宋体" w:hAnsi="宋体" w:cs="宋体"/>
                <w:szCs w:val="21"/>
              </w:rPr>
              <w:t>（5）谈判文件及相关法律法规规定的其他情形。</w:t>
            </w:r>
          </w:p>
          <w:p w14:paraId="4B1ECA85">
            <w:pPr>
              <w:rPr>
                <w:rFonts w:hint="eastAsia" w:ascii="宋体" w:hAnsi="宋体" w:cs="宋体"/>
                <w:kern w:val="0"/>
                <w:szCs w:val="21"/>
              </w:rPr>
            </w:pPr>
            <w:r>
              <w:rPr>
                <w:rFonts w:hint="eastAsia" w:ascii="宋体" w:hAnsi="宋体" w:cs="宋体"/>
                <w:szCs w:val="21"/>
              </w:rPr>
              <w:t>3.供应商违反上述规定且拒不支付谈判保证金的，采购人可向武陟县人民法院起诉追索谈判保证金。</w:t>
            </w:r>
          </w:p>
        </w:tc>
      </w:tr>
      <w:tr w14:paraId="25E0F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4DAA9624">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12646A02">
            <w:pPr>
              <w:jc w:val="center"/>
              <w:rPr>
                <w:rFonts w:hint="eastAsia" w:ascii="宋体" w:hAnsi="宋体" w:cs="宋体"/>
                <w:kern w:val="0"/>
                <w:szCs w:val="21"/>
              </w:rPr>
            </w:pPr>
            <w:r>
              <w:rPr>
                <w:rFonts w:hint="eastAsia" w:ascii="宋体" w:hAnsi="宋体" w:cs="宋体"/>
                <w:kern w:val="0"/>
                <w:szCs w:val="21"/>
              </w:rPr>
              <w:t>谈判文件的修改或澄清</w:t>
            </w:r>
          </w:p>
        </w:tc>
        <w:tc>
          <w:tcPr>
            <w:tcW w:w="6605" w:type="dxa"/>
            <w:tcBorders>
              <w:left w:val="single" w:color="auto" w:sz="4" w:space="0"/>
              <w:right w:val="single" w:color="auto" w:sz="4" w:space="0"/>
            </w:tcBorders>
            <w:noWrap w:val="0"/>
            <w:vAlign w:val="center"/>
          </w:tcPr>
          <w:p w14:paraId="7F7EB7B3">
            <w:pPr>
              <w:rPr>
                <w:rFonts w:hint="eastAsia" w:ascii="宋体" w:hAnsi="宋体" w:cs="宋体"/>
                <w:kern w:val="0"/>
                <w:szCs w:val="21"/>
              </w:rPr>
            </w:pPr>
            <w:r>
              <w:rPr>
                <w:rFonts w:hint="eastAsia" w:ascii="宋体" w:hAnsi="宋体" w:cs="宋体"/>
                <w:kern w:val="0"/>
                <w:szCs w:val="21"/>
              </w:rPr>
              <w:t>提交首次响应文件截止之日前，采购人、采购代理机构可以对已发出的谈判文件进行必要的澄清或者修改，澄清或者修改的内容作为谈判文件的组成部分。澄清或者修改的内容可能影响响应文件编制的，采购人、采购代理机构应当在首次提交响应文件截止之日3个工作日前，通知所有接收谈判文件的供应商，不足3个工作日的，应当顺延提交首次响应文件截止之日。</w:t>
            </w:r>
          </w:p>
        </w:tc>
      </w:tr>
      <w:tr w14:paraId="1538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0A0A5969">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1A623F29">
            <w:pPr>
              <w:pStyle w:val="71"/>
              <w:spacing w:before="1" w:line="440" w:lineRule="exact"/>
              <w:ind w:left="108"/>
              <w:jc w:val="center"/>
              <w:rPr>
                <w:rFonts w:hint="eastAsia" w:ascii="宋体" w:hAnsi="宋体" w:eastAsia="宋体" w:cs="宋体"/>
                <w:szCs w:val="21"/>
              </w:rPr>
            </w:pPr>
            <w:r>
              <w:rPr>
                <w:rFonts w:hint="eastAsia" w:ascii="宋体" w:hAnsi="宋体" w:eastAsia="宋体" w:cs="宋体"/>
                <w:szCs w:val="21"/>
              </w:rPr>
              <w:t>响应文件的</w:t>
            </w:r>
          </w:p>
          <w:p w14:paraId="2B652D2C">
            <w:pPr>
              <w:pStyle w:val="71"/>
              <w:spacing w:before="1" w:line="440" w:lineRule="exact"/>
              <w:ind w:left="108"/>
              <w:jc w:val="center"/>
              <w:rPr>
                <w:rFonts w:hint="eastAsia" w:ascii="宋体" w:hAnsi="宋体" w:eastAsia="宋体" w:cs="宋体"/>
                <w:szCs w:val="21"/>
              </w:rPr>
            </w:pPr>
            <w:r>
              <w:rPr>
                <w:rFonts w:hint="eastAsia" w:ascii="宋体" w:hAnsi="宋体" w:eastAsia="宋体" w:cs="宋体"/>
                <w:szCs w:val="21"/>
              </w:rPr>
              <w:t>递交</w:t>
            </w:r>
          </w:p>
          <w:p w14:paraId="145F573E">
            <w:pPr>
              <w:spacing w:line="440" w:lineRule="exact"/>
              <w:jc w:val="center"/>
              <w:rPr>
                <w:rFonts w:hint="eastAsia" w:ascii="宋体" w:hAnsi="宋体" w:cs="宋体"/>
                <w:kern w:val="0"/>
                <w:szCs w:val="21"/>
              </w:rPr>
            </w:pPr>
          </w:p>
        </w:tc>
        <w:tc>
          <w:tcPr>
            <w:tcW w:w="6605" w:type="dxa"/>
            <w:tcBorders>
              <w:left w:val="single" w:color="auto" w:sz="4" w:space="0"/>
              <w:right w:val="single" w:color="auto" w:sz="4" w:space="0"/>
            </w:tcBorders>
            <w:noWrap w:val="0"/>
            <w:vAlign w:val="center"/>
          </w:tcPr>
          <w:p w14:paraId="7DB4A24F">
            <w:pPr>
              <w:widowControl/>
              <w:jc w:val="left"/>
            </w:pPr>
            <w:r>
              <w:rPr>
                <w:rFonts w:hint="eastAsia" w:ascii="宋体" w:hAnsi="宋体" w:cs="宋体"/>
                <w:kern w:val="0"/>
                <w:szCs w:val="21"/>
                <w:lang w:bidi="ar"/>
              </w:rPr>
              <w:t xml:space="preserve">1、本项目为不见面开标，加密电子响应文件须在响应文件提交截 止时间前通过“焦作市公共资源交易中心”网站-交易平台加密上传。除电子响应文件外，谈判时不再接受任何纸质文件、资料等。 </w:t>
            </w:r>
          </w:p>
          <w:p w14:paraId="0D26E924">
            <w:pPr>
              <w:spacing w:line="440" w:lineRule="exact"/>
              <w:rPr>
                <w:rFonts w:hint="eastAsia" w:ascii="宋体" w:hAnsi="宋体" w:cs="宋体"/>
                <w:kern w:val="0"/>
                <w:szCs w:val="21"/>
              </w:rPr>
            </w:pPr>
            <w:r>
              <w:rPr>
                <w:rFonts w:hint="eastAsia" w:ascii="宋体" w:hAnsi="宋体" w:cs="宋体"/>
                <w:kern w:val="0"/>
                <w:szCs w:val="21"/>
                <w:lang w:bidi="ar"/>
              </w:rPr>
              <w:t xml:space="preserve">2、未在响应文件提交截止时间前完成上传加密电子响应文件的视为逾期送达。逾期上传或未按规定方式上传加密的电子响应文件的投标无效。 </w:t>
            </w:r>
          </w:p>
        </w:tc>
      </w:tr>
      <w:tr w14:paraId="60A80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36100BC9">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70CC51D6">
            <w:pPr>
              <w:jc w:val="center"/>
              <w:rPr>
                <w:rFonts w:hint="eastAsia" w:ascii="宋体" w:hAnsi="宋体" w:cs="宋体"/>
                <w:kern w:val="0"/>
                <w:szCs w:val="21"/>
              </w:rPr>
            </w:pPr>
            <w:r>
              <w:rPr>
                <w:rFonts w:hint="eastAsia" w:ascii="宋体" w:hAnsi="宋体" w:cs="宋体"/>
                <w:kern w:val="0"/>
                <w:szCs w:val="21"/>
              </w:rPr>
              <w:t>签字或盖章要求</w:t>
            </w:r>
          </w:p>
        </w:tc>
        <w:tc>
          <w:tcPr>
            <w:tcW w:w="6605" w:type="dxa"/>
            <w:tcBorders>
              <w:left w:val="single" w:color="auto" w:sz="4" w:space="0"/>
              <w:right w:val="single" w:color="auto" w:sz="4" w:space="0"/>
            </w:tcBorders>
            <w:noWrap w:val="0"/>
            <w:vAlign w:val="center"/>
          </w:tcPr>
          <w:p w14:paraId="5964649B">
            <w:pPr>
              <w:rPr>
                <w:rFonts w:hint="eastAsia"/>
              </w:rPr>
            </w:pPr>
            <w:r>
              <w:rPr>
                <w:rFonts w:hint="eastAsia"/>
              </w:rPr>
              <w:t>1.所有要求供应商加盖单位公章的地方都应加盖供应商单位的CA印章。</w:t>
            </w:r>
          </w:p>
          <w:p w14:paraId="15B3444F">
            <w:pPr>
              <w:rPr>
                <w:rFonts w:hint="eastAsia"/>
              </w:rPr>
            </w:pPr>
            <w:r>
              <w:rPr>
                <w:rFonts w:hint="eastAsia"/>
              </w:rPr>
              <w:t>2.所有要求法定代表人签字或盖章的，要求法定代表人在签字或盖章的地方上传有手写签名的扫描件或加盖法定代表人CA印章。</w:t>
            </w:r>
          </w:p>
          <w:p w14:paraId="12FE7569">
            <w:pPr>
              <w:rPr>
                <w:rFonts w:hint="eastAsia" w:ascii="宋体" w:hAnsi="宋体" w:cs="宋体"/>
                <w:kern w:val="0"/>
                <w:szCs w:val="21"/>
              </w:rPr>
            </w:pPr>
            <w:r>
              <w:rPr>
                <w:rFonts w:hint="eastAsia"/>
              </w:rPr>
              <w:t>3.所有要求委托代理人签字或盖章的，要求委托代理人在签字或盖章的地方上传有手写签名的扫描件或加盖委托代理人CA印章。</w:t>
            </w:r>
          </w:p>
        </w:tc>
      </w:tr>
      <w:tr w14:paraId="146F7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6EB23446">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6A3829C5">
            <w:pPr>
              <w:spacing w:line="440" w:lineRule="exact"/>
              <w:jc w:val="center"/>
              <w:rPr>
                <w:rFonts w:hint="eastAsia" w:ascii="宋体" w:hAnsi="宋体" w:cs="宋体"/>
                <w:kern w:val="0"/>
                <w:szCs w:val="21"/>
              </w:rPr>
            </w:pPr>
            <w:r>
              <w:rPr>
                <w:rFonts w:hint="eastAsia" w:ascii="宋体" w:hAnsi="宋体"/>
                <w:kern w:val="0"/>
                <w:szCs w:val="21"/>
              </w:rPr>
              <w:t>谈判程序</w:t>
            </w:r>
          </w:p>
        </w:tc>
        <w:tc>
          <w:tcPr>
            <w:tcW w:w="6605" w:type="dxa"/>
            <w:tcBorders>
              <w:left w:val="single" w:color="auto" w:sz="4" w:space="0"/>
              <w:right w:val="single" w:color="auto" w:sz="4" w:space="0"/>
            </w:tcBorders>
            <w:noWrap w:val="0"/>
            <w:vAlign w:val="center"/>
          </w:tcPr>
          <w:p w14:paraId="5277E13A">
            <w:pPr>
              <w:spacing w:line="440" w:lineRule="exact"/>
              <w:rPr>
                <w:rFonts w:hint="eastAsia"/>
              </w:rPr>
            </w:pPr>
            <w:r>
              <w:rPr>
                <w:rFonts w:hint="eastAsia"/>
              </w:rPr>
              <w:t>（l）公布供应商；</w:t>
            </w:r>
          </w:p>
          <w:p w14:paraId="7FE41C4D">
            <w:pPr>
              <w:spacing w:line="440" w:lineRule="exact"/>
              <w:rPr>
                <w:rFonts w:hint="eastAsia"/>
              </w:rPr>
            </w:pPr>
            <w:r>
              <w:rPr>
                <w:rFonts w:hint="eastAsia"/>
              </w:rPr>
              <w:t>（2）由供应商对响应文件进行解密；</w:t>
            </w:r>
          </w:p>
          <w:p w14:paraId="3E1B2C6E">
            <w:pPr>
              <w:spacing w:line="440" w:lineRule="exact"/>
              <w:rPr>
                <w:rFonts w:hint="eastAsia"/>
              </w:rPr>
            </w:pPr>
            <w:r>
              <w:rPr>
                <w:rFonts w:hint="eastAsia"/>
              </w:rPr>
              <w:t>（3）开标结束；</w:t>
            </w:r>
          </w:p>
          <w:p w14:paraId="1F2315A7">
            <w:pPr>
              <w:spacing w:line="440" w:lineRule="exact"/>
              <w:rPr>
                <w:rFonts w:hint="eastAsia"/>
              </w:rPr>
            </w:pPr>
            <w:r>
              <w:rPr>
                <w:rFonts w:hint="eastAsia"/>
              </w:rPr>
              <w:t>（4）谈判小组对已通过资格性、符合性审查的供应商发起二轮(最后报价)邀请。</w:t>
            </w:r>
          </w:p>
          <w:p w14:paraId="19841A4C">
            <w:pPr>
              <w:pStyle w:val="3"/>
              <w:spacing w:line="360" w:lineRule="auto"/>
              <w:ind w:firstLine="422" w:firstLineChars="200"/>
              <w:rPr>
                <w:rFonts w:hint="eastAsia"/>
                <w:b/>
                <w:bCs/>
                <w:color w:val="FF0000"/>
              </w:rPr>
            </w:pPr>
            <w:r>
              <w:rPr>
                <w:rFonts w:hint="eastAsia"/>
                <w:b/>
                <w:bCs/>
              </w:rPr>
              <w:t>备注： 1.多包项目的，谈判会议将按包的顺序依次进行，请各供应商时刻关注焦作市不见面开标大厅系统。</w:t>
            </w:r>
          </w:p>
          <w:p w14:paraId="44CDF71A">
            <w:pPr>
              <w:pStyle w:val="3"/>
              <w:spacing w:line="360" w:lineRule="auto"/>
              <w:ind w:firstLine="422" w:firstLineChars="200"/>
            </w:pPr>
            <w:r>
              <w:rPr>
                <w:rFonts w:hint="eastAsia"/>
                <w:b/>
                <w:bCs/>
              </w:rPr>
              <w:t>2.供应商在规定时间内需通过焦作市公共资源交易平台进行二轮报价（最后报价），未在规定时间内提交二轮报价（最后报价）的视为放弃本次谈判。</w:t>
            </w:r>
          </w:p>
        </w:tc>
      </w:tr>
      <w:tr w14:paraId="6E6E8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12E96C3F">
            <w:pPr>
              <w:numPr>
                <w:ilvl w:val="0"/>
                <w:numId w:val="4"/>
              </w:numPr>
              <w:jc w:val="center"/>
              <w:rPr>
                <w:rFonts w:hint="eastAsia" w:ascii="宋体" w:hAnsi="宋体" w:cs="宋体"/>
                <w:kern w:val="0"/>
                <w:szCs w:val="21"/>
              </w:rPr>
            </w:pPr>
          </w:p>
        </w:tc>
        <w:tc>
          <w:tcPr>
            <w:tcW w:w="1699" w:type="dxa"/>
            <w:gridSpan w:val="2"/>
            <w:tcBorders>
              <w:left w:val="single" w:color="auto" w:sz="4" w:space="0"/>
              <w:right w:val="single" w:color="auto" w:sz="4" w:space="0"/>
            </w:tcBorders>
            <w:noWrap w:val="0"/>
            <w:vAlign w:val="center"/>
          </w:tcPr>
          <w:p w14:paraId="0194A9ED">
            <w:pPr>
              <w:jc w:val="center"/>
              <w:rPr>
                <w:rFonts w:hint="eastAsia" w:ascii="宋体" w:hAnsi="宋体" w:cs="宋体"/>
                <w:kern w:val="0"/>
                <w:szCs w:val="21"/>
              </w:rPr>
            </w:pPr>
            <w:r>
              <w:rPr>
                <w:rFonts w:hint="eastAsia" w:ascii="宋体" w:hAnsi="宋体" w:cs="宋体"/>
                <w:kern w:val="0"/>
                <w:szCs w:val="21"/>
              </w:rPr>
              <w:t>踏勘现场</w:t>
            </w:r>
          </w:p>
        </w:tc>
        <w:tc>
          <w:tcPr>
            <w:tcW w:w="6605" w:type="dxa"/>
            <w:tcBorders>
              <w:left w:val="single" w:color="auto" w:sz="4" w:space="0"/>
              <w:right w:val="single" w:color="auto" w:sz="4" w:space="0"/>
            </w:tcBorders>
            <w:noWrap w:val="0"/>
            <w:vAlign w:val="center"/>
          </w:tcPr>
          <w:p w14:paraId="4C2EE9F9">
            <w:pPr>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14:paraId="1F6FDBFD">
            <w:pPr>
              <w:rPr>
                <w:rFonts w:hint="eastAsia" w:ascii="宋体" w:hAnsi="宋体" w:cs="宋体"/>
                <w:kern w:val="0"/>
                <w:szCs w:val="21"/>
              </w:rPr>
            </w:pPr>
            <w:r>
              <w:rPr>
                <w:rFonts w:hint="eastAsia" w:ascii="宋体" w:hAnsi="宋体" w:cs="宋体"/>
                <w:kern w:val="0"/>
                <w:szCs w:val="21"/>
              </w:rPr>
              <w:t>□组织，考察时间：　　　考察集中地点：</w:t>
            </w:r>
          </w:p>
        </w:tc>
      </w:tr>
      <w:tr w14:paraId="1D60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3C3B1A18">
            <w:pPr>
              <w:numPr>
                <w:ilvl w:val="0"/>
                <w:numId w:val="4"/>
              </w:numPr>
              <w:jc w:val="center"/>
              <w:rPr>
                <w:rFonts w:hint="eastAsia" w:ascii="宋体" w:hAnsi="宋体" w:cs="宋体"/>
                <w:kern w:val="0"/>
                <w:szCs w:val="21"/>
              </w:rPr>
            </w:pPr>
          </w:p>
        </w:tc>
        <w:tc>
          <w:tcPr>
            <w:tcW w:w="8304" w:type="dxa"/>
            <w:gridSpan w:val="3"/>
            <w:tcBorders>
              <w:top w:val="single" w:color="auto" w:sz="4" w:space="0"/>
              <w:left w:val="single" w:color="auto" w:sz="4" w:space="0"/>
              <w:right w:val="single" w:color="auto" w:sz="4" w:space="0"/>
            </w:tcBorders>
            <w:noWrap w:val="0"/>
            <w:vAlign w:val="center"/>
          </w:tcPr>
          <w:p w14:paraId="719380EA">
            <w:pPr>
              <w:jc w:val="left"/>
              <w:rPr>
                <w:rFonts w:hint="eastAsia" w:ascii="宋体" w:hAnsi="宋体" w:cs="宋体"/>
                <w:kern w:val="0"/>
                <w:szCs w:val="21"/>
              </w:rPr>
            </w:pPr>
            <w:r>
              <w:rPr>
                <w:rFonts w:hint="eastAsia" w:ascii="宋体" w:hAnsi="宋体" w:cs="宋体"/>
                <w:kern w:val="0"/>
                <w:szCs w:val="21"/>
              </w:rPr>
              <w:t>本项目采购的所有产品是否允许进口产品投标：否（进口产品是指通过中国海关报关验放进入中国境内且产自关境外的产品。）</w:t>
            </w:r>
          </w:p>
        </w:tc>
      </w:tr>
      <w:tr w14:paraId="3CEF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05842D4E">
            <w:pPr>
              <w:numPr>
                <w:ilvl w:val="0"/>
                <w:numId w:val="4"/>
              </w:numPr>
              <w:spacing w:line="400" w:lineRule="exact"/>
              <w:jc w:val="center"/>
              <w:rPr>
                <w:rFonts w:hint="eastAsia" w:ascii="宋体" w:hAnsi="宋体" w:cs="宋体"/>
                <w:kern w:val="0"/>
                <w:szCs w:val="21"/>
              </w:rPr>
            </w:pPr>
          </w:p>
        </w:tc>
        <w:tc>
          <w:tcPr>
            <w:tcW w:w="1576" w:type="dxa"/>
            <w:tcBorders>
              <w:top w:val="single" w:color="auto" w:sz="4" w:space="0"/>
              <w:left w:val="single" w:color="auto" w:sz="4" w:space="0"/>
              <w:right w:val="single" w:color="auto" w:sz="4" w:space="0"/>
            </w:tcBorders>
            <w:noWrap w:val="0"/>
            <w:vAlign w:val="center"/>
          </w:tcPr>
          <w:p w14:paraId="7A0CEF09">
            <w:pPr>
              <w:spacing w:line="440" w:lineRule="exact"/>
              <w:jc w:val="center"/>
              <w:rPr>
                <w:rFonts w:hint="eastAsia" w:ascii="宋体" w:hAnsi="宋体" w:cs="宋体"/>
                <w:szCs w:val="21"/>
              </w:rPr>
            </w:pPr>
            <w:r>
              <w:rPr>
                <w:rFonts w:hint="eastAsia" w:ascii="宋体" w:hAnsi="宋体" w:cs="宋体"/>
                <w:szCs w:val="21"/>
              </w:rPr>
              <w:t>需要落实的政府采购政策</w:t>
            </w:r>
          </w:p>
        </w:tc>
        <w:tc>
          <w:tcPr>
            <w:tcW w:w="6728" w:type="dxa"/>
            <w:gridSpan w:val="2"/>
            <w:tcBorders>
              <w:top w:val="single" w:color="auto" w:sz="4" w:space="0"/>
              <w:left w:val="single" w:color="auto" w:sz="4" w:space="0"/>
              <w:right w:val="single" w:color="auto" w:sz="4" w:space="0"/>
            </w:tcBorders>
            <w:noWrap w:val="0"/>
            <w:vAlign w:val="center"/>
          </w:tcPr>
          <w:p w14:paraId="4BFB7936">
            <w:pPr>
              <w:spacing w:line="440" w:lineRule="exact"/>
              <w:ind w:left="425"/>
              <w:rPr>
                <w:rFonts w:hint="eastAsia"/>
              </w:rPr>
            </w:pPr>
            <w:r>
              <w:rPr>
                <w:rFonts w:hint="eastAsia"/>
              </w:rPr>
              <w:t>一、促进中小企业、监狱企业和残疾人福利性单位发展扶持政策</w:t>
            </w:r>
          </w:p>
          <w:p w14:paraId="082A42CE">
            <w:pPr>
              <w:spacing w:line="440" w:lineRule="exact"/>
              <w:ind w:firstLine="420" w:firstLineChars="200"/>
              <w:rPr>
                <w:rFonts w:hint="eastAsia"/>
              </w:rPr>
            </w:pPr>
            <w:r>
              <w:rPr>
                <w:rFonts w:hint="eastAsia"/>
              </w:rPr>
              <w:t>1.中小企业认定：</w:t>
            </w:r>
          </w:p>
          <w:p w14:paraId="2C693E40">
            <w:pPr>
              <w:spacing w:line="440" w:lineRule="exact"/>
              <w:ind w:firstLine="420" w:firstLineChars="200"/>
              <w:rPr>
                <w:rFonts w:hint="eastAsia"/>
              </w:rPr>
            </w:pPr>
            <w:r>
              <w:rPr>
                <w:rFonts w:hint="eastAsia"/>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53EDC1C4">
            <w:pPr>
              <w:spacing w:line="440" w:lineRule="exact"/>
              <w:ind w:firstLine="420" w:firstLineChars="200"/>
              <w:rPr>
                <w:rFonts w:hint="eastAsia"/>
              </w:rPr>
            </w:pPr>
            <w:r>
              <w:rPr>
                <w:rFonts w:hint="eastAsia"/>
              </w:rPr>
              <w:t>符合中小企业划分标准的个体工商户，在政府采购活动中视同中小企业。</w:t>
            </w:r>
          </w:p>
          <w:p w14:paraId="158B17EA">
            <w:pPr>
              <w:spacing w:line="440" w:lineRule="exact"/>
              <w:ind w:firstLine="420" w:firstLineChars="200"/>
              <w:rPr>
                <w:rFonts w:hint="eastAsia"/>
              </w:rPr>
            </w:pPr>
            <w:r>
              <w:rPr>
                <w:rFonts w:hint="eastAsia"/>
              </w:rPr>
              <w:t>中小企业划分标准见《关于印发中小企业划型标准规定的通知》（工信部联企业〔2011〕300号）。</w:t>
            </w:r>
          </w:p>
          <w:p w14:paraId="465E5236">
            <w:pPr>
              <w:spacing w:line="500" w:lineRule="exact"/>
              <w:ind w:firstLine="420" w:firstLineChars="200"/>
              <w:rPr>
                <w:rFonts w:hint="eastAsia" w:ascii="宋体" w:hAnsi="宋体"/>
                <w:bCs/>
                <w:szCs w:val="21"/>
                <w:highlight w:val="yellow"/>
              </w:rPr>
            </w:pPr>
            <w:r>
              <w:rPr>
                <w:rFonts w:hint="eastAsia"/>
              </w:rPr>
              <w:t>（</w:t>
            </w:r>
            <w:r>
              <w:rPr>
                <w:rFonts w:hint="eastAsia"/>
                <w:lang w:val="en-US" w:eastAsia="zh-CN"/>
              </w:rPr>
              <w:t>2</w:t>
            </w:r>
            <w:r>
              <w:rPr>
                <w:rFonts w:hint="eastAsia"/>
              </w:rPr>
              <w:t>）在服务采购项目中，服务由中小企业承接，即提供服务的人员为中小企业依照《中华人民共和国民法典》订立劳动合同的从业人员。</w:t>
            </w:r>
          </w:p>
          <w:p w14:paraId="17F9EE5A">
            <w:pPr>
              <w:spacing w:line="500" w:lineRule="exact"/>
              <w:ind w:firstLine="420" w:firstLineChars="200"/>
              <w:rPr>
                <w:rFonts w:hint="eastAsia"/>
              </w:rPr>
            </w:pPr>
            <w:r>
              <w:rPr>
                <w:rFonts w:hint="eastAsia"/>
              </w:rPr>
              <w:t>以联合体形式参加政府采购活动，联合体各方均为中小企业的，联合体视同中小企业。其中，联合体各方均为小微企业的，联合体视同小微企业。</w:t>
            </w:r>
          </w:p>
          <w:p w14:paraId="2FF3F701">
            <w:pPr>
              <w:spacing w:line="440" w:lineRule="exact"/>
              <w:ind w:firstLine="424" w:firstLineChars="202"/>
              <w:rPr>
                <w:rFonts w:hint="eastAsia"/>
              </w:rPr>
            </w:pPr>
            <w:r>
              <w:rPr>
                <w:rFonts w:hint="eastAsia"/>
              </w:rPr>
              <w:t>供应商应当出具竞争性谈判文件规定的《中小企业声明函》，否则不享受相关扶持政策；</w:t>
            </w:r>
          </w:p>
          <w:p w14:paraId="05AA64FE">
            <w:pPr>
              <w:spacing w:line="440" w:lineRule="exact"/>
              <w:ind w:firstLine="424" w:firstLineChars="202"/>
              <w:rPr>
                <w:rFonts w:hint="eastAsia"/>
              </w:rPr>
            </w:pPr>
            <w:r>
              <w:rPr>
                <w:rFonts w:hint="eastAsia"/>
              </w:rPr>
              <w:t>2.根据财库〔2014〕68号《财政部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b/>
                <w:bCs/>
              </w:rPr>
              <w:t>（响应文件中附扫描件或复印件）</w:t>
            </w:r>
            <w:r>
              <w:rPr>
                <w:rFonts w:hint="eastAsia"/>
              </w:rPr>
              <w:t>，不再提供《中小企业声明函》,供应商出具的监狱企业证明文件如有虚假，其成交资格将被取消，并根据相关规定进行处罚。</w:t>
            </w:r>
          </w:p>
          <w:p w14:paraId="688533B7">
            <w:pPr>
              <w:spacing w:line="440" w:lineRule="exact"/>
              <w:ind w:firstLine="424" w:firstLineChars="202"/>
              <w:rPr>
                <w:rFonts w:hint="eastAsia"/>
              </w:rPr>
            </w:pPr>
            <w:r>
              <w:rPr>
                <w:rFonts w:hint="eastAsia"/>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p w14:paraId="68F18B57">
            <w:pPr>
              <w:spacing w:line="440" w:lineRule="exact"/>
              <w:ind w:firstLine="422" w:firstLineChars="200"/>
              <w:rPr>
                <w:rFonts w:hint="eastAsia"/>
              </w:rPr>
            </w:pPr>
            <w:r>
              <w:rPr>
                <w:rFonts w:hint="eastAsia"/>
                <w:b/>
                <w:bCs/>
              </w:rPr>
              <w:t>谈判小组根据供应商提供的《中小企业声明函》认定该供应商是否属于中小企业；监狱企业和残疾人福利性单位视同小型、微型企业。不属于中小企业、监狱企业或残疾人福利性单位的不得参与本项目谈判。</w:t>
            </w:r>
          </w:p>
          <w:p w14:paraId="3B5B5024">
            <w:pPr>
              <w:spacing w:line="440" w:lineRule="exact"/>
              <w:ind w:left="425"/>
              <w:rPr>
                <w:rFonts w:hint="eastAsia"/>
              </w:rPr>
            </w:pPr>
            <w:r>
              <w:rPr>
                <w:rFonts w:hint="eastAsia"/>
              </w:rPr>
              <w:t>二、</w:t>
            </w:r>
            <w:r>
              <w:t>节能产品、环境标志产品</w:t>
            </w:r>
          </w:p>
          <w:p w14:paraId="505BBCC4">
            <w:pPr>
              <w:spacing w:line="440" w:lineRule="exact"/>
              <w:ind w:firstLine="424" w:firstLineChars="202"/>
            </w:pPr>
            <w:r>
              <w:rPr>
                <w:rFonts w:hint="eastAsia"/>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b/>
                <w:bCs/>
              </w:rPr>
              <w:t>（响应文件中附扫描件或复印件）</w:t>
            </w:r>
            <w:r>
              <w:rPr>
                <w:rFonts w:hint="eastAsia"/>
              </w:rPr>
              <w:t>，否则不予认定。</w:t>
            </w:r>
          </w:p>
          <w:p w14:paraId="4B09309F">
            <w:pPr>
              <w:spacing w:line="440" w:lineRule="exact"/>
              <w:ind w:firstLine="420" w:firstLineChars="200"/>
              <w:rPr>
                <w:rFonts w:hint="eastAsia"/>
              </w:rPr>
            </w:pPr>
            <w:r>
              <w:rPr>
                <w:rFonts w:hint="eastAsia"/>
              </w:rPr>
              <w:t>2.对于所投核心产品为节能产品（政府强制采购节能产品除外）供应商的最后报价给予1 %的扣除，用扣除后的价格参与评审。成交价和合同签约价仍以其最后报价为准。计算公式如下：评审价=最后报价×（100%-1%）。</w:t>
            </w:r>
          </w:p>
          <w:p w14:paraId="38AA7650">
            <w:pPr>
              <w:spacing w:line="440" w:lineRule="exact"/>
              <w:ind w:firstLine="424" w:firstLineChars="202"/>
              <w:rPr>
                <w:rFonts w:hint="eastAsia"/>
              </w:rPr>
            </w:pPr>
            <w:r>
              <w:rPr>
                <w:rFonts w:hint="eastAsia"/>
              </w:rPr>
              <w:t>3.对于所投核心产品为环境标志产品的供应商最后报价给予1 %的扣除，用扣除后的价格参与评审。成交价和合同签约价仍以其最后报价为准。计算公式如下：评审价=最后报价×（100%-1%）。</w:t>
            </w:r>
          </w:p>
          <w:p w14:paraId="1A2F8CCB">
            <w:pPr>
              <w:spacing w:line="440" w:lineRule="exact"/>
              <w:ind w:firstLine="424" w:firstLineChars="202"/>
              <w:rPr>
                <w:rFonts w:hint="eastAsia"/>
                <w:b/>
                <w:bCs/>
                <w:highlight w:val="yellow"/>
              </w:rPr>
            </w:pPr>
            <w:r>
              <w:rPr>
                <w:rFonts w:hint="eastAsia"/>
              </w:rPr>
              <w:t>2.经认定同为节能产品和环境标志产品的，计算公式如下：评审价=最后报价×（100%-节能产品折扣-环境标志产品折扣）</w:t>
            </w:r>
          </w:p>
          <w:p w14:paraId="23D78E0D">
            <w:pPr>
              <w:spacing w:line="440" w:lineRule="exact"/>
              <w:ind w:firstLine="568" w:firstLineChars="202"/>
              <w:rPr>
                <w:rFonts w:hint="eastAsia" w:ascii="宋体" w:hAnsi="宋体" w:cs="宋体"/>
                <w:b/>
                <w:kern w:val="0"/>
                <w:sz w:val="28"/>
                <w:szCs w:val="28"/>
                <w:highlight w:val="yellow"/>
              </w:rPr>
            </w:pPr>
          </w:p>
        </w:tc>
      </w:tr>
      <w:tr w14:paraId="0D12A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263B5A48">
            <w:pPr>
              <w:numPr>
                <w:ilvl w:val="0"/>
                <w:numId w:val="4"/>
              </w:numPr>
              <w:spacing w:line="400" w:lineRule="exact"/>
              <w:jc w:val="center"/>
              <w:rPr>
                <w:rFonts w:hint="eastAsia" w:ascii="宋体" w:hAnsi="宋体" w:cs="宋体"/>
                <w:color w:val="auto"/>
                <w:kern w:val="0"/>
                <w:szCs w:val="21"/>
              </w:rPr>
            </w:pPr>
          </w:p>
        </w:tc>
        <w:tc>
          <w:tcPr>
            <w:tcW w:w="1576" w:type="dxa"/>
            <w:tcBorders>
              <w:top w:val="single" w:color="auto" w:sz="4" w:space="0"/>
              <w:left w:val="single" w:color="auto" w:sz="4" w:space="0"/>
              <w:right w:val="single" w:color="auto" w:sz="4" w:space="0"/>
            </w:tcBorders>
            <w:noWrap w:val="0"/>
            <w:vAlign w:val="center"/>
          </w:tcPr>
          <w:p w14:paraId="641D43DA">
            <w:pPr>
              <w:spacing w:line="400" w:lineRule="exact"/>
              <w:jc w:val="center"/>
              <w:rPr>
                <w:rFonts w:hint="eastAsia" w:ascii="宋体" w:hAnsi="宋体" w:cs="宋体"/>
                <w:color w:val="auto"/>
                <w:kern w:val="0"/>
                <w:szCs w:val="21"/>
              </w:rPr>
            </w:pPr>
            <w:r>
              <w:rPr>
                <w:rFonts w:hint="eastAsia" w:ascii="宋体" w:hAnsi="宋体" w:cs="宋体"/>
                <w:color w:val="auto"/>
                <w:kern w:val="0"/>
                <w:szCs w:val="21"/>
              </w:rPr>
              <w:t>履约担保</w:t>
            </w:r>
          </w:p>
        </w:tc>
        <w:tc>
          <w:tcPr>
            <w:tcW w:w="6728" w:type="dxa"/>
            <w:gridSpan w:val="2"/>
            <w:tcBorders>
              <w:top w:val="single" w:color="auto" w:sz="4" w:space="0"/>
              <w:left w:val="single" w:color="auto" w:sz="4" w:space="0"/>
              <w:right w:val="single" w:color="auto" w:sz="4" w:space="0"/>
            </w:tcBorders>
            <w:noWrap w:val="0"/>
            <w:vAlign w:val="center"/>
          </w:tcPr>
          <w:p w14:paraId="226BF281">
            <w:pPr>
              <w:spacing w:line="440" w:lineRule="exact"/>
              <w:rPr>
                <w:rFonts w:hint="eastAsia" w:ascii="宋体" w:hAnsi="宋体"/>
                <w:color w:val="auto"/>
                <w:szCs w:val="21"/>
              </w:rPr>
            </w:pPr>
            <w:r>
              <w:rPr>
                <w:rFonts w:hint="eastAsia" w:ascii="宋体" w:hAnsi="宋体" w:cs="宋体"/>
                <w:color w:val="auto"/>
                <w:szCs w:val="22"/>
              </w:rPr>
              <w:t>不收取</w:t>
            </w:r>
          </w:p>
        </w:tc>
      </w:tr>
      <w:tr w14:paraId="247C3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5FBE0B86">
            <w:pPr>
              <w:numPr>
                <w:ilvl w:val="0"/>
                <w:numId w:val="4"/>
              </w:numPr>
              <w:spacing w:line="400" w:lineRule="exact"/>
              <w:jc w:val="center"/>
              <w:rPr>
                <w:rFonts w:hint="eastAsia" w:ascii="宋体" w:hAnsi="宋体" w:cs="宋体"/>
                <w:kern w:val="0"/>
                <w:szCs w:val="21"/>
              </w:rPr>
            </w:pPr>
          </w:p>
        </w:tc>
        <w:tc>
          <w:tcPr>
            <w:tcW w:w="1576" w:type="dxa"/>
            <w:tcBorders>
              <w:top w:val="single" w:color="auto" w:sz="4" w:space="0"/>
              <w:left w:val="single" w:color="auto" w:sz="4" w:space="0"/>
              <w:right w:val="single" w:color="auto" w:sz="4" w:space="0"/>
            </w:tcBorders>
            <w:noWrap w:val="0"/>
            <w:vAlign w:val="center"/>
          </w:tcPr>
          <w:p w14:paraId="71290448">
            <w:pPr>
              <w:spacing w:line="440" w:lineRule="exact"/>
              <w:jc w:val="center"/>
              <w:rPr>
                <w:rFonts w:hint="eastAsia" w:ascii="宋体" w:hAnsi="宋体" w:cs="宋体"/>
                <w:kern w:val="0"/>
                <w:szCs w:val="21"/>
              </w:rPr>
            </w:pPr>
            <w:r>
              <w:rPr>
                <w:rFonts w:hint="eastAsia" w:ascii="宋体" w:hAnsi="宋体" w:cs="宋体"/>
                <w:szCs w:val="21"/>
              </w:rPr>
              <w:t>签订合同</w:t>
            </w:r>
          </w:p>
        </w:tc>
        <w:tc>
          <w:tcPr>
            <w:tcW w:w="6728" w:type="dxa"/>
            <w:gridSpan w:val="2"/>
            <w:tcBorders>
              <w:top w:val="single" w:color="auto" w:sz="4" w:space="0"/>
              <w:left w:val="single" w:color="auto" w:sz="4" w:space="0"/>
              <w:right w:val="single" w:color="auto" w:sz="4" w:space="0"/>
            </w:tcBorders>
            <w:noWrap w:val="0"/>
            <w:vAlign w:val="center"/>
          </w:tcPr>
          <w:p w14:paraId="1E211D94">
            <w:pPr>
              <w:spacing w:line="440" w:lineRule="exact"/>
              <w:rPr>
                <w:rFonts w:hint="eastAsia" w:ascii="宋体" w:hAnsi="宋体" w:cs="宋体"/>
                <w:kern w:val="0"/>
                <w:szCs w:val="21"/>
              </w:rPr>
            </w:pPr>
            <w:r>
              <w:rPr>
                <w:rFonts w:hint="eastAsia" w:ascii="宋体" w:hAnsi="宋体" w:cs="宋体"/>
                <w:szCs w:val="21"/>
              </w:rPr>
              <w:t>成交供应</w:t>
            </w:r>
            <w:r>
              <w:rPr>
                <w:rFonts w:hint="eastAsia" w:ascii="宋体" w:hAnsi="宋体" w:cs="宋体"/>
                <w:szCs w:val="22"/>
              </w:rPr>
              <w:t>商在《成交通知书》发出后30日内，根据谈判文件和成交供应商的响应文件与采购人签订合同。</w:t>
            </w:r>
          </w:p>
        </w:tc>
      </w:tr>
      <w:tr w14:paraId="72296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1E449255">
            <w:pPr>
              <w:numPr>
                <w:ilvl w:val="0"/>
                <w:numId w:val="4"/>
              </w:numPr>
              <w:jc w:val="center"/>
              <w:rPr>
                <w:rFonts w:hint="eastAsia" w:ascii="宋体" w:hAnsi="宋体" w:cs="宋体"/>
                <w:kern w:val="0"/>
                <w:szCs w:val="21"/>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14:paraId="77178EA7">
            <w:pPr>
              <w:jc w:val="center"/>
              <w:rPr>
                <w:rFonts w:hint="eastAsia" w:ascii="宋体" w:hAnsi="宋体" w:cs="宋体"/>
                <w:kern w:val="0"/>
                <w:szCs w:val="21"/>
              </w:rPr>
            </w:pPr>
            <w:r>
              <w:rPr>
                <w:rFonts w:hint="eastAsia" w:ascii="宋体" w:hAnsi="宋体" w:cs="宋体"/>
                <w:kern w:val="0"/>
                <w:szCs w:val="21"/>
              </w:rPr>
              <w:t>其他必要内容</w:t>
            </w:r>
          </w:p>
        </w:tc>
        <w:tc>
          <w:tcPr>
            <w:tcW w:w="6728" w:type="dxa"/>
            <w:gridSpan w:val="2"/>
            <w:tcBorders>
              <w:top w:val="single" w:color="auto" w:sz="4" w:space="0"/>
              <w:left w:val="single" w:color="auto" w:sz="4" w:space="0"/>
              <w:bottom w:val="single" w:color="auto" w:sz="4" w:space="0"/>
              <w:right w:val="single" w:color="auto" w:sz="4" w:space="0"/>
            </w:tcBorders>
            <w:noWrap w:val="0"/>
            <w:vAlign w:val="center"/>
          </w:tcPr>
          <w:p w14:paraId="7D15B196">
            <w:pPr>
              <w:spacing w:line="360" w:lineRule="auto"/>
              <w:ind w:firstLine="420" w:firstLineChars="200"/>
              <w:rPr>
                <w:rFonts w:hint="eastAsia" w:ascii="宋体" w:hAnsi="宋体" w:cs="宋体"/>
                <w:kern w:val="0"/>
                <w:szCs w:val="21"/>
              </w:rPr>
            </w:pPr>
            <w:r>
              <w:rPr>
                <w:rFonts w:hint="eastAsia" w:ascii="宋体" w:hAnsi="宋体" w:cs="宋体"/>
                <w:kern w:val="0"/>
                <w:szCs w:val="21"/>
              </w:rPr>
              <w:t xml:space="preserve">1.本项目中如涉及商品包装和快递包装的，其包装需求标准应不低于《关于印发&lt;商 品包装政府采购需求标准（试行）&gt;、&lt;快递包装政府采购需求标准（试行）&gt;的通 知》（财办库〔2020〕123 号）规定的包装要求，其他包装需求详见采购文件。采购人、中标/成交人双方签订合同及验收环节，应包含上述包装要求的条款。 </w:t>
            </w:r>
          </w:p>
          <w:p w14:paraId="1109AD02">
            <w:pPr>
              <w:spacing w:line="360" w:lineRule="auto"/>
              <w:ind w:firstLine="420" w:firstLineChars="200"/>
              <w:rPr>
                <w:rFonts w:hint="eastAsia" w:ascii="宋体" w:hAnsi="宋体" w:cs="宋体"/>
                <w:kern w:val="0"/>
                <w:szCs w:val="21"/>
              </w:rPr>
            </w:pPr>
            <w:r>
              <w:rPr>
                <w:rFonts w:hint="eastAsia" w:ascii="宋体" w:hAnsi="宋体" w:cs="宋体"/>
                <w:kern w:val="0"/>
                <w:szCs w:val="21"/>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14:paraId="32FDB794">
            <w:pPr>
              <w:ind w:firstLine="420" w:firstLineChars="200"/>
              <w:rPr>
                <w:rFonts w:hint="eastAsia" w:ascii="宋体" w:hAnsi="宋体" w:cs="宋体"/>
                <w:kern w:val="0"/>
                <w:szCs w:val="21"/>
              </w:rPr>
            </w:pPr>
            <w:r>
              <w:rPr>
                <w:rFonts w:hint="eastAsia" w:ascii="宋体" w:hAnsi="宋体" w:cs="宋体"/>
                <w:kern w:val="0"/>
                <w:szCs w:val="21"/>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14:paraId="73BB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2352E2E2">
            <w:pPr>
              <w:numPr>
                <w:ilvl w:val="0"/>
                <w:numId w:val="4"/>
              </w:numPr>
              <w:jc w:val="center"/>
              <w:rPr>
                <w:rFonts w:hint="eastAsia" w:ascii="宋体" w:hAnsi="宋体" w:cs="宋体"/>
                <w:kern w:val="0"/>
                <w:szCs w:val="21"/>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14:paraId="5263F53C">
            <w:pPr>
              <w:jc w:val="center"/>
              <w:rPr>
                <w:rFonts w:hint="eastAsia" w:ascii="宋体" w:hAnsi="宋体" w:cs="宋体"/>
                <w:kern w:val="0"/>
                <w:szCs w:val="21"/>
              </w:rPr>
            </w:pPr>
            <w:r>
              <w:rPr>
                <w:rFonts w:hint="eastAsia" w:ascii="宋体" w:hAnsi="宋体" w:cs="宋体"/>
                <w:kern w:val="0"/>
                <w:szCs w:val="21"/>
              </w:rPr>
              <w:t>其他</w:t>
            </w:r>
          </w:p>
        </w:tc>
        <w:tc>
          <w:tcPr>
            <w:tcW w:w="6728" w:type="dxa"/>
            <w:gridSpan w:val="2"/>
            <w:tcBorders>
              <w:top w:val="single" w:color="auto" w:sz="4" w:space="0"/>
              <w:left w:val="single" w:color="auto" w:sz="4" w:space="0"/>
              <w:bottom w:val="single" w:color="auto" w:sz="4" w:space="0"/>
              <w:right w:val="single" w:color="auto" w:sz="4" w:space="0"/>
            </w:tcBorders>
            <w:noWrap w:val="0"/>
            <w:vAlign w:val="center"/>
          </w:tcPr>
          <w:p w14:paraId="0B4C6568">
            <w:pPr>
              <w:rPr>
                <w:rFonts w:hint="eastAsia" w:ascii="宋体" w:hAnsi="宋体" w:cs="宋体"/>
                <w:kern w:val="0"/>
                <w:szCs w:val="21"/>
              </w:rPr>
            </w:pPr>
            <w:r>
              <w:rPr>
                <w:rFonts w:hint="eastAsia" w:ascii="宋体" w:hAnsi="宋体" w:cs="宋体"/>
                <w:kern w:val="0"/>
                <w:szCs w:val="21"/>
              </w:rPr>
              <w:t xml:space="preserve">  本竞争性谈判文件解释权归采购人或其委托的采购代理机构，未尽事宜按相关法律法规执行。</w:t>
            </w:r>
          </w:p>
        </w:tc>
      </w:tr>
      <w:tr w14:paraId="2E342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0655E037">
            <w:pPr>
              <w:numPr>
                <w:ilvl w:val="0"/>
                <w:numId w:val="4"/>
              </w:numPr>
              <w:jc w:val="center"/>
              <w:rPr>
                <w:rFonts w:hint="eastAsia" w:ascii="宋体" w:hAnsi="宋体" w:cs="宋体"/>
                <w:kern w:val="0"/>
                <w:szCs w:val="21"/>
              </w:rPr>
            </w:pPr>
          </w:p>
        </w:tc>
        <w:tc>
          <w:tcPr>
            <w:tcW w:w="1576" w:type="dxa"/>
            <w:tcBorders>
              <w:top w:val="single" w:color="auto" w:sz="4" w:space="0"/>
              <w:left w:val="single" w:color="auto" w:sz="4" w:space="0"/>
              <w:right w:val="single" w:color="auto" w:sz="4" w:space="0"/>
            </w:tcBorders>
            <w:noWrap w:val="0"/>
            <w:vAlign w:val="center"/>
          </w:tcPr>
          <w:p w14:paraId="0A5B084A">
            <w:pPr>
              <w:jc w:val="center"/>
              <w:rPr>
                <w:rFonts w:hint="eastAsia" w:ascii="宋体" w:hAnsi="宋体" w:cs="宋体"/>
                <w:kern w:val="0"/>
                <w:szCs w:val="21"/>
              </w:rPr>
            </w:pPr>
            <w:r>
              <w:rPr>
                <w:rFonts w:hint="eastAsia" w:ascii="宋体" w:hAnsi="宋体" w:cs="宋体"/>
                <w:kern w:val="0"/>
                <w:szCs w:val="21"/>
              </w:rPr>
              <w:t>采购代理机构代理服务费</w:t>
            </w:r>
          </w:p>
        </w:tc>
        <w:tc>
          <w:tcPr>
            <w:tcW w:w="6728" w:type="dxa"/>
            <w:gridSpan w:val="2"/>
            <w:tcBorders>
              <w:top w:val="single" w:color="auto" w:sz="4" w:space="0"/>
              <w:left w:val="single" w:color="auto" w:sz="4" w:space="0"/>
              <w:right w:val="single" w:color="auto" w:sz="4" w:space="0"/>
            </w:tcBorders>
            <w:noWrap w:val="0"/>
            <w:vAlign w:val="center"/>
          </w:tcPr>
          <w:p w14:paraId="2FB70BEF">
            <w:pPr>
              <w:spacing w:line="360" w:lineRule="auto"/>
              <w:rPr>
                <w:rFonts w:hint="eastAsia" w:ascii="宋体" w:hAnsi="宋体" w:cs="宋体"/>
                <w:szCs w:val="21"/>
              </w:rPr>
            </w:pPr>
            <w:r>
              <w:rPr>
                <w:rFonts w:hint="eastAsia" w:ascii="宋体" w:hAnsi="宋体" w:cs="宋体"/>
                <w:szCs w:val="21"/>
              </w:rPr>
              <w:t>本项目收取代理服务费：</w:t>
            </w:r>
          </w:p>
          <w:p w14:paraId="2E14214F">
            <w:pPr>
              <w:spacing w:line="360" w:lineRule="auto"/>
              <w:rPr>
                <w:rFonts w:hint="eastAsia" w:ascii="宋体" w:hAnsi="宋体" w:cs="宋体"/>
                <w:color w:val="FF0000"/>
                <w:szCs w:val="21"/>
              </w:rPr>
            </w:pPr>
            <w:r>
              <w:rPr>
                <w:rFonts w:hint="eastAsia" w:ascii="宋体" w:hAnsi="宋体" w:cs="宋体"/>
                <w:color w:val="auto"/>
                <w:szCs w:val="21"/>
              </w:rPr>
              <w:t>1.代理服务费用：</w:t>
            </w:r>
            <w:r>
              <w:rPr>
                <w:rFonts w:hint="eastAsia" w:ascii="宋体" w:hAnsi="宋体"/>
                <w:szCs w:val="21"/>
              </w:rPr>
              <w:t>见《采购代理机构代理费用的收取标准》</w:t>
            </w:r>
          </w:p>
          <w:p w14:paraId="4B97EE77">
            <w:pPr>
              <w:spacing w:line="360" w:lineRule="auto"/>
              <w:rPr>
                <w:rFonts w:hint="eastAsia" w:ascii="宋体" w:hAnsi="宋体" w:cs="宋体"/>
                <w:szCs w:val="21"/>
              </w:rPr>
            </w:pPr>
            <w:r>
              <w:rPr>
                <w:rFonts w:hint="eastAsia" w:ascii="宋体" w:hAnsi="宋体" w:cs="宋体"/>
                <w:szCs w:val="21"/>
              </w:rPr>
              <w:t>2.支付方式：</w:t>
            </w:r>
            <w:r>
              <w:rPr>
                <w:rFonts w:hint="eastAsia" w:ascii="宋体" w:hAnsi="宋体"/>
                <w:szCs w:val="21"/>
              </w:rPr>
              <w:t>现金或转账</w:t>
            </w:r>
            <w:r>
              <w:rPr>
                <w:rFonts w:hint="eastAsia" w:ascii="宋体" w:hAnsi="宋体" w:cs="宋体"/>
                <w:szCs w:val="21"/>
              </w:rPr>
              <w:t xml:space="preserve"> </w:t>
            </w:r>
          </w:p>
          <w:p w14:paraId="61B6998A">
            <w:pPr>
              <w:spacing w:line="360" w:lineRule="auto"/>
              <w:rPr>
                <w:rFonts w:hint="eastAsia" w:ascii="宋体" w:hAnsi="宋体" w:cs="宋体"/>
                <w:szCs w:val="21"/>
              </w:rPr>
            </w:pPr>
            <w:r>
              <w:rPr>
                <w:rFonts w:hint="eastAsia" w:ascii="宋体" w:hAnsi="宋体" w:cs="宋体"/>
                <w:szCs w:val="21"/>
              </w:rPr>
              <w:t>3.采购代理机构代理服务费由成交供应商支付。</w:t>
            </w:r>
          </w:p>
          <w:p w14:paraId="3EC659B6">
            <w:pPr>
              <w:spacing w:line="400" w:lineRule="exact"/>
              <w:rPr>
                <w:rFonts w:hint="eastAsia" w:ascii="宋体" w:hAnsi="宋体" w:cs="宋体"/>
              </w:rPr>
            </w:pPr>
          </w:p>
        </w:tc>
      </w:tr>
    </w:tbl>
    <w:p w14:paraId="0ABE24C8">
      <w:pPr>
        <w:autoSpaceDN w:val="0"/>
        <w:spacing w:before="75" w:after="75" w:line="360" w:lineRule="auto"/>
        <w:jc w:val="center"/>
        <w:rPr>
          <w:rFonts w:hint="eastAsia" w:ascii="宋体" w:hAnsi="宋体"/>
          <w:b/>
          <w:sz w:val="32"/>
        </w:rPr>
      </w:pPr>
      <w:bookmarkStart w:id="10" w:name="_Toc374512410"/>
      <w:bookmarkStart w:id="11" w:name="_Toc373230023"/>
      <w:bookmarkStart w:id="12" w:name="_Toc461962051"/>
      <w:r>
        <w:rPr>
          <w:rFonts w:hint="eastAsia" w:ascii="宋体" w:hAnsi="宋体"/>
          <w:b/>
          <w:sz w:val="32"/>
        </w:rPr>
        <w:t>采购代理机构代理费用的收取标准</w:t>
      </w:r>
    </w:p>
    <w:p w14:paraId="7324DE13">
      <w:pPr>
        <w:autoSpaceDN w:val="0"/>
        <w:spacing w:before="75" w:after="75" w:line="360" w:lineRule="auto"/>
        <w:jc w:val="center"/>
        <w:rPr>
          <w:rFonts w:hint="eastAsia" w:ascii="宋体" w:hAnsi="宋体"/>
          <w:b/>
          <w:sz w:val="32"/>
        </w:rPr>
      </w:pPr>
      <w:r>
        <w:rPr>
          <w:rFonts w:hint="eastAsia" w:ascii="宋体" w:hAnsi="宋体"/>
          <w:b/>
          <w:sz w:val="32"/>
        </w:rPr>
        <w:drawing>
          <wp:inline distT="0" distB="0" distL="114300" distR="114300">
            <wp:extent cx="4968240" cy="2764155"/>
            <wp:effectExtent l="0" t="0" r="3810" b="17145"/>
            <wp:docPr id="1" name="图片 1"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河南省招标代理服务收费计算标准.png河南省招标代理服务收费计算标准"/>
                    <pic:cNvPicPr>
                      <a:picLocks noChangeAspect="1"/>
                    </pic:cNvPicPr>
                  </pic:nvPicPr>
                  <pic:blipFill>
                    <a:blip r:embed="rId14"/>
                    <a:stretch>
                      <a:fillRect/>
                    </a:stretch>
                  </pic:blipFill>
                  <pic:spPr>
                    <a:xfrm>
                      <a:off x="0" y="0"/>
                      <a:ext cx="4968240" cy="2764155"/>
                    </a:xfrm>
                    <a:prstGeom prst="rect">
                      <a:avLst/>
                    </a:prstGeom>
                    <a:noFill/>
                    <a:ln>
                      <a:noFill/>
                    </a:ln>
                  </pic:spPr>
                </pic:pic>
              </a:graphicData>
            </a:graphic>
          </wp:inline>
        </w:drawing>
      </w:r>
    </w:p>
    <w:p w14:paraId="326F44DC">
      <w:pPr>
        <w:autoSpaceDN w:val="0"/>
        <w:spacing w:before="75" w:after="75" w:line="360" w:lineRule="auto"/>
        <w:rPr>
          <w:rFonts w:hint="eastAsia" w:ascii="宋体" w:hAnsi="宋体"/>
          <w:szCs w:val="21"/>
        </w:rPr>
      </w:pPr>
      <w:r>
        <w:rPr>
          <w:rFonts w:hint="eastAsia" w:ascii="宋体" w:hAnsi="宋体"/>
          <w:szCs w:val="21"/>
        </w:rPr>
        <w:t>注：1.按本表费率计算的收费为招标代理服务全过程的收费基准价格。</w:t>
      </w:r>
    </w:p>
    <w:p w14:paraId="6F6C5E96">
      <w:pPr>
        <w:autoSpaceDN w:val="0"/>
        <w:spacing w:before="75" w:after="75" w:line="360" w:lineRule="auto"/>
        <w:rPr>
          <w:rFonts w:hint="eastAsia" w:ascii="宋体" w:hAnsi="宋体"/>
          <w:szCs w:val="21"/>
        </w:rPr>
      </w:pPr>
      <w:r>
        <w:rPr>
          <w:rFonts w:hint="eastAsia" w:ascii="宋体" w:hAnsi="宋体"/>
          <w:szCs w:val="21"/>
        </w:rPr>
        <w:t>2.招标代理服务收费按差额定率累进法计算。例如：某货物招标中标金额为500万元，计算招标代理服务收费额如下：</w:t>
      </w:r>
    </w:p>
    <w:p w14:paraId="1FA02E51">
      <w:pPr>
        <w:autoSpaceDN w:val="0"/>
        <w:spacing w:before="75" w:after="75" w:line="360" w:lineRule="auto"/>
        <w:rPr>
          <w:rFonts w:hint="eastAsia" w:ascii="宋体" w:hAnsi="宋体"/>
          <w:szCs w:val="21"/>
        </w:rPr>
      </w:pPr>
      <w:r>
        <w:rPr>
          <w:rFonts w:hint="eastAsia" w:ascii="宋体" w:hAnsi="宋体"/>
          <w:szCs w:val="21"/>
        </w:rPr>
        <w:t>100万元×1.7%=1.7万元</w:t>
      </w:r>
    </w:p>
    <w:p w14:paraId="62F3633B">
      <w:pPr>
        <w:autoSpaceDN w:val="0"/>
        <w:spacing w:before="75" w:after="75" w:line="360" w:lineRule="auto"/>
        <w:rPr>
          <w:rFonts w:hint="eastAsia" w:ascii="宋体" w:hAnsi="宋体"/>
          <w:szCs w:val="21"/>
        </w:rPr>
      </w:pPr>
      <w:r>
        <w:rPr>
          <w:rFonts w:hint="eastAsia" w:ascii="宋体" w:hAnsi="宋体"/>
          <w:szCs w:val="21"/>
        </w:rPr>
        <w:t>（500-100）万元×1.2%=4.8万元</w:t>
      </w:r>
    </w:p>
    <w:p w14:paraId="5F24AAC8">
      <w:pPr>
        <w:autoSpaceDN w:val="0"/>
        <w:spacing w:before="75" w:after="75" w:line="360" w:lineRule="auto"/>
        <w:rPr>
          <w:rFonts w:hint="eastAsia" w:ascii="宋体" w:hAnsi="宋体"/>
          <w:szCs w:val="21"/>
        </w:rPr>
      </w:pPr>
      <w:r>
        <w:rPr>
          <w:rFonts w:hint="eastAsia" w:ascii="宋体" w:hAnsi="宋体"/>
          <w:szCs w:val="21"/>
        </w:rPr>
        <w:t xml:space="preserve"> 合计收费=1.7+4.8=6.5万元</w:t>
      </w:r>
    </w:p>
    <w:p w14:paraId="10E52374">
      <w:pPr>
        <w:autoSpaceDN w:val="0"/>
        <w:spacing w:before="75" w:after="75"/>
        <w:rPr>
          <w:rFonts w:hint="eastAsia" w:ascii="宋体" w:hAnsi="宋体"/>
          <w:b/>
          <w:sz w:val="32"/>
        </w:rPr>
      </w:pPr>
    </w:p>
    <w:p w14:paraId="3FD38453">
      <w:pPr>
        <w:pStyle w:val="7"/>
        <w:numPr>
          <w:ilvl w:val="1"/>
          <w:numId w:val="5"/>
        </w:numPr>
        <w:spacing w:line="500" w:lineRule="exact"/>
        <w:ind w:left="0" w:firstLine="0"/>
        <w:jc w:val="center"/>
        <w:rPr>
          <w:rFonts w:hint="eastAsia" w:ascii="宋体" w:hAnsi="宋体" w:eastAsia="宋体" w:cs="宋体"/>
          <w:sz w:val="30"/>
          <w:szCs w:val="30"/>
        </w:rPr>
      </w:pPr>
      <w:r>
        <w:rPr>
          <w:rFonts w:hint="eastAsia" w:ascii="宋体" w:hAnsi="宋体" w:eastAsia="宋体" w:cs="宋体"/>
          <w:sz w:val="30"/>
          <w:szCs w:val="30"/>
        </w:rPr>
        <w:br w:type="page"/>
      </w:r>
      <w:bookmarkStart w:id="13" w:name="_Toc5932"/>
      <w:r>
        <w:rPr>
          <w:rFonts w:hint="eastAsia" w:ascii="宋体" w:hAnsi="宋体" w:eastAsia="宋体" w:cs="宋体"/>
          <w:sz w:val="30"/>
          <w:szCs w:val="30"/>
        </w:rPr>
        <w:t>总则</w:t>
      </w:r>
      <w:bookmarkEnd w:id="10"/>
      <w:bookmarkEnd w:id="11"/>
      <w:bookmarkEnd w:id="12"/>
      <w:bookmarkEnd w:id="13"/>
    </w:p>
    <w:p w14:paraId="25C2D3C4">
      <w:pPr>
        <w:numPr>
          <w:ilvl w:val="0"/>
          <w:numId w:val="6"/>
        </w:numPr>
        <w:spacing w:line="500" w:lineRule="exact"/>
        <w:rPr>
          <w:rFonts w:hint="eastAsia" w:ascii="宋体" w:hAnsi="宋体" w:cs="宋体"/>
          <w:b/>
          <w:bCs/>
          <w:szCs w:val="21"/>
        </w:rPr>
      </w:pPr>
      <w:r>
        <w:rPr>
          <w:rFonts w:hint="eastAsia" w:ascii="宋体" w:hAnsi="宋体" w:cs="宋体"/>
          <w:b/>
          <w:bCs/>
          <w:szCs w:val="21"/>
        </w:rPr>
        <w:t>适用范围</w:t>
      </w:r>
    </w:p>
    <w:p w14:paraId="4C8A5211">
      <w:pPr>
        <w:spacing w:line="500" w:lineRule="exact"/>
        <w:ind w:firstLine="420" w:firstLineChars="200"/>
        <w:rPr>
          <w:rFonts w:hint="eastAsia" w:ascii="宋体" w:hAnsi="宋体" w:cs="宋体"/>
          <w:sz w:val="28"/>
        </w:rPr>
      </w:pPr>
      <w:r>
        <w:rPr>
          <w:rFonts w:hint="eastAsia" w:ascii="宋体" w:hAnsi="宋体" w:cs="宋体"/>
          <w:szCs w:val="21"/>
        </w:rPr>
        <w:t>本谈判文件仅适用于竞争性谈判文件中第一章竞争性谈判公告所述的项目</w:t>
      </w:r>
    </w:p>
    <w:p w14:paraId="31670589">
      <w:pPr>
        <w:numPr>
          <w:ilvl w:val="0"/>
          <w:numId w:val="6"/>
        </w:numPr>
        <w:spacing w:line="500" w:lineRule="exact"/>
        <w:rPr>
          <w:rFonts w:hint="eastAsia" w:ascii="宋体" w:hAnsi="宋体" w:cs="宋体"/>
          <w:b/>
          <w:bCs/>
          <w:szCs w:val="21"/>
        </w:rPr>
      </w:pPr>
      <w:r>
        <w:rPr>
          <w:rFonts w:hint="eastAsia" w:ascii="宋体" w:hAnsi="宋体" w:cs="宋体"/>
          <w:b/>
          <w:bCs/>
          <w:szCs w:val="21"/>
        </w:rPr>
        <w:t>定义</w:t>
      </w:r>
    </w:p>
    <w:p w14:paraId="5AB20B2D">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“采购人” 见供应商须知前附表。</w:t>
      </w:r>
    </w:p>
    <w:p w14:paraId="774FCD4A">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 xml:space="preserve"> “采购代理机构” 见供应商须知前附表。</w:t>
      </w:r>
    </w:p>
    <w:p w14:paraId="4B6A1233">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 xml:space="preserve"> “供应商”是指响应谈判、参加谈判竞争的法人、其他组织或者自然人。</w:t>
      </w:r>
    </w:p>
    <w:p w14:paraId="075CE197">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 xml:space="preserve"> “成交供应商”是指依据本竞争性谈判文件规定经评审被最终授予合同的供应商。</w:t>
      </w:r>
    </w:p>
    <w:p w14:paraId="69C47870">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 xml:space="preserve"> “质量保证期”在此期限内因设备质量问题均由供应商免费维修或更换，采购人不因此承担任何费用。</w:t>
      </w:r>
    </w:p>
    <w:p w14:paraId="5D08B134">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14:paraId="3CFB8198">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14:paraId="1787E677">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“重大违法行为”系指供应商因违法经营受到刑事处罚或者责令停业停产、吊销许可证或者执照、较大数额罚款等行政处罚。</w:t>
      </w:r>
    </w:p>
    <w:p w14:paraId="1D64A87A">
      <w:pPr>
        <w:numPr>
          <w:ilvl w:val="0"/>
          <w:numId w:val="7"/>
        </w:numPr>
        <w:tabs>
          <w:tab w:val="clear" w:pos="420"/>
        </w:tabs>
        <w:spacing w:line="500" w:lineRule="exact"/>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p>
    <w:p w14:paraId="17305C75">
      <w:pPr>
        <w:numPr>
          <w:ilvl w:val="0"/>
          <w:numId w:val="7"/>
        </w:numPr>
        <w:tabs>
          <w:tab w:val="clear" w:pos="420"/>
        </w:tabs>
        <w:spacing w:line="500" w:lineRule="exact"/>
        <w:rPr>
          <w:rFonts w:hint="eastAsia" w:ascii="宋体" w:hAnsi="宋体" w:cs="宋体"/>
          <w:b/>
          <w:bCs/>
          <w:szCs w:val="21"/>
        </w:rPr>
      </w:pPr>
      <w:r>
        <w:rPr>
          <w:rFonts w:hint="eastAsia" w:ascii="宋体" w:hAnsi="宋体" w:cs="宋体"/>
          <w:b/>
          <w:bCs/>
          <w:szCs w:val="21"/>
        </w:rPr>
        <w:t>通知：因焦作市公共资源交易中心会员系统在谈判前具有保密性，供应商在响应文件提交截止时间前须自行查看项目进展、更正通知、澄清等，因供应商未及时查看而造成的后果自负，采购人、采购代理机构不因此承担任何责任。</w:t>
      </w:r>
    </w:p>
    <w:p w14:paraId="69E22902">
      <w:pPr>
        <w:spacing w:line="500" w:lineRule="exact"/>
        <w:ind w:firstLine="420" w:firstLineChars="200"/>
        <w:jc w:val="left"/>
        <w:rPr>
          <w:rFonts w:hint="eastAsia" w:ascii="宋体" w:hAnsi="宋体" w:cs="宋体"/>
          <w:bCs/>
          <w:szCs w:val="21"/>
        </w:rPr>
      </w:pPr>
      <w:r>
        <w:rPr>
          <w:rFonts w:hint="eastAsia" w:ascii="宋体" w:hAnsi="宋体" w:cs="宋体"/>
          <w:bCs/>
          <w:szCs w:val="21"/>
        </w:rPr>
        <w:t>对与本项目有关的通知（包括澄清、修改、补充等），采购代理机构将在“原公告发布媒体”上以书面形式向供应商发出，各供应商应当时刻关注原公告发布媒体所发出关于本项目的相关通知。</w:t>
      </w:r>
    </w:p>
    <w:p w14:paraId="259FA42E">
      <w:pPr>
        <w:numPr>
          <w:ilvl w:val="0"/>
          <w:numId w:val="6"/>
        </w:numPr>
        <w:spacing w:line="500" w:lineRule="exact"/>
        <w:rPr>
          <w:rFonts w:hint="eastAsia" w:ascii="宋体" w:hAnsi="宋体" w:cs="宋体"/>
          <w:b/>
          <w:bCs/>
          <w:szCs w:val="21"/>
        </w:rPr>
      </w:pPr>
      <w:r>
        <w:rPr>
          <w:rFonts w:hint="eastAsia" w:ascii="宋体" w:hAnsi="宋体" w:cs="宋体"/>
          <w:b/>
          <w:bCs/>
          <w:szCs w:val="21"/>
        </w:rPr>
        <w:t>合格的供应商</w:t>
      </w:r>
    </w:p>
    <w:p w14:paraId="65C0BD00">
      <w:pPr>
        <w:numPr>
          <w:ilvl w:val="0"/>
          <w:numId w:val="8"/>
        </w:numPr>
        <w:spacing w:line="50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符合《中华人民共和国政府采购法》第二十二条规定的下列条件。</w:t>
      </w:r>
    </w:p>
    <w:p w14:paraId="4ED42DF6">
      <w:pPr>
        <w:spacing w:line="500" w:lineRule="exact"/>
        <w:ind w:left="425"/>
        <w:rPr>
          <w:rFonts w:hint="eastAsia" w:ascii="宋体" w:hAnsi="宋体" w:cs="宋体"/>
          <w:szCs w:val="21"/>
        </w:rPr>
      </w:pPr>
      <w:r>
        <w:rPr>
          <w:rFonts w:hint="eastAsia" w:ascii="宋体" w:hAnsi="宋体" w:cs="宋体"/>
          <w:szCs w:val="21"/>
        </w:rPr>
        <w:t>3.1.1具有有效的“设立登记证书”；</w:t>
      </w:r>
    </w:p>
    <w:p w14:paraId="1CAFFC5E">
      <w:pPr>
        <w:pageBreakBefore w:val="0"/>
        <w:widowControl w:val="0"/>
        <w:numPr>
          <w:ilvl w:val="0"/>
          <w:numId w:val="0"/>
        </w:numPr>
        <w:kinsoku/>
        <w:wordWrap/>
        <w:overflowPunct/>
        <w:topLinePunct w:val="0"/>
        <w:autoSpaceDE/>
        <w:autoSpaceDN/>
        <w:bidi w:val="0"/>
        <w:adjustRightInd/>
        <w:snapToGrid/>
        <w:spacing w:line="500" w:lineRule="exact"/>
        <w:ind w:left="425" w:leftChars="0"/>
        <w:textAlignment w:val="auto"/>
        <w:rPr>
          <w:rFonts w:hint="eastAsia" w:ascii="宋体" w:hAnsi="宋体" w:eastAsia="宋体" w:cs="宋体"/>
          <w:szCs w:val="21"/>
          <w:lang w:eastAsia="zh-CN"/>
        </w:rPr>
      </w:pPr>
      <w:r>
        <w:rPr>
          <w:rFonts w:hint="eastAsia" w:ascii="宋体" w:hAnsi="宋体" w:eastAsia="宋体" w:cs="宋体"/>
          <w:szCs w:val="21"/>
          <w:lang w:val="en-US" w:eastAsia="zh-CN"/>
        </w:rPr>
        <w:t>3.1.</w:t>
      </w:r>
      <w:r>
        <w:rPr>
          <w:rFonts w:hint="eastAsia" w:ascii="宋体" w:hAnsi="宋体" w:eastAsia="宋体" w:cs="宋体"/>
          <w:szCs w:val="21"/>
        </w:rPr>
        <w:t>2</w:t>
      </w:r>
      <w:r>
        <w:rPr>
          <w:rFonts w:hint="eastAsia" w:ascii="宋体" w:hAnsi="宋体" w:eastAsia="宋体" w:cs="宋体"/>
          <w:szCs w:val="21"/>
          <w:lang w:eastAsia="zh-CN"/>
        </w:rPr>
        <w:t>具有依法缴纳税收的相关证明材料：</w:t>
      </w:r>
    </w:p>
    <w:p w14:paraId="44024BA6">
      <w:pPr>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eastAsia="zh-CN"/>
        </w:rPr>
        <w:t>“依法缴纳税收的相关证明材料”是指提交响应文件</w:t>
      </w:r>
      <w:r>
        <w:rPr>
          <w:rFonts w:hint="eastAsia" w:ascii="宋体" w:hAnsi="宋体" w:eastAsia="宋体" w:cs="宋体"/>
          <w:szCs w:val="21"/>
        </w:rPr>
        <w:t>截止时间前近六个月任意一个月依法缴纳税收的证明材料。依法免税的投标人，</w:t>
      </w:r>
      <w:r>
        <w:rPr>
          <w:rFonts w:hint="eastAsia" w:ascii="宋体" w:hAnsi="宋体" w:eastAsia="宋体" w:cs="宋体"/>
          <w:szCs w:val="21"/>
          <w:lang w:eastAsia="zh-CN"/>
        </w:rPr>
        <w:t>能</w:t>
      </w:r>
      <w:r>
        <w:rPr>
          <w:rFonts w:hint="eastAsia" w:ascii="宋体" w:hAnsi="宋体" w:eastAsia="宋体" w:cs="宋体"/>
          <w:szCs w:val="21"/>
        </w:rPr>
        <w:t>提供</w:t>
      </w:r>
      <w:r>
        <w:rPr>
          <w:rFonts w:hint="eastAsia" w:ascii="宋体" w:hAnsi="宋体" w:eastAsia="宋体" w:cs="宋体"/>
          <w:szCs w:val="21"/>
          <w:lang w:eastAsia="zh-CN"/>
        </w:rPr>
        <w:t>相应</w:t>
      </w:r>
      <w:r>
        <w:rPr>
          <w:rFonts w:hint="eastAsia" w:ascii="宋体" w:hAnsi="宋体" w:eastAsia="宋体" w:cs="宋体"/>
          <w:szCs w:val="21"/>
        </w:rPr>
        <w:t>文件证明其依法免税</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p>
    <w:p w14:paraId="727ADF98">
      <w:pPr>
        <w:pageBreakBefore w:val="0"/>
        <w:widowControl w:val="0"/>
        <w:numPr>
          <w:ilvl w:val="0"/>
          <w:numId w:val="0"/>
        </w:numPr>
        <w:kinsoku/>
        <w:wordWrap/>
        <w:overflowPunct/>
        <w:topLinePunct w:val="0"/>
        <w:autoSpaceDE/>
        <w:autoSpaceDN/>
        <w:bidi w:val="0"/>
        <w:adjustRightInd/>
        <w:snapToGrid/>
        <w:spacing w:line="500" w:lineRule="exact"/>
        <w:ind w:left="425" w:leftChars="0"/>
        <w:textAlignment w:val="auto"/>
        <w:rPr>
          <w:rFonts w:hint="eastAsia" w:ascii="宋体" w:hAnsi="宋体" w:eastAsia="宋体" w:cs="宋体"/>
          <w:szCs w:val="21"/>
          <w:lang w:eastAsia="zh-CN"/>
        </w:rPr>
      </w:pPr>
      <w:r>
        <w:rPr>
          <w:rFonts w:hint="eastAsia" w:ascii="宋体" w:hAnsi="宋体" w:eastAsia="宋体" w:cs="宋体"/>
          <w:szCs w:val="21"/>
          <w:lang w:val="en-US" w:eastAsia="zh-CN"/>
        </w:rPr>
        <w:t>3.1.3</w:t>
      </w:r>
      <w:r>
        <w:rPr>
          <w:rFonts w:hint="eastAsia" w:ascii="宋体" w:hAnsi="宋体" w:eastAsia="宋体" w:cs="宋体"/>
          <w:szCs w:val="21"/>
          <w:lang w:eastAsia="zh-CN"/>
        </w:rPr>
        <w:t>具有依法缴纳社会保障资金的相关证明材料：</w:t>
      </w:r>
    </w:p>
    <w:p w14:paraId="50596C6E">
      <w:pPr>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14:paraId="03AB3502">
      <w:pPr>
        <w:spacing w:line="500" w:lineRule="exact"/>
        <w:ind w:firstLine="420" w:firstLineChars="200"/>
        <w:rPr>
          <w:rFonts w:hint="eastAsia" w:ascii="宋体" w:hAnsi="宋体" w:cs="宋体"/>
          <w:szCs w:val="21"/>
        </w:rPr>
      </w:pPr>
      <w:r>
        <w:rPr>
          <w:rFonts w:hint="eastAsia" w:ascii="宋体" w:hAnsi="宋体" w:cs="宋体"/>
          <w:szCs w:val="21"/>
        </w:rPr>
        <w:t>3.1.4具有经政府审计部门或会计事务所审计的</w:t>
      </w:r>
      <w:r>
        <w:rPr>
          <w:rFonts w:hint="eastAsia" w:ascii="宋体" w:hAnsi="宋体" w:cs="宋体"/>
          <w:b/>
          <w:bCs/>
          <w:color w:val="auto"/>
          <w:szCs w:val="21"/>
        </w:rPr>
        <w:t>2023年度</w:t>
      </w:r>
      <w:r>
        <w:rPr>
          <w:rFonts w:hint="eastAsia" w:ascii="宋体" w:hAnsi="宋体" w:cs="宋体"/>
          <w:szCs w:val="21"/>
        </w:rPr>
        <w:t>财务审计报告（新成立企业不足一年的，提供最近一个月的财务报表。）或其基本开户银行出具的资信证明。</w:t>
      </w:r>
    </w:p>
    <w:p w14:paraId="1885BD3C">
      <w:pPr>
        <w:spacing w:line="500" w:lineRule="exact"/>
        <w:ind w:firstLine="420" w:firstLineChars="200"/>
        <w:rPr>
          <w:rFonts w:hint="eastAsia" w:ascii="宋体" w:hAnsi="宋体" w:cs="宋体"/>
          <w:szCs w:val="21"/>
        </w:rPr>
      </w:pPr>
      <w:r>
        <w:rPr>
          <w:rFonts w:hint="eastAsia" w:ascii="宋体" w:hAnsi="宋体" w:cs="宋体"/>
          <w:szCs w:val="21"/>
        </w:rPr>
        <w:t>3.1.5具备履行合同所必需的设备和专业技术能力的证明材料；</w:t>
      </w:r>
    </w:p>
    <w:p w14:paraId="771110C4">
      <w:pPr>
        <w:spacing w:line="500" w:lineRule="exact"/>
        <w:ind w:left="425"/>
        <w:rPr>
          <w:rFonts w:hint="eastAsia" w:ascii="宋体" w:hAnsi="宋体" w:cs="宋体"/>
          <w:szCs w:val="21"/>
        </w:rPr>
      </w:pPr>
      <w:r>
        <w:rPr>
          <w:rFonts w:hint="eastAsia" w:ascii="宋体" w:hAnsi="宋体" w:cs="宋体"/>
          <w:szCs w:val="21"/>
        </w:rPr>
        <w:t>3.1.6参加政府采购活动前3年内在经营活动中没有重大违法记录的书面声明；</w:t>
      </w:r>
    </w:p>
    <w:p w14:paraId="5A8EF144">
      <w:pPr>
        <w:spacing w:line="500" w:lineRule="exact"/>
        <w:ind w:firstLine="422" w:firstLineChars="200"/>
        <w:rPr>
          <w:rFonts w:hint="eastAsia" w:ascii="宋体" w:hAnsi="宋体" w:cs="宋体"/>
          <w:b/>
          <w:bCs/>
          <w:szCs w:val="21"/>
        </w:rPr>
      </w:pPr>
      <w:r>
        <w:rPr>
          <w:rFonts w:hint="eastAsia" w:ascii="宋体" w:hAnsi="宋体" w:cs="宋体"/>
          <w:b/>
          <w:bCs/>
          <w:szCs w:val="21"/>
        </w:rPr>
        <w:t>注：1.供应商在响应时，按照竞争性谈判文件规定提供《武陟县政府采购供应商资格信用承诺函》，无需再提交上述证明材料。</w:t>
      </w:r>
    </w:p>
    <w:p w14:paraId="7454F0E5">
      <w:pPr>
        <w:spacing w:line="500" w:lineRule="exact"/>
        <w:ind w:firstLine="420" w:firstLineChars="200"/>
        <w:rPr>
          <w:rFonts w:hint="eastAsia" w:ascii="宋体" w:hAnsi="宋体" w:cs="宋体"/>
          <w:szCs w:val="21"/>
        </w:rPr>
      </w:pPr>
      <w:r>
        <w:rPr>
          <w:rFonts w:hint="eastAsia" w:ascii="宋体" w:hAnsi="宋体" w:cs="宋体"/>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72FAF1EB">
      <w:pPr>
        <w:numPr>
          <w:ilvl w:val="0"/>
          <w:numId w:val="8"/>
        </w:numPr>
        <w:spacing w:line="500" w:lineRule="exact"/>
        <w:ind w:left="0" w:firstLine="420"/>
        <w:rPr>
          <w:rFonts w:hint="eastAsia" w:ascii="宋体" w:hAnsi="宋体" w:cs="宋体"/>
          <w:bCs/>
          <w:szCs w:val="21"/>
        </w:rPr>
      </w:pPr>
      <w:r>
        <w:rPr>
          <w:rFonts w:hint="eastAsia" w:ascii="宋体" w:hAnsi="宋体" w:cs="宋体"/>
          <w:bCs/>
          <w:szCs w:val="21"/>
        </w:rPr>
        <w:t>符合本谈判文件规定的资格要求及项目要求的其它条件，并按照要求提供相关证明材料。</w:t>
      </w:r>
    </w:p>
    <w:p w14:paraId="7A421E79">
      <w:pPr>
        <w:numPr>
          <w:ilvl w:val="0"/>
          <w:numId w:val="8"/>
        </w:numPr>
        <w:spacing w:line="50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14:paraId="4E57B0B4">
      <w:pPr>
        <w:numPr>
          <w:ilvl w:val="0"/>
          <w:numId w:val="8"/>
        </w:numPr>
        <w:tabs>
          <w:tab w:val="left" w:pos="720"/>
          <w:tab w:val="left" w:pos="1134"/>
        </w:tabs>
        <w:spacing w:line="500" w:lineRule="exact"/>
        <w:ind w:left="0" w:firstLine="420"/>
        <w:rPr>
          <w:rFonts w:hint="eastAsia" w:ascii="宋体" w:hAnsi="宋体" w:cs="宋体"/>
          <w:bCs/>
          <w:szCs w:val="21"/>
        </w:rPr>
      </w:pPr>
      <w:r>
        <w:rPr>
          <w:rFonts w:hint="eastAsia" w:ascii="宋体" w:hAnsi="宋体" w:cs="宋体"/>
          <w:bCs/>
          <w:szCs w:val="21"/>
        </w:rPr>
        <w:t>已按竞争性谈判公告要求获取竞争性谈判文件的。</w:t>
      </w:r>
    </w:p>
    <w:p w14:paraId="7E21CB8D">
      <w:pPr>
        <w:numPr>
          <w:ilvl w:val="0"/>
          <w:numId w:val="8"/>
        </w:numPr>
        <w:tabs>
          <w:tab w:val="left" w:pos="720"/>
          <w:tab w:val="left" w:pos="1134"/>
        </w:tabs>
        <w:spacing w:line="500" w:lineRule="exact"/>
        <w:ind w:left="0" w:firstLine="420"/>
        <w:rPr>
          <w:rFonts w:hint="eastAsia" w:ascii="宋体" w:hAnsi="宋体" w:cs="宋体"/>
          <w:b/>
          <w:szCs w:val="21"/>
        </w:rPr>
      </w:pPr>
      <w:r>
        <w:rPr>
          <w:rFonts w:hint="eastAsia" w:ascii="宋体" w:hAnsi="宋体" w:cs="宋体"/>
          <w:bCs/>
          <w:szCs w:val="21"/>
        </w:rPr>
        <w:t xml:space="preserve"> </w:t>
      </w:r>
      <w:r>
        <w:rPr>
          <w:rFonts w:hint="eastAsia" w:ascii="宋体" w:hAnsi="宋体" w:cs="宋体"/>
          <w:b/>
          <w:szCs w:val="21"/>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14:paraId="70F84BF0">
      <w:pPr>
        <w:tabs>
          <w:tab w:val="left" w:pos="720"/>
          <w:tab w:val="left" w:pos="1134"/>
        </w:tabs>
        <w:spacing w:line="50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2ED8512">
      <w:pPr>
        <w:tabs>
          <w:tab w:val="left" w:pos="720"/>
          <w:tab w:val="left" w:pos="1134"/>
        </w:tabs>
        <w:spacing w:line="50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14:paraId="1057F095">
      <w:pPr>
        <w:numPr>
          <w:ilvl w:val="0"/>
          <w:numId w:val="8"/>
        </w:numPr>
        <w:tabs>
          <w:tab w:val="left" w:pos="720"/>
          <w:tab w:val="left" w:pos="1134"/>
        </w:tabs>
        <w:spacing w:line="500" w:lineRule="exact"/>
        <w:ind w:left="0" w:firstLine="420"/>
        <w:rPr>
          <w:rFonts w:hint="eastAsia" w:ascii="宋体" w:hAnsi="宋体" w:cs="宋体"/>
          <w:bCs/>
          <w:szCs w:val="21"/>
        </w:rPr>
      </w:pPr>
      <w:r>
        <w:rPr>
          <w:rFonts w:hint="eastAsia" w:ascii="宋体" w:hAnsi="宋体" w:cs="宋体"/>
          <w:bCs/>
          <w:szCs w:val="21"/>
        </w:rPr>
        <w:t>单位负责人为同一人或者存在直接控股、管理关系的不同供应商，不得参加同一合同项下的政府采购活动。</w:t>
      </w:r>
    </w:p>
    <w:p w14:paraId="5451478E">
      <w:pPr>
        <w:numPr>
          <w:ilvl w:val="0"/>
          <w:numId w:val="6"/>
        </w:numPr>
        <w:spacing w:line="500" w:lineRule="exact"/>
        <w:rPr>
          <w:rFonts w:hint="eastAsia" w:ascii="宋体" w:hAnsi="宋体" w:cs="宋体"/>
          <w:b/>
          <w:bCs/>
          <w:szCs w:val="21"/>
        </w:rPr>
      </w:pPr>
      <w:r>
        <w:rPr>
          <w:rFonts w:hint="eastAsia" w:ascii="宋体" w:hAnsi="宋体" w:cs="宋体"/>
          <w:b/>
          <w:bCs/>
          <w:szCs w:val="21"/>
        </w:rPr>
        <w:t>谈判费用</w:t>
      </w:r>
    </w:p>
    <w:p w14:paraId="6203B670">
      <w:pPr>
        <w:spacing w:line="500" w:lineRule="exact"/>
        <w:ind w:firstLine="367" w:firstLineChars="175"/>
        <w:rPr>
          <w:rFonts w:hint="eastAsia" w:ascii="宋体" w:hAnsi="宋体" w:cs="宋体"/>
          <w:sz w:val="28"/>
          <w:szCs w:val="28"/>
        </w:rPr>
      </w:pPr>
      <w:r>
        <w:rPr>
          <w:rFonts w:hint="eastAsia" w:ascii="宋体" w:hAnsi="宋体" w:cs="宋体"/>
          <w:szCs w:val="21"/>
        </w:rPr>
        <w:t>供应商应承担所有与准备和参加谈判有关的费用。不论结果如何，采购代理机构、采购人均无义务和责任承担这些费用；</w:t>
      </w:r>
    </w:p>
    <w:p w14:paraId="62BD1844">
      <w:pPr>
        <w:numPr>
          <w:ilvl w:val="0"/>
          <w:numId w:val="6"/>
        </w:numPr>
        <w:spacing w:line="500" w:lineRule="exact"/>
        <w:rPr>
          <w:rFonts w:hint="eastAsia" w:ascii="宋体" w:hAnsi="宋体" w:cs="宋体"/>
          <w:b/>
          <w:bCs/>
          <w:szCs w:val="21"/>
        </w:rPr>
      </w:pPr>
      <w:r>
        <w:rPr>
          <w:rFonts w:hint="eastAsia" w:ascii="宋体" w:hAnsi="宋体" w:cs="宋体"/>
          <w:b/>
          <w:bCs/>
          <w:szCs w:val="21"/>
        </w:rPr>
        <w:t>需要落实的政府采购政策：见供应商须知前附表</w:t>
      </w:r>
    </w:p>
    <w:p w14:paraId="7324D381">
      <w:pPr>
        <w:pStyle w:val="7"/>
        <w:numPr>
          <w:ilvl w:val="1"/>
          <w:numId w:val="5"/>
        </w:numPr>
        <w:spacing w:line="500" w:lineRule="exact"/>
        <w:ind w:left="0" w:firstLine="0"/>
        <w:jc w:val="center"/>
        <w:rPr>
          <w:rFonts w:hint="eastAsia" w:ascii="宋体" w:hAnsi="宋体" w:eastAsia="宋体" w:cs="宋体"/>
          <w:sz w:val="30"/>
          <w:szCs w:val="30"/>
        </w:rPr>
      </w:pPr>
      <w:bookmarkStart w:id="14" w:name="_Toc373230024"/>
      <w:bookmarkStart w:id="15" w:name="_Toc16182"/>
      <w:bookmarkStart w:id="16" w:name="_Toc461962052"/>
      <w:bookmarkStart w:id="17" w:name="_Toc374512411"/>
      <w:r>
        <w:rPr>
          <w:rFonts w:hint="eastAsia" w:ascii="宋体" w:hAnsi="宋体" w:eastAsia="宋体" w:cs="宋体"/>
          <w:sz w:val="30"/>
          <w:szCs w:val="30"/>
        </w:rPr>
        <w:t>谈判文件</w:t>
      </w:r>
      <w:bookmarkEnd w:id="14"/>
      <w:bookmarkEnd w:id="15"/>
      <w:bookmarkEnd w:id="16"/>
      <w:bookmarkEnd w:id="17"/>
    </w:p>
    <w:p w14:paraId="072B49CB">
      <w:pPr>
        <w:numPr>
          <w:ilvl w:val="0"/>
          <w:numId w:val="6"/>
        </w:numPr>
        <w:spacing w:line="500" w:lineRule="exact"/>
        <w:rPr>
          <w:rFonts w:hint="eastAsia" w:ascii="宋体" w:hAnsi="宋体" w:cs="宋体"/>
          <w:b/>
          <w:bCs/>
          <w:szCs w:val="21"/>
        </w:rPr>
      </w:pPr>
      <w:r>
        <w:rPr>
          <w:rFonts w:hint="eastAsia" w:ascii="宋体" w:hAnsi="宋体" w:cs="宋体"/>
          <w:b/>
          <w:bCs/>
          <w:szCs w:val="21"/>
        </w:rPr>
        <w:t>谈判文件的组成</w:t>
      </w:r>
    </w:p>
    <w:p w14:paraId="55B6C712">
      <w:pPr>
        <w:numPr>
          <w:ilvl w:val="0"/>
          <w:numId w:val="9"/>
        </w:numPr>
        <w:spacing w:line="500" w:lineRule="exact"/>
        <w:rPr>
          <w:rFonts w:hint="eastAsia" w:ascii="宋体" w:hAnsi="宋体" w:cs="宋体"/>
          <w:szCs w:val="21"/>
        </w:rPr>
      </w:pPr>
      <w:r>
        <w:rPr>
          <w:rFonts w:hint="eastAsia" w:ascii="宋体" w:hAnsi="宋体" w:cs="宋体"/>
          <w:szCs w:val="21"/>
        </w:rPr>
        <w:t>谈判文件包括下列内容：</w:t>
      </w:r>
    </w:p>
    <w:p w14:paraId="6C10F09E">
      <w:pPr>
        <w:spacing w:line="500" w:lineRule="exact"/>
        <w:ind w:firstLine="367" w:firstLineChars="175"/>
        <w:rPr>
          <w:rFonts w:hint="eastAsia" w:ascii="宋体" w:hAnsi="宋体" w:cs="宋体"/>
          <w:szCs w:val="21"/>
        </w:rPr>
      </w:pPr>
      <w:r>
        <w:rPr>
          <w:rFonts w:hint="eastAsia" w:ascii="宋体" w:hAnsi="宋体" w:cs="宋体"/>
          <w:szCs w:val="21"/>
        </w:rPr>
        <w:t>第一章  竞争性谈判公告</w:t>
      </w:r>
    </w:p>
    <w:p w14:paraId="3B230F07">
      <w:pPr>
        <w:spacing w:line="500" w:lineRule="exact"/>
        <w:ind w:firstLine="367" w:firstLineChars="175"/>
        <w:rPr>
          <w:rFonts w:hint="eastAsia" w:ascii="宋体" w:hAnsi="宋体" w:cs="宋体"/>
          <w:szCs w:val="21"/>
        </w:rPr>
      </w:pPr>
      <w:r>
        <w:rPr>
          <w:rFonts w:hint="eastAsia" w:ascii="宋体" w:hAnsi="宋体" w:cs="宋体"/>
          <w:szCs w:val="21"/>
        </w:rPr>
        <w:t>第二章  供应商须知</w:t>
      </w:r>
    </w:p>
    <w:p w14:paraId="4EF25CB3">
      <w:pPr>
        <w:spacing w:line="500" w:lineRule="exact"/>
        <w:ind w:firstLine="367" w:firstLineChars="175"/>
        <w:rPr>
          <w:rFonts w:hint="eastAsia" w:ascii="宋体" w:hAnsi="宋体" w:cs="宋体"/>
          <w:szCs w:val="21"/>
        </w:rPr>
      </w:pPr>
      <w:r>
        <w:rPr>
          <w:rFonts w:hint="eastAsia" w:ascii="宋体" w:hAnsi="宋体" w:cs="宋体"/>
          <w:szCs w:val="21"/>
        </w:rPr>
        <w:t>第三章  拟签订的合同文本</w:t>
      </w:r>
    </w:p>
    <w:p w14:paraId="26A5E6CD">
      <w:pPr>
        <w:spacing w:line="500" w:lineRule="exact"/>
        <w:ind w:firstLine="367" w:firstLineChars="175"/>
        <w:rPr>
          <w:rFonts w:hint="eastAsia" w:ascii="宋体" w:hAnsi="宋体" w:cs="宋体"/>
          <w:szCs w:val="21"/>
        </w:rPr>
      </w:pPr>
      <w:r>
        <w:rPr>
          <w:rFonts w:hint="eastAsia" w:ascii="宋体" w:hAnsi="宋体" w:cs="宋体"/>
          <w:szCs w:val="21"/>
        </w:rPr>
        <w:t>第四章  采购需求</w:t>
      </w:r>
    </w:p>
    <w:p w14:paraId="1DDEE0A5">
      <w:pPr>
        <w:spacing w:line="500" w:lineRule="exact"/>
        <w:ind w:firstLine="367" w:firstLineChars="175"/>
        <w:rPr>
          <w:rFonts w:hint="eastAsia" w:ascii="宋体" w:hAnsi="宋体" w:cs="宋体"/>
          <w:szCs w:val="21"/>
        </w:rPr>
      </w:pPr>
      <w:r>
        <w:rPr>
          <w:rFonts w:hint="eastAsia" w:ascii="宋体" w:hAnsi="宋体" w:cs="宋体"/>
          <w:szCs w:val="21"/>
        </w:rPr>
        <w:t>第五章  响应文件格式</w:t>
      </w:r>
    </w:p>
    <w:p w14:paraId="594452BF">
      <w:pPr>
        <w:spacing w:line="500" w:lineRule="exact"/>
        <w:ind w:firstLine="367" w:firstLineChars="175"/>
        <w:rPr>
          <w:rFonts w:hint="eastAsia" w:ascii="宋体" w:hAnsi="宋体" w:cs="宋体"/>
          <w:szCs w:val="21"/>
        </w:rPr>
      </w:pPr>
      <w:r>
        <w:rPr>
          <w:rFonts w:hint="eastAsia" w:ascii="宋体" w:hAnsi="宋体" w:cs="宋体"/>
          <w:szCs w:val="21"/>
        </w:rPr>
        <w:t>除以上内容外，在提交响应文件截止时间前，在原公告发布媒体上发出的对谈判文件的更正、澄清或修改等内容，均为谈判文件的组成部分，对采购人和供应商均起约束作用；</w:t>
      </w:r>
    </w:p>
    <w:p w14:paraId="0F6B41D2">
      <w:pPr>
        <w:numPr>
          <w:ilvl w:val="0"/>
          <w:numId w:val="9"/>
        </w:numPr>
        <w:spacing w:line="500" w:lineRule="exact"/>
        <w:ind w:left="0" w:firstLine="420"/>
        <w:rPr>
          <w:rFonts w:hint="eastAsia" w:ascii="宋体" w:hAnsi="宋体" w:cs="宋体"/>
          <w:szCs w:val="21"/>
        </w:rPr>
      </w:pPr>
      <w:r>
        <w:rPr>
          <w:rFonts w:hint="eastAsia" w:ascii="宋体" w:hAnsi="宋体" w:cs="宋体"/>
          <w:szCs w:val="21"/>
        </w:rPr>
        <w:t>供应商获取谈判文件后，应仔细检查谈判文件是否齐全、是否有表述不明确或缺（错、重）字等问题。</w:t>
      </w:r>
      <w:r>
        <w:rPr>
          <w:rFonts w:hint="eastAsia" w:ascii="宋体" w:hAnsi="宋体" w:cs="宋体"/>
          <w:b/>
          <w:bCs/>
          <w:szCs w:val="21"/>
        </w:rPr>
        <w:t>应登陆《焦作市公共资源交易中心网》进入交易平台提出并及时联系采购代理机构解决</w:t>
      </w:r>
      <w:r>
        <w:rPr>
          <w:rFonts w:hint="eastAsia" w:ascii="宋体" w:hAnsi="宋体" w:cs="宋体"/>
          <w:szCs w:val="21"/>
        </w:rPr>
        <w:t>。如果因供应商未按上述要求提出而造成不良后果的，采购代理机构不承担任何责任。供应商同时应认真审阅谈判文件中所有的事项、格式、条款和规范要求等，若供应商的响应文件没有按谈判文件要求提交全部资料或响应文件没有对谈判文件做出实质性响应，其风险由供应商自行承担，并根据有关条款规定，将拒绝其参与谈判。</w:t>
      </w:r>
    </w:p>
    <w:p w14:paraId="78080664">
      <w:pPr>
        <w:numPr>
          <w:ilvl w:val="0"/>
          <w:numId w:val="6"/>
        </w:numPr>
        <w:spacing w:line="500" w:lineRule="exact"/>
        <w:rPr>
          <w:rFonts w:hint="eastAsia" w:ascii="宋体" w:hAnsi="宋体" w:cs="宋体"/>
          <w:b/>
          <w:bCs/>
          <w:szCs w:val="21"/>
        </w:rPr>
      </w:pPr>
      <w:r>
        <w:rPr>
          <w:rFonts w:hint="eastAsia" w:ascii="宋体" w:hAnsi="宋体" w:cs="宋体"/>
          <w:b/>
          <w:bCs/>
          <w:szCs w:val="21"/>
        </w:rPr>
        <w:t>谈判文件的澄清或修改</w:t>
      </w:r>
    </w:p>
    <w:p w14:paraId="6900909F">
      <w:pPr>
        <w:spacing w:line="500" w:lineRule="exact"/>
        <w:ind w:firstLine="420" w:firstLineChars="200"/>
        <w:rPr>
          <w:rFonts w:hint="eastAsia" w:ascii="宋体" w:hAnsi="宋体" w:cs="宋体"/>
          <w:szCs w:val="21"/>
        </w:rPr>
      </w:pPr>
      <w:r>
        <w:rPr>
          <w:rFonts w:hint="eastAsia" w:ascii="宋体" w:hAnsi="宋体" w:cs="宋体"/>
          <w:szCs w:val="21"/>
        </w:rPr>
        <w:t>7.1谈判文件的澄清或修改将在原公告发布媒体上发布，谈判文件的澄清或修改内容作为谈判文件的组成部分，对采购人和供应商均具有约束作用；</w:t>
      </w:r>
    </w:p>
    <w:p w14:paraId="13FBBC09">
      <w:pPr>
        <w:spacing w:line="500" w:lineRule="exact"/>
        <w:ind w:firstLine="420" w:firstLineChars="200"/>
        <w:rPr>
          <w:rFonts w:hint="eastAsia" w:ascii="宋体" w:hAnsi="宋体" w:cs="宋体"/>
          <w:szCs w:val="21"/>
        </w:rPr>
      </w:pPr>
      <w:r>
        <w:rPr>
          <w:rFonts w:hint="eastAsia" w:ascii="宋体" w:hAnsi="宋体" w:cs="宋体"/>
          <w:szCs w:val="21"/>
        </w:rPr>
        <w:t>7.2谈判文件的澄清、修改、补充等在同一内容的表述不一致时，以最后发出的通知为准；</w:t>
      </w:r>
    </w:p>
    <w:p w14:paraId="0676E546">
      <w:pPr>
        <w:spacing w:line="500" w:lineRule="exact"/>
        <w:ind w:firstLine="420" w:firstLineChars="200"/>
        <w:rPr>
          <w:rFonts w:hint="eastAsia" w:ascii="宋体" w:hAnsi="宋体" w:cs="宋体"/>
          <w:b/>
          <w:bCs/>
          <w:szCs w:val="21"/>
        </w:rPr>
      </w:pPr>
      <w:r>
        <w:rPr>
          <w:rFonts w:hint="eastAsia" w:ascii="宋体" w:hAnsi="宋体" w:cs="宋体"/>
          <w:szCs w:val="21"/>
        </w:rPr>
        <w:t>7.3为使供应商在编制响应文件时有充分的时间对谈判文件的澄清、修改、补充等内容进行研究，采购人将酌情延长提交响应文件的截止时间，具体时间将在谈判文件的修改、补充通知中予以明确。</w:t>
      </w:r>
    </w:p>
    <w:p w14:paraId="3BBFFEE5">
      <w:pPr>
        <w:numPr>
          <w:ilvl w:val="0"/>
          <w:numId w:val="6"/>
        </w:numPr>
        <w:spacing w:line="500" w:lineRule="exact"/>
        <w:rPr>
          <w:rFonts w:hint="eastAsia" w:ascii="宋体" w:hAnsi="宋体" w:cs="宋体"/>
          <w:b/>
          <w:bCs/>
          <w:szCs w:val="21"/>
        </w:rPr>
      </w:pPr>
      <w:r>
        <w:rPr>
          <w:rFonts w:hint="eastAsia" w:ascii="宋体" w:hAnsi="宋体" w:cs="宋体"/>
          <w:b/>
          <w:bCs/>
          <w:szCs w:val="21"/>
        </w:rPr>
        <w:t xml:space="preserve">谈判文件的约束力 </w:t>
      </w:r>
    </w:p>
    <w:p w14:paraId="7DCB3108">
      <w:pPr>
        <w:spacing w:line="440" w:lineRule="exact"/>
        <w:ind w:firstLine="420" w:firstLineChars="200"/>
        <w:jc w:val="left"/>
        <w:rPr>
          <w:rFonts w:hint="eastAsia" w:ascii="宋体" w:hAnsi="宋体" w:cs="宋体"/>
          <w:szCs w:val="21"/>
        </w:rPr>
      </w:pPr>
      <w:r>
        <w:rPr>
          <w:rFonts w:hint="eastAsia" w:ascii="宋体" w:hAnsi="宋体" w:cs="宋体"/>
          <w:szCs w:val="21"/>
        </w:rPr>
        <w:t>8.1供应商一旦获取了本谈判文件并参加投标，即被认为对本谈判文件中的所有条件和规定均无异议。</w:t>
      </w:r>
    </w:p>
    <w:p w14:paraId="07AF793D">
      <w:pPr>
        <w:spacing w:line="440" w:lineRule="exact"/>
        <w:ind w:firstLine="420" w:firstLineChars="200"/>
        <w:jc w:val="left"/>
        <w:rPr>
          <w:rFonts w:hAnsi="宋体"/>
          <w:szCs w:val="21"/>
        </w:rPr>
      </w:pPr>
      <w:r>
        <w:rPr>
          <w:rFonts w:hint="eastAsia" w:hAnsi="宋体"/>
          <w:szCs w:val="21"/>
        </w:rPr>
        <w:t>8.2供应商</w:t>
      </w:r>
      <w:r>
        <w:rPr>
          <w:rFonts w:hAnsi="宋体"/>
          <w:szCs w:val="21"/>
        </w:rPr>
        <w:t>如认为本</w:t>
      </w:r>
      <w:r>
        <w:rPr>
          <w:rFonts w:hint="eastAsia" w:hAnsi="宋体"/>
          <w:szCs w:val="21"/>
        </w:rPr>
        <w:t>谈判文件</w:t>
      </w:r>
      <w:r>
        <w:rPr>
          <w:rFonts w:hAnsi="宋体"/>
          <w:szCs w:val="21"/>
        </w:rPr>
        <w:t>含有倾向性或排斥潜在</w:t>
      </w:r>
      <w:r>
        <w:rPr>
          <w:rFonts w:hint="eastAsia" w:hAnsi="宋体"/>
          <w:szCs w:val="21"/>
        </w:rPr>
        <w:t>供应商</w:t>
      </w:r>
      <w:r>
        <w:rPr>
          <w:rFonts w:hAnsi="宋体"/>
          <w:szCs w:val="21"/>
        </w:rPr>
        <w:t>的条</w:t>
      </w:r>
      <w:r>
        <w:rPr>
          <w:rFonts w:hint="eastAsia" w:hAnsi="宋体"/>
          <w:szCs w:val="21"/>
        </w:rPr>
        <w:t>款而使自己的权益受到损害的，请以书面形式向采购人或采购代理机构提出，否则，将视为对本谈判文件要求无任何异议，并不得因此在响应文件提交截</w:t>
      </w:r>
      <w:r>
        <w:rPr>
          <w:rFonts w:hint="eastAsia" w:ascii="宋体" w:hAnsi="宋体" w:cs="宋体"/>
          <w:sz w:val="24"/>
          <w:szCs w:val="24"/>
        </w:rPr>
        <w:t>止时间</w:t>
      </w:r>
      <w:r>
        <w:rPr>
          <w:rFonts w:hint="eastAsia" w:hAnsi="宋体"/>
          <w:szCs w:val="21"/>
        </w:rPr>
        <w:t xml:space="preserve">后提出任何异议。 </w:t>
      </w:r>
    </w:p>
    <w:p w14:paraId="47BFAEDE">
      <w:pPr>
        <w:spacing w:line="500" w:lineRule="exact"/>
        <w:ind w:firstLine="420" w:firstLineChars="200"/>
        <w:rPr>
          <w:rFonts w:hint="eastAsia" w:ascii="宋体" w:hAnsi="宋体" w:cs="宋体"/>
          <w:szCs w:val="21"/>
        </w:rPr>
      </w:pPr>
    </w:p>
    <w:p w14:paraId="5F0AD417">
      <w:pPr>
        <w:pStyle w:val="7"/>
        <w:numPr>
          <w:ilvl w:val="1"/>
          <w:numId w:val="5"/>
        </w:numPr>
        <w:spacing w:line="500" w:lineRule="exact"/>
        <w:ind w:left="0" w:firstLine="0"/>
        <w:jc w:val="center"/>
        <w:rPr>
          <w:rFonts w:hint="eastAsia" w:ascii="宋体" w:hAnsi="宋体" w:eastAsia="宋体" w:cs="宋体"/>
          <w:sz w:val="30"/>
          <w:szCs w:val="30"/>
        </w:rPr>
      </w:pPr>
      <w:bookmarkStart w:id="18" w:name="_Toc461962053"/>
      <w:bookmarkStart w:id="19" w:name="_Toc374512412"/>
      <w:bookmarkStart w:id="20" w:name="_Toc9705"/>
      <w:bookmarkStart w:id="21" w:name="_Toc373230025"/>
      <w:r>
        <w:rPr>
          <w:rFonts w:hint="eastAsia" w:ascii="宋体" w:hAnsi="宋体" w:eastAsia="宋体" w:cs="宋体"/>
          <w:sz w:val="30"/>
          <w:szCs w:val="30"/>
        </w:rPr>
        <w:t>响应文件的编制</w:t>
      </w:r>
      <w:bookmarkEnd w:id="18"/>
      <w:bookmarkEnd w:id="19"/>
      <w:bookmarkEnd w:id="20"/>
      <w:bookmarkEnd w:id="21"/>
    </w:p>
    <w:p w14:paraId="729D83A4">
      <w:pPr>
        <w:numPr>
          <w:ilvl w:val="0"/>
          <w:numId w:val="6"/>
        </w:numPr>
        <w:spacing w:line="500" w:lineRule="exact"/>
        <w:rPr>
          <w:rFonts w:hint="eastAsia" w:ascii="宋体" w:hAnsi="宋体" w:cs="宋体"/>
          <w:b/>
          <w:bCs/>
          <w:szCs w:val="21"/>
        </w:rPr>
      </w:pPr>
      <w:r>
        <w:rPr>
          <w:rFonts w:hint="eastAsia" w:ascii="宋体" w:hAnsi="宋体" w:cs="宋体"/>
          <w:b/>
          <w:bCs/>
          <w:szCs w:val="21"/>
        </w:rPr>
        <w:t>要求</w:t>
      </w:r>
    </w:p>
    <w:p w14:paraId="0A41A473">
      <w:pPr>
        <w:spacing w:line="500" w:lineRule="exact"/>
        <w:ind w:left="420"/>
        <w:rPr>
          <w:rFonts w:hint="eastAsia" w:ascii="宋体" w:hAnsi="宋体" w:cs="宋体"/>
          <w:szCs w:val="21"/>
        </w:rPr>
      </w:pPr>
      <w:r>
        <w:rPr>
          <w:rFonts w:hint="eastAsia" w:ascii="宋体" w:hAnsi="宋体" w:cs="宋体"/>
          <w:szCs w:val="21"/>
        </w:rPr>
        <w:t>9.1供应商应仔细阅读、并充分理解谈判文件的所有内容，按照谈判文件的要求编制、提交响应文</w:t>
      </w:r>
    </w:p>
    <w:p w14:paraId="71837C4E">
      <w:pPr>
        <w:spacing w:line="500" w:lineRule="exact"/>
        <w:rPr>
          <w:rFonts w:hint="eastAsia" w:ascii="宋体" w:hAnsi="宋体" w:cs="宋体"/>
          <w:szCs w:val="21"/>
        </w:rPr>
      </w:pPr>
      <w:r>
        <w:rPr>
          <w:rFonts w:hint="eastAsia" w:ascii="宋体" w:hAnsi="宋体" w:cs="宋体"/>
          <w:szCs w:val="21"/>
        </w:rPr>
        <w:t>件。</w:t>
      </w:r>
    </w:p>
    <w:p w14:paraId="396DFB31">
      <w:pPr>
        <w:spacing w:line="500" w:lineRule="exact"/>
        <w:ind w:left="420"/>
        <w:rPr>
          <w:rFonts w:hint="eastAsia" w:ascii="宋体" w:hAnsi="宋体" w:cs="宋体"/>
          <w:szCs w:val="21"/>
        </w:rPr>
      </w:pPr>
      <w:r>
        <w:rPr>
          <w:rFonts w:hint="eastAsia" w:ascii="宋体" w:hAnsi="宋体" w:cs="宋体"/>
          <w:szCs w:val="21"/>
        </w:rPr>
        <w:t>9.2供应商与采购人、采购代理机构的任何口头协议均不影响谈判文件、响应文件的任何条款和内</w:t>
      </w:r>
    </w:p>
    <w:p w14:paraId="01C4D6B8">
      <w:pPr>
        <w:spacing w:line="500" w:lineRule="exact"/>
        <w:rPr>
          <w:rFonts w:hint="eastAsia" w:ascii="宋体" w:hAnsi="宋体" w:cs="宋体"/>
          <w:szCs w:val="21"/>
        </w:rPr>
      </w:pPr>
      <w:r>
        <w:rPr>
          <w:rFonts w:hint="eastAsia" w:ascii="宋体" w:hAnsi="宋体" w:cs="宋体"/>
          <w:szCs w:val="21"/>
        </w:rPr>
        <w:t>容。</w:t>
      </w:r>
    </w:p>
    <w:p w14:paraId="3AA761C6">
      <w:pPr>
        <w:numPr>
          <w:ilvl w:val="0"/>
          <w:numId w:val="6"/>
        </w:numPr>
        <w:spacing w:line="500" w:lineRule="exact"/>
        <w:rPr>
          <w:rFonts w:hint="eastAsia" w:ascii="宋体" w:hAnsi="宋体" w:cs="宋体"/>
          <w:b/>
          <w:bCs/>
          <w:szCs w:val="21"/>
        </w:rPr>
      </w:pPr>
      <w:r>
        <w:rPr>
          <w:rFonts w:hint="eastAsia" w:ascii="宋体" w:hAnsi="宋体" w:cs="宋体"/>
          <w:b/>
          <w:bCs/>
          <w:szCs w:val="21"/>
        </w:rPr>
        <w:t>响应文件的语言</w:t>
      </w:r>
    </w:p>
    <w:p w14:paraId="6F2F14E2">
      <w:pPr>
        <w:spacing w:line="500" w:lineRule="exact"/>
        <w:ind w:firstLine="420" w:firstLineChars="200"/>
        <w:rPr>
          <w:rFonts w:hint="eastAsia" w:ascii="宋体" w:hAnsi="宋体" w:cs="宋体"/>
          <w:szCs w:val="21"/>
        </w:rPr>
      </w:pPr>
      <w:r>
        <w:rPr>
          <w:rFonts w:hint="eastAsia" w:ascii="宋体" w:hAnsi="宋体" w:cs="宋体"/>
          <w:szCs w:val="21"/>
        </w:rPr>
        <w:t>响应文件以及供应商与采购人、采购代理机构就有关谈判事宜的所有来往函电均应使用简体中文书写。供应商提交的支持资料和已印制的文献可以用另一种语言，但相应内容应附有中文翻译本，并提供附有公证书的中文翻译文件或者与原版文件签章相一致的中文翻译文件，在解释响应文件时以中文翻译本为准。</w:t>
      </w:r>
    </w:p>
    <w:p w14:paraId="1F14BC51">
      <w:pPr>
        <w:numPr>
          <w:ilvl w:val="0"/>
          <w:numId w:val="6"/>
        </w:numPr>
        <w:spacing w:line="500" w:lineRule="exact"/>
        <w:rPr>
          <w:rFonts w:hint="eastAsia" w:ascii="宋体" w:hAnsi="宋体" w:cs="宋体"/>
          <w:b/>
          <w:bCs/>
          <w:szCs w:val="21"/>
        </w:rPr>
      </w:pPr>
      <w:r>
        <w:rPr>
          <w:rFonts w:hint="eastAsia" w:ascii="宋体" w:hAnsi="宋体" w:cs="宋体"/>
          <w:b/>
          <w:bCs/>
          <w:szCs w:val="21"/>
        </w:rPr>
        <w:t>计量单位</w:t>
      </w:r>
    </w:p>
    <w:p w14:paraId="4D26B9AA">
      <w:pPr>
        <w:spacing w:line="500" w:lineRule="exact"/>
        <w:ind w:left="420"/>
        <w:rPr>
          <w:rFonts w:hint="eastAsia" w:ascii="宋体" w:hAnsi="宋体" w:cs="宋体"/>
          <w:szCs w:val="21"/>
        </w:rPr>
      </w:pPr>
      <w:r>
        <w:rPr>
          <w:rFonts w:hint="eastAsia" w:ascii="宋体" w:hAnsi="宋体" w:cs="宋体"/>
          <w:szCs w:val="21"/>
        </w:rPr>
        <w:t>11.1除在谈判文件中另有规定外，计量单位应使用中华人民共和国法定计量单位。</w:t>
      </w:r>
    </w:p>
    <w:p w14:paraId="2FD9F7E2">
      <w:pPr>
        <w:spacing w:line="500" w:lineRule="exact"/>
        <w:ind w:left="420"/>
        <w:rPr>
          <w:rFonts w:hint="eastAsia" w:ascii="宋体" w:hAnsi="宋体" w:cs="宋体"/>
          <w:szCs w:val="21"/>
        </w:rPr>
      </w:pPr>
      <w:r>
        <w:rPr>
          <w:rFonts w:hint="eastAsia" w:ascii="宋体" w:hAnsi="宋体" w:cs="宋体"/>
          <w:szCs w:val="21"/>
        </w:rPr>
        <w:t>11.2本谈判文件所表述的时间均为北京时间。</w:t>
      </w:r>
    </w:p>
    <w:p w14:paraId="0DF8A4A6">
      <w:pPr>
        <w:numPr>
          <w:ilvl w:val="0"/>
          <w:numId w:val="6"/>
        </w:numPr>
        <w:spacing w:line="500" w:lineRule="exact"/>
        <w:rPr>
          <w:rFonts w:hint="eastAsia" w:ascii="宋体" w:hAnsi="宋体" w:cs="宋体"/>
          <w:b/>
          <w:bCs/>
          <w:szCs w:val="21"/>
        </w:rPr>
      </w:pPr>
      <w:r>
        <w:rPr>
          <w:rFonts w:hint="eastAsia" w:ascii="宋体" w:hAnsi="宋体" w:cs="宋体"/>
          <w:b/>
          <w:bCs/>
          <w:szCs w:val="21"/>
        </w:rPr>
        <w:t>响应文件的组成</w:t>
      </w:r>
    </w:p>
    <w:p w14:paraId="62B1DF8E">
      <w:pPr>
        <w:pStyle w:val="2"/>
        <w:spacing w:line="500" w:lineRule="exact"/>
        <w:ind w:firstLine="420" w:firstLineChars="200"/>
        <w:rPr>
          <w:b/>
          <w:bCs/>
        </w:rPr>
      </w:pPr>
      <w:r>
        <w:rPr>
          <w:rFonts w:hint="eastAsia" w:ascii="宋体" w:hAnsi="宋体" w:cs="宋体"/>
          <w:szCs w:val="21"/>
        </w:rPr>
        <w:t>供应商提交的响应文件应当使用谈判文件所要求的响应文件格式，未提供格式的供应商自拟。</w:t>
      </w:r>
    </w:p>
    <w:p w14:paraId="2ED26B59">
      <w:pPr>
        <w:numPr>
          <w:ilvl w:val="0"/>
          <w:numId w:val="6"/>
        </w:numPr>
        <w:spacing w:line="500" w:lineRule="exact"/>
        <w:rPr>
          <w:rFonts w:hint="eastAsia" w:ascii="宋体" w:hAnsi="宋体" w:cs="宋体"/>
          <w:b/>
          <w:bCs/>
          <w:szCs w:val="21"/>
        </w:rPr>
      </w:pPr>
      <w:r>
        <w:rPr>
          <w:rFonts w:hint="eastAsia" w:ascii="宋体" w:hAnsi="宋体" w:cs="宋体"/>
          <w:b/>
          <w:bCs/>
          <w:szCs w:val="21"/>
        </w:rPr>
        <w:t>报价</w:t>
      </w:r>
    </w:p>
    <w:p w14:paraId="57FBB887">
      <w:pPr>
        <w:pStyle w:val="75"/>
        <w:tabs>
          <w:tab w:val="left" w:pos="839"/>
        </w:tabs>
        <w:spacing w:line="440" w:lineRule="exact"/>
        <w:ind w:firstLine="420" w:firstLineChars="200"/>
        <w:rPr>
          <w:rFonts w:hint="eastAsia" w:ascii="宋体" w:hAnsi="宋体"/>
          <w:sz w:val="21"/>
          <w:szCs w:val="21"/>
        </w:rPr>
      </w:pPr>
      <w:r>
        <w:rPr>
          <w:rFonts w:hint="eastAsia" w:ascii="宋体" w:hAnsi="宋体"/>
          <w:sz w:val="21"/>
          <w:szCs w:val="21"/>
        </w:rPr>
        <w:t>13.1报价范围：见投标人须知前附表。</w:t>
      </w:r>
    </w:p>
    <w:p w14:paraId="45CC475B">
      <w:pPr>
        <w:pStyle w:val="75"/>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13.2响应文件中的报价并非最后报价，在谈判结束后由供应商在规定时间内提交最后报价。</w:t>
      </w:r>
    </w:p>
    <w:p w14:paraId="7DA2F8F6">
      <w:pPr>
        <w:numPr>
          <w:ilvl w:val="0"/>
          <w:numId w:val="6"/>
        </w:numPr>
        <w:spacing w:line="500" w:lineRule="exact"/>
        <w:rPr>
          <w:rFonts w:hint="eastAsia" w:ascii="宋体" w:hAnsi="宋体" w:cs="宋体"/>
          <w:b/>
          <w:bCs/>
          <w:szCs w:val="21"/>
        </w:rPr>
      </w:pPr>
      <w:r>
        <w:rPr>
          <w:rFonts w:hint="eastAsia" w:ascii="宋体" w:hAnsi="宋体" w:cs="宋体"/>
          <w:b/>
          <w:bCs/>
          <w:szCs w:val="21"/>
        </w:rPr>
        <w:t>谈判货币</w:t>
      </w:r>
    </w:p>
    <w:p w14:paraId="09520844">
      <w:pPr>
        <w:spacing w:line="500" w:lineRule="exact"/>
        <w:ind w:firstLine="420" w:firstLineChars="200"/>
        <w:rPr>
          <w:rFonts w:hint="eastAsia" w:ascii="宋体" w:hAnsi="宋体" w:cs="宋体"/>
          <w:b/>
          <w:bCs/>
          <w:szCs w:val="21"/>
        </w:rPr>
      </w:pPr>
      <w:r>
        <w:rPr>
          <w:rFonts w:hint="eastAsia" w:ascii="宋体" w:hAnsi="宋体" w:cs="宋体"/>
          <w:szCs w:val="21"/>
        </w:rPr>
        <w:t>本项目所有报价均使用人民币填报，采购人不接受任何非人民币币种的投标报价。</w:t>
      </w:r>
    </w:p>
    <w:p w14:paraId="53853943">
      <w:pPr>
        <w:numPr>
          <w:ilvl w:val="0"/>
          <w:numId w:val="6"/>
        </w:numPr>
        <w:spacing w:line="500" w:lineRule="exact"/>
        <w:rPr>
          <w:rFonts w:hint="eastAsia" w:ascii="宋体" w:hAnsi="宋体" w:cs="宋体"/>
          <w:b/>
          <w:bCs/>
          <w:szCs w:val="21"/>
        </w:rPr>
      </w:pPr>
      <w:r>
        <w:rPr>
          <w:rFonts w:hint="eastAsia" w:ascii="宋体" w:hAnsi="宋体" w:cs="宋体"/>
          <w:b/>
          <w:bCs/>
          <w:szCs w:val="21"/>
        </w:rPr>
        <w:t>谈判有效期</w:t>
      </w:r>
    </w:p>
    <w:p w14:paraId="7EF2BD73">
      <w:pPr>
        <w:spacing w:line="500" w:lineRule="exact"/>
        <w:ind w:left="420"/>
        <w:rPr>
          <w:rFonts w:hint="eastAsia" w:ascii="宋体" w:hAnsi="宋体" w:cs="宋体"/>
          <w:szCs w:val="21"/>
          <w:shd w:val="clear" w:color="auto" w:fill="FFFFFF"/>
        </w:rPr>
      </w:pPr>
      <w:r>
        <w:rPr>
          <w:rFonts w:hint="eastAsia" w:ascii="宋体" w:hAnsi="宋体" w:cs="宋体"/>
          <w:szCs w:val="21"/>
        </w:rPr>
        <w:t>15.1谈判有效期见供应商须知前附表，</w:t>
      </w:r>
      <w:r>
        <w:rPr>
          <w:rFonts w:hint="eastAsia" w:ascii="宋体" w:hAnsi="宋体" w:cs="宋体"/>
          <w:szCs w:val="21"/>
          <w:shd w:val="clear" w:color="auto" w:fill="FFFFFF"/>
        </w:rPr>
        <w:t>响应文件中承诺的谈判有效期应当不少于本谈判文件中载</w:t>
      </w:r>
    </w:p>
    <w:p w14:paraId="490E47F3">
      <w:pPr>
        <w:spacing w:line="500" w:lineRule="exact"/>
        <w:rPr>
          <w:rFonts w:hint="eastAsia" w:ascii="宋体" w:hAnsi="宋体" w:cs="宋体"/>
          <w:szCs w:val="21"/>
        </w:rPr>
      </w:pPr>
      <w:r>
        <w:rPr>
          <w:rFonts w:hint="eastAsia" w:ascii="宋体" w:hAnsi="宋体" w:cs="宋体"/>
          <w:szCs w:val="21"/>
          <w:shd w:val="clear" w:color="auto" w:fill="FFFFFF"/>
        </w:rPr>
        <w:t>明的谈判有效期</w:t>
      </w:r>
      <w:r>
        <w:rPr>
          <w:rFonts w:hint="eastAsia" w:ascii="宋体" w:hAnsi="宋体" w:cs="宋体"/>
          <w:szCs w:val="21"/>
        </w:rPr>
        <w:t>。成交供应商的响应文件有效期至合同完全履行止。</w:t>
      </w:r>
    </w:p>
    <w:p w14:paraId="7F4ECA4D">
      <w:pPr>
        <w:spacing w:line="500" w:lineRule="exact"/>
        <w:ind w:left="420"/>
        <w:rPr>
          <w:rFonts w:hint="eastAsia" w:ascii="宋体" w:hAnsi="宋体" w:cs="宋体"/>
          <w:szCs w:val="21"/>
        </w:rPr>
      </w:pPr>
      <w:r>
        <w:rPr>
          <w:rFonts w:hint="eastAsia" w:ascii="宋体" w:hAnsi="宋体" w:cs="宋体"/>
          <w:szCs w:val="21"/>
        </w:rPr>
        <w:t>15.2谈判有效期内，供应商撤销或修改其响应文件的，应承担谈判文件和相关法律法规规定的责</w:t>
      </w:r>
    </w:p>
    <w:p w14:paraId="64698608">
      <w:pPr>
        <w:spacing w:line="500" w:lineRule="exact"/>
        <w:rPr>
          <w:rFonts w:hint="eastAsia" w:ascii="宋体" w:hAnsi="宋体" w:cs="宋体"/>
          <w:szCs w:val="21"/>
        </w:rPr>
      </w:pPr>
      <w:r>
        <w:rPr>
          <w:rFonts w:hint="eastAsia" w:ascii="宋体" w:hAnsi="宋体" w:cs="宋体"/>
          <w:szCs w:val="21"/>
        </w:rPr>
        <w:t>任。</w:t>
      </w:r>
    </w:p>
    <w:p w14:paraId="6F6B33D8">
      <w:pPr>
        <w:numPr>
          <w:ilvl w:val="0"/>
          <w:numId w:val="6"/>
        </w:numPr>
        <w:spacing w:line="500" w:lineRule="exact"/>
        <w:rPr>
          <w:rFonts w:hint="eastAsia" w:ascii="宋体" w:hAnsi="宋体" w:cs="宋体"/>
          <w:b/>
          <w:bCs/>
          <w:szCs w:val="21"/>
        </w:rPr>
      </w:pPr>
      <w:r>
        <w:rPr>
          <w:rFonts w:hint="eastAsia" w:ascii="宋体" w:hAnsi="宋体" w:cs="宋体"/>
          <w:b/>
          <w:bCs/>
          <w:szCs w:val="21"/>
        </w:rPr>
        <w:t>谈判保证金</w:t>
      </w:r>
    </w:p>
    <w:p w14:paraId="6A9D170C">
      <w:pPr>
        <w:spacing w:line="500" w:lineRule="exact"/>
        <w:ind w:left="425"/>
        <w:rPr>
          <w:rFonts w:hint="eastAsia" w:ascii="宋体" w:hAnsi="宋体" w:cs="宋体"/>
          <w:b/>
          <w:bCs/>
          <w:szCs w:val="21"/>
        </w:rPr>
      </w:pPr>
      <w:r>
        <w:rPr>
          <w:rFonts w:hint="eastAsia" w:ascii="宋体" w:hAnsi="宋体" w:cs="宋体"/>
          <w:b/>
          <w:bCs/>
          <w:szCs w:val="21"/>
        </w:rPr>
        <w:t>详见须知前附表</w:t>
      </w:r>
    </w:p>
    <w:p w14:paraId="3AC1A51E">
      <w:pPr>
        <w:numPr>
          <w:ilvl w:val="0"/>
          <w:numId w:val="6"/>
        </w:numPr>
        <w:spacing w:line="500" w:lineRule="exact"/>
        <w:rPr>
          <w:rFonts w:hint="eastAsia" w:ascii="宋体" w:hAnsi="宋体" w:cs="宋体"/>
          <w:b/>
          <w:bCs/>
          <w:szCs w:val="21"/>
        </w:rPr>
      </w:pPr>
      <w:bookmarkStart w:id="22" w:name="_Toc461962054"/>
      <w:bookmarkStart w:id="23" w:name="_Toc374512413"/>
      <w:bookmarkStart w:id="24" w:name="_Toc373230026"/>
      <w:r>
        <w:rPr>
          <w:rFonts w:hint="eastAsia" w:ascii="宋体" w:hAnsi="宋体" w:cs="宋体"/>
          <w:b/>
          <w:bCs/>
          <w:szCs w:val="21"/>
        </w:rPr>
        <w:t>响应文件的编制、签署、盖章</w:t>
      </w:r>
    </w:p>
    <w:p w14:paraId="69EF6A87">
      <w:pPr>
        <w:spacing w:line="500" w:lineRule="exact"/>
        <w:ind w:firstLine="420" w:firstLineChars="200"/>
        <w:rPr>
          <w:rFonts w:hint="eastAsia" w:ascii="宋体" w:hAnsi="宋体" w:cs="宋体"/>
          <w:szCs w:val="21"/>
        </w:rPr>
      </w:pPr>
      <w:r>
        <w:rPr>
          <w:rFonts w:hint="eastAsia" w:ascii="宋体" w:hAnsi="宋体" w:cs="宋体"/>
          <w:szCs w:val="21"/>
        </w:rPr>
        <w:t>17.1 加密电子响应文件的编制</w:t>
      </w:r>
    </w:p>
    <w:p w14:paraId="723A8B37">
      <w:pPr>
        <w:spacing w:line="500" w:lineRule="exact"/>
        <w:ind w:firstLine="420" w:firstLineChars="200"/>
        <w:rPr>
          <w:rFonts w:hint="eastAsia" w:ascii="宋体" w:hAnsi="宋体" w:cs="宋体"/>
          <w:szCs w:val="21"/>
        </w:rPr>
      </w:pPr>
      <w:r>
        <w:rPr>
          <w:rFonts w:hint="eastAsia" w:ascii="宋体" w:hAnsi="宋体" w:cs="宋体"/>
          <w:szCs w:val="21"/>
        </w:rPr>
        <w:t>17.1.1 加密电子响应文件应按照统一的“电子投标文件制作工具”以及竞争性谈判文件要求进行制作编制；</w:t>
      </w:r>
    </w:p>
    <w:p w14:paraId="25CBD6FB">
      <w:pPr>
        <w:spacing w:line="500" w:lineRule="exact"/>
        <w:ind w:firstLine="420" w:firstLineChars="200"/>
        <w:rPr>
          <w:rFonts w:hint="eastAsia" w:ascii="宋体" w:hAnsi="宋体" w:cs="宋体"/>
          <w:szCs w:val="21"/>
        </w:rPr>
      </w:pPr>
      <w:r>
        <w:rPr>
          <w:rFonts w:hint="eastAsia" w:ascii="宋体" w:hAnsi="宋体" w:cs="宋体"/>
          <w:szCs w:val="21"/>
        </w:rPr>
        <w:t>17.1.2 加密电子响应文件各类证件须与供应商注册登记资料相一致；</w:t>
      </w:r>
    </w:p>
    <w:p w14:paraId="59455312">
      <w:pPr>
        <w:spacing w:line="500" w:lineRule="exact"/>
        <w:ind w:firstLine="420" w:firstLineChars="200"/>
        <w:rPr>
          <w:rFonts w:hint="eastAsia" w:hAnsi="宋体"/>
          <w:b/>
          <w:bCs/>
          <w:szCs w:val="21"/>
        </w:rPr>
      </w:pPr>
      <w:r>
        <w:rPr>
          <w:rFonts w:hint="eastAsia" w:ascii="宋体" w:hAnsi="宋体" w:cs="宋体"/>
          <w:szCs w:val="21"/>
        </w:rPr>
        <w:t xml:space="preserve">17.1.3 </w:t>
      </w:r>
      <w:r>
        <w:rPr>
          <w:rFonts w:hint="eastAsia" w:hAnsi="宋体"/>
          <w:szCs w:val="21"/>
        </w:rPr>
        <w:t>加密电子响应文件未按本竞争性谈判文件中响应文件格式要求加盖电子签章的视为无效文件。</w:t>
      </w:r>
    </w:p>
    <w:p w14:paraId="68D72E15">
      <w:pPr>
        <w:spacing w:line="500" w:lineRule="exact"/>
        <w:ind w:firstLine="420" w:firstLineChars="200"/>
        <w:rPr>
          <w:rFonts w:hint="eastAsia" w:ascii="宋体" w:hAnsi="宋体" w:cs="宋体"/>
          <w:szCs w:val="21"/>
        </w:rPr>
      </w:pPr>
      <w:r>
        <w:rPr>
          <w:rFonts w:hint="eastAsia" w:ascii="宋体" w:hAnsi="宋体" w:cs="宋体"/>
          <w:szCs w:val="21"/>
        </w:rPr>
        <w:t>17.2 供应商应完整地填写竞争性谈判文件中规定的所有内容。</w:t>
      </w:r>
    </w:p>
    <w:p w14:paraId="1D5EF471">
      <w:pPr>
        <w:spacing w:line="500" w:lineRule="exact"/>
        <w:ind w:firstLine="420" w:firstLineChars="200"/>
        <w:rPr>
          <w:rFonts w:hint="eastAsia" w:ascii="宋体" w:hAnsi="宋体" w:cs="宋体"/>
          <w:szCs w:val="21"/>
        </w:rPr>
      </w:pPr>
      <w:r>
        <w:rPr>
          <w:rFonts w:hint="eastAsia" w:ascii="宋体" w:hAnsi="宋体" w:cs="宋体"/>
          <w:szCs w:val="21"/>
        </w:rPr>
        <w:t>17.3 供应商必须保证响应文件所提供的全部资料真实可靠。</w:t>
      </w:r>
    </w:p>
    <w:p w14:paraId="06D961A6">
      <w:pPr>
        <w:spacing w:line="500" w:lineRule="exact"/>
        <w:ind w:firstLine="420" w:firstLineChars="200"/>
        <w:rPr>
          <w:rFonts w:hint="eastAsia" w:ascii="宋体" w:hAnsi="宋体" w:cs="宋体"/>
          <w:szCs w:val="21"/>
        </w:rPr>
      </w:pPr>
      <w:r>
        <w:rPr>
          <w:rFonts w:hint="eastAsia" w:ascii="宋体" w:hAnsi="宋体" w:cs="宋体"/>
          <w:szCs w:val="21"/>
        </w:rPr>
        <w:t>17.4 如果因为供应商响应文件填报的内容不详，或没有提供谈判文件中所要求的全部资料及数据，由此造成的后果，其责任由供应商自行承担。</w:t>
      </w:r>
    </w:p>
    <w:p w14:paraId="091E6F02">
      <w:pPr>
        <w:spacing w:line="500" w:lineRule="exact"/>
        <w:ind w:firstLine="420" w:firstLineChars="200"/>
        <w:rPr>
          <w:rFonts w:hint="eastAsia"/>
          <w:b/>
          <w:bCs/>
        </w:rPr>
      </w:pPr>
      <w:r>
        <w:rPr>
          <w:rFonts w:hint="eastAsia" w:ascii="宋体" w:hAnsi="宋体" w:cs="宋体"/>
          <w:szCs w:val="21"/>
        </w:rPr>
        <w:t xml:space="preserve">17.5 </w:t>
      </w:r>
      <w:r>
        <w:rPr>
          <w:rFonts w:hint="eastAsia"/>
        </w:rPr>
        <w:t>本竞争性谈判文件所表述（指定）的公章是指法人（供应商）行政公章，不包括专用章，并应与电子签章保持一致。</w:t>
      </w:r>
    </w:p>
    <w:p w14:paraId="6B0229B1">
      <w:pPr>
        <w:spacing w:line="500" w:lineRule="exact"/>
        <w:ind w:firstLine="420" w:firstLineChars="200"/>
        <w:rPr>
          <w:rFonts w:hint="eastAsia" w:ascii="宋体" w:hAnsi="宋体" w:cs="宋体"/>
          <w:color w:val="FF0000"/>
          <w:szCs w:val="21"/>
        </w:rPr>
      </w:pPr>
      <w:r>
        <w:rPr>
          <w:rFonts w:hint="eastAsia" w:ascii="宋体" w:hAnsi="宋体" w:cs="宋体"/>
          <w:szCs w:val="21"/>
        </w:rPr>
        <w:t>17.6 电报、电话、传真等形式的投标概不接受。</w:t>
      </w:r>
    </w:p>
    <w:p w14:paraId="32F9A81C">
      <w:pPr>
        <w:pStyle w:val="7"/>
        <w:numPr>
          <w:ilvl w:val="1"/>
          <w:numId w:val="5"/>
        </w:numPr>
        <w:spacing w:line="500" w:lineRule="exact"/>
        <w:ind w:left="0" w:firstLine="0"/>
        <w:jc w:val="center"/>
        <w:rPr>
          <w:rFonts w:hint="eastAsia" w:ascii="宋体" w:hAnsi="宋体" w:eastAsia="宋体" w:cs="宋体"/>
          <w:sz w:val="30"/>
          <w:szCs w:val="30"/>
        </w:rPr>
      </w:pPr>
      <w:bookmarkStart w:id="25" w:name="_Toc13516"/>
      <w:r>
        <w:rPr>
          <w:rFonts w:hint="eastAsia" w:ascii="宋体" w:hAnsi="宋体" w:eastAsia="宋体" w:cs="宋体"/>
          <w:sz w:val="30"/>
          <w:szCs w:val="30"/>
        </w:rPr>
        <w:t>响应文件的提交</w:t>
      </w:r>
      <w:bookmarkEnd w:id="22"/>
      <w:bookmarkEnd w:id="23"/>
      <w:bookmarkEnd w:id="24"/>
      <w:bookmarkEnd w:id="25"/>
    </w:p>
    <w:p w14:paraId="31F8BD8F">
      <w:pPr>
        <w:numPr>
          <w:ilvl w:val="0"/>
          <w:numId w:val="6"/>
        </w:numPr>
        <w:spacing w:line="500" w:lineRule="exact"/>
        <w:rPr>
          <w:rFonts w:hint="eastAsia" w:ascii="宋体" w:hAnsi="宋体" w:cs="宋体"/>
          <w:b/>
          <w:bCs/>
          <w:szCs w:val="21"/>
        </w:rPr>
      </w:pPr>
      <w:r>
        <w:rPr>
          <w:rFonts w:hint="eastAsia" w:ascii="宋体" w:hAnsi="宋体" w:cs="宋体"/>
          <w:b/>
          <w:bCs/>
          <w:szCs w:val="21"/>
        </w:rPr>
        <w:t>响应文件的提交</w:t>
      </w:r>
    </w:p>
    <w:p w14:paraId="26DCF4A6">
      <w:pPr>
        <w:spacing w:line="500" w:lineRule="exact"/>
        <w:ind w:firstLine="420" w:firstLineChars="200"/>
        <w:rPr>
          <w:rFonts w:hint="eastAsia" w:ascii="宋体" w:hAnsi="宋体" w:cs="宋体"/>
          <w:szCs w:val="21"/>
        </w:rPr>
      </w:pPr>
      <w:r>
        <w:rPr>
          <w:rFonts w:hint="eastAsia" w:ascii="宋体" w:hAnsi="宋体" w:cs="宋体"/>
          <w:szCs w:val="21"/>
        </w:rPr>
        <w:t>18.1所有响应文件必须在本谈判文件中规定的响应文件截止时间之前提前上传响应文件，并在响应文件开启截止时间前登录不见面开标大厅，按要求解密响应文件，不能按时上传、解密者视为自动放弃谈判。</w:t>
      </w:r>
    </w:p>
    <w:p w14:paraId="13B1467E">
      <w:pPr>
        <w:spacing w:line="500" w:lineRule="exact"/>
        <w:ind w:firstLine="420" w:firstLineChars="200"/>
        <w:rPr>
          <w:rFonts w:hint="eastAsia" w:ascii="宋体" w:hAnsi="宋体" w:cs="宋体"/>
          <w:b/>
          <w:bCs/>
          <w:szCs w:val="21"/>
        </w:rPr>
      </w:pPr>
      <w:r>
        <w:rPr>
          <w:rFonts w:hint="eastAsia" w:ascii="宋体" w:hAnsi="宋体" w:cs="宋体"/>
          <w:szCs w:val="21"/>
        </w:rPr>
        <w:t>18.2采购人拒绝接收在响应文件递交截止时间后上传的响应文件。</w:t>
      </w:r>
    </w:p>
    <w:p w14:paraId="1FC8275B">
      <w:pPr>
        <w:numPr>
          <w:ilvl w:val="0"/>
          <w:numId w:val="6"/>
        </w:numPr>
        <w:spacing w:line="500" w:lineRule="exact"/>
        <w:rPr>
          <w:rFonts w:hint="eastAsia" w:ascii="宋体" w:hAnsi="宋体" w:cs="宋体"/>
          <w:b/>
          <w:bCs/>
          <w:szCs w:val="21"/>
        </w:rPr>
      </w:pPr>
      <w:r>
        <w:rPr>
          <w:rFonts w:hint="eastAsia" w:ascii="宋体" w:hAnsi="宋体" w:cs="宋体"/>
          <w:b/>
          <w:bCs/>
          <w:szCs w:val="21"/>
        </w:rPr>
        <w:t>响应文件递交的截止时间</w:t>
      </w:r>
    </w:p>
    <w:p w14:paraId="3E561E89">
      <w:pPr>
        <w:spacing w:line="500" w:lineRule="exact"/>
        <w:ind w:left="420"/>
        <w:rPr>
          <w:rFonts w:hint="eastAsia" w:ascii="宋体" w:hAnsi="宋体" w:cs="宋体"/>
          <w:szCs w:val="21"/>
        </w:rPr>
      </w:pPr>
      <w:r>
        <w:rPr>
          <w:rFonts w:hint="eastAsia" w:ascii="宋体" w:hAnsi="宋体" w:cs="宋体"/>
          <w:szCs w:val="21"/>
        </w:rPr>
        <w:t>19.1响应文件的递交截止时间及地点见竞争性谈判公告规定；</w:t>
      </w:r>
    </w:p>
    <w:p w14:paraId="5DC33F07">
      <w:pPr>
        <w:spacing w:line="500" w:lineRule="exact"/>
        <w:ind w:left="420"/>
        <w:rPr>
          <w:rFonts w:hint="eastAsia" w:ascii="宋体" w:hAnsi="宋体" w:cs="宋体"/>
          <w:szCs w:val="21"/>
        </w:rPr>
      </w:pPr>
      <w:r>
        <w:rPr>
          <w:rFonts w:hint="eastAsia" w:ascii="宋体" w:hAnsi="宋体" w:cs="宋体"/>
          <w:szCs w:val="21"/>
        </w:rPr>
        <w:t>19.2采购代理机构可按本须知规定以修改补充通知的方式，酌情延长递交响应文件的截止时间。</w:t>
      </w:r>
    </w:p>
    <w:p w14:paraId="44EF355A">
      <w:pPr>
        <w:numPr>
          <w:ilvl w:val="0"/>
          <w:numId w:val="6"/>
        </w:numPr>
        <w:spacing w:line="500" w:lineRule="exact"/>
        <w:rPr>
          <w:rFonts w:hint="eastAsia" w:ascii="宋体" w:hAnsi="宋体" w:cs="宋体"/>
          <w:b/>
          <w:bCs/>
          <w:szCs w:val="21"/>
        </w:rPr>
      </w:pPr>
      <w:r>
        <w:rPr>
          <w:rFonts w:hint="eastAsia" w:ascii="宋体" w:hAnsi="宋体" w:cs="宋体"/>
          <w:b/>
          <w:bCs/>
          <w:szCs w:val="21"/>
        </w:rPr>
        <w:t>响应文件的修改与撤回</w:t>
      </w:r>
    </w:p>
    <w:p w14:paraId="3B5710BC">
      <w:pPr>
        <w:pStyle w:val="45"/>
        <w:spacing w:line="500" w:lineRule="exact"/>
        <w:ind w:firstLine="420" w:firstLineChars="200"/>
        <w:rPr>
          <w:rFonts w:ascii="宋体" w:hAnsi="宋体"/>
          <w:sz w:val="21"/>
          <w:szCs w:val="21"/>
        </w:rPr>
      </w:pPr>
      <w:r>
        <w:rPr>
          <w:rFonts w:hint="eastAsia" w:ascii="宋体" w:hAnsi="宋体"/>
          <w:sz w:val="21"/>
          <w:szCs w:val="21"/>
        </w:rPr>
        <w:t>20.1参加谈判的供应商在递交响应文件后，可以修改或撤回其响应文件，但这种修改和撤回，必须在规定的响应文件递交截止时间前。</w:t>
      </w:r>
    </w:p>
    <w:p w14:paraId="3AC9283E">
      <w:pPr>
        <w:pStyle w:val="45"/>
        <w:spacing w:line="500" w:lineRule="exact"/>
        <w:ind w:firstLine="420" w:firstLineChars="200"/>
        <w:rPr>
          <w:rFonts w:ascii="宋体" w:hAnsi="宋体"/>
          <w:sz w:val="21"/>
          <w:szCs w:val="21"/>
        </w:rPr>
      </w:pPr>
      <w:r>
        <w:rPr>
          <w:rFonts w:hint="eastAsia" w:ascii="宋体" w:hAnsi="宋体"/>
          <w:sz w:val="21"/>
          <w:szCs w:val="21"/>
        </w:rPr>
        <w:t>20.2供应商在响应文件递交截止时间前，可以对所提交的响应文件进行修改或者撤回。</w:t>
      </w:r>
    </w:p>
    <w:p w14:paraId="7CD1E44E">
      <w:pPr>
        <w:pStyle w:val="45"/>
        <w:spacing w:line="500" w:lineRule="exact"/>
        <w:ind w:firstLine="420" w:firstLineChars="200"/>
        <w:rPr>
          <w:rFonts w:hint="eastAsia"/>
        </w:rPr>
      </w:pPr>
      <w:r>
        <w:rPr>
          <w:rFonts w:hint="eastAsia" w:ascii="宋体" w:hAnsi="宋体"/>
          <w:sz w:val="21"/>
          <w:szCs w:val="21"/>
        </w:rPr>
        <w:t>20.3供应商在响应文件递交截止时间后不得修改、撤回响应文件。</w:t>
      </w:r>
    </w:p>
    <w:p w14:paraId="0568749D">
      <w:pPr>
        <w:pStyle w:val="7"/>
        <w:numPr>
          <w:ilvl w:val="1"/>
          <w:numId w:val="5"/>
        </w:numPr>
        <w:spacing w:line="500" w:lineRule="exact"/>
        <w:ind w:left="0" w:firstLine="0"/>
        <w:jc w:val="center"/>
        <w:rPr>
          <w:rFonts w:hint="eastAsia" w:ascii="宋体" w:hAnsi="宋体" w:eastAsia="宋体" w:cs="宋体"/>
          <w:sz w:val="30"/>
          <w:szCs w:val="30"/>
        </w:rPr>
      </w:pPr>
      <w:bookmarkStart w:id="26" w:name="_Toc461962055"/>
      <w:bookmarkStart w:id="27" w:name="_Toc217235123"/>
      <w:bookmarkStart w:id="28" w:name="_Toc374512414"/>
      <w:bookmarkStart w:id="29" w:name="_Toc373230027"/>
      <w:bookmarkStart w:id="30" w:name="_Toc24798"/>
      <w:r>
        <w:rPr>
          <w:rFonts w:hint="eastAsia" w:ascii="宋体" w:hAnsi="宋体" w:eastAsia="宋体" w:cs="宋体"/>
          <w:sz w:val="30"/>
          <w:szCs w:val="30"/>
        </w:rPr>
        <w:t>谈判</w:t>
      </w:r>
      <w:bookmarkEnd w:id="26"/>
      <w:bookmarkEnd w:id="27"/>
      <w:bookmarkEnd w:id="28"/>
      <w:bookmarkEnd w:id="29"/>
      <w:r>
        <w:rPr>
          <w:rFonts w:hint="eastAsia" w:ascii="宋体" w:hAnsi="宋体" w:eastAsia="宋体" w:cs="宋体"/>
          <w:sz w:val="30"/>
          <w:szCs w:val="30"/>
        </w:rPr>
        <w:t>和评审</w:t>
      </w:r>
      <w:bookmarkEnd w:id="30"/>
    </w:p>
    <w:p w14:paraId="0CFAF742">
      <w:pPr>
        <w:numPr>
          <w:ilvl w:val="0"/>
          <w:numId w:val="6"/>
        </w:numPr>
        <w:spacing w:line="500" w:lineRule="exact"/>
        <w:rPr>
          <w:rFonts w:hint="eastAsia" w:ascii="宋体" w:hAnsi="宋体" w:cs="宋体"/>
          <w:b/>
          <w:bCs/>
          <w:szCs w:val="21"/>
        </w:rPr>
      </w:pPr>
      <w:r>
        <w:rPr>
          <w:rFonts w:hint="eastAsia" w:ascii="宋体" w:hAnsi="宋体" w:cs="宋体"/>
          <w:b/>
          <w:bCs/>
          <w:szCs w:val="21"/>
        </w:rPr>
        <w:t>谈判程序</w:t>
      </w:r>
    </w:p>
    <w:p w14:paraId="6835240B">
      <w:pPr>
        <w:spacing w:line="500" w:lineRule="exact"/>
        <w:ind w:firstLine="420" w:firstLineChars="200"/>
        <w:rPr>
          <w:rFonts w:ascii="宋体" w:hAnsi="宋体" w:cs="宋体"/>
        </w:rPr>
      </w:pPr>
      <w:r>
        <w:rPr>
          <w:rFonts w:hint="eastAsia" w:ascii="宋体" w:hAnsi="宋体" w:cs="宋体"/>
          <w:szCs w:val="21"/>
        </w:rPr>
        <w:t>详见供应商须知前附表规定</w:t>
      </w:r>
    </w:p>
    <w:p w14:paraId="05D5F845">
      <w:pPr>
        <w:numPr>
          <w:ilvl w:val="0"/>
          <w:numId w:val="6"/>
        </w:numPr>
        <w:spacing w:line="500" w:lineRule="exact"/>
        <w:rPr>
          <w:rFonts w:hint="eastAsia" w:ascii="宋体" w:hAnsi="宋体" w:cs="宋体"/>
          <w:b/>
          <w:bCs/>
          <w:szCs w:val="21"/>
        </w:rPr>
      </w:pPr>
      <w:r>
        <w:rPr>
          <w:rFonts w:hint="eastAsia" w:ascii="宋体" w:hAnsi="宋体" w:cs="宋体"/>
          <w:b/>
          <w:bCs/>
          <w:szCs w:val="21"/>
        </w:rPr>
        <w:t>谈判时出现下列情况的，采购人将拒绝其响应文件：</w:t>
      </w:r>
    </w:p>
    <w:p w14:paraId="0F417A8B">
      <w:pPr>
        <w:spacing w:line="500" w:lineRule="exact"/>
        <w:ind w:firstLine="420" w:firstLineChars="200"/>
        <w:rPr>
          <w:rFonts w:hint="eastAsia" w:ascii="宋体" w:hAnsi="宋体" w:cs="宋体"/>
          <w:szCs w:val="21"/>
        </w:rPr>
      </w:pPr>
      <w:r>
        <w:rPr>
          <w:rFonts w:hint="eastAsia" w:ascii="宋体" w:hAnsi="宋体" w:cs="宋体"/>
          <w:szCs w:val="21"/>
        </w:rPr>
        <w:t>22.1 供应商逾期上传电子响应文件的；</w:t>
      </w:r>
    </w:p>
    <w:p w14:paraId="44BEB419">
      <w:pPr>
        <w:spacing w:line="500" w:lineRule="exact"/>
        <w:ind w:firstLine="420" w:firstLineChars="200"/>
        <w:rPr>
          <w:rFonts w:hint="eastAsia" w:ascii="宋体" w:hAnsi="宋体" w:cs="宋体"/>
          <w:szCs w:val="21"/>
        </w:rPr>
      </w:pPr>
      <w:r>
        <w:rPr>
          <w:rFonts w:hint="eastAsia" w:ascii="宋体" w:hAnsi="宋体" w:cs="宋体"/>
          <w:szCs w:val="21"/>
        </w:rPr>
        <w:t>22.2 供应商未按规定的时间内解密响应文件的。</w:t>
      </w:r>
    </w:p>
    <w:p w14:paraId="1930EA90">
      <w:pPr>
        <w:numPr>
          <w:ilvl w:val="0"/>
          <w:numId w:val="6"/>
        </w:numPr>
        <w:spacing w:line="500" w:lineRule="exact"/>
        <w:rPr>
          <w:rFonts w:hint="eastAsia" w:ascii="宋体" w:hAnsi="宋体" w:cs="宋体"/>
          <w:b/>
          <w:bCs/>
          <w:szCs w:val="21"/>
        </w:rPr>
      </w:pPr>
      <w:r>
        <w:rPr>
          <w:rFonts w:hint="eastAsia" w:ascii="宋体" w:hAnsi="宋体" w:cs="宋体"/>
          <w:b/>
          <w:bCs/>
          <w:szCs w:val="21"/>
        </w:rPr>
        <w:t>谈判小组</w:t>
      </w:r>
    </w:p>
    <w:p w14:paraId="1CF6FD96">
      <w:pPr>
        <w:spacing w:line="500" w:lineRule="exact"/>
        <w:ind w:left="420"/>
        <w:rPr>
          <w:rFonts w:hint="eastAsia" w:ascii="宋体" w:hAnsi="宋体" w:cs="宋体"/>
          <w:szCs w:val="21"/>
        </w:rPr>
      </w:pPr>
      <w:r>
        <w:rPr>
          <w:rFonts w:hint="eastAsia" w:ascii="宋体" w:hAnsi="宋体" w:cs="宋体"/>
          <w:szCs w:val="21"/>
        </w:rPr>
        <w:t>23.1采购代理机构按照有关规定组建谈判小组；</w:t>
      </w:r>
    </w:p>
    <w:p w14:paraId="4F656C1B">
      <w:pPr>
        <w:spacing w:line="500" w:lineRule="exact"/>
        <w:ind w:left="420"/>
        <w:rPr>
          <w:rFonts w:hint="eastAsia" w:ascii="宋体" w:hAnsi="宋体" w:cs="宋体"/>
          <w:szCs w:val="21"/>
        </w:rPr>
      </w:pPr>
      <w:r>
        <w:rPr>
          <w:rFonts w:hint="eastAsia" w:ascii="宋体" w:hAnsi="宋体" w:cs="宋体"/>
          <w:szCs w:val="21"/>
        </w:rPr>
        <w:t>23.2谈判小组由采购人代表和评审专家共三人及以上单数组成，其中评审专家人数不得少于谈判小组成员总数的三分之二；</w:t>
      </w:r>
    </w:p>
    <w:p w14:paraId="32D48B9F">
      <w:pPr>
        <w:spacing w:line="500" w:lineRule="exact"/>
        <w:ind w:left="420"/>
        <w:rPr>
          <w:rFonts w:hint="eastAsia" w:ascii="宋体" w:hAnsi="宋体" w:cs="宋体"/>
          <w:szCs w:val="21"/>
        </w:rPr>
      </w:pPr>
      <w:r>
        <w:rPr>
          <w:rFonts w:hint="eastAsia" w:ascii="宋体" w:hAnsi="宋体" w:cs="宋体"/>
          <w:szCs w:val="21"/>
        </w:rPr>
        <w:t>23.3谈判小组负责评审工作，对响应文件进行审查和评估，并向采购人提交书面评审报告。</w:t>
      </w:r>
    </w:p>
    <w:p w14:paraId="1B34D8C3">
      <w:pPr>
        <w:numPr>
          <w:ilvl w:val="0"/>
          <w:numId w:val="6"/>
        </w:numPr>
        <w:spacing w:line="500" w:lineRule="exact"/>
        <w:rPr>
          <w:rFonts w:hint="eastAsia" w:ascii="宋体" w:hAnsi="宋体" w:cs="宋体"/>
          <w:b/>
          <w:bCs/>
          <w:szCs w:val="21"/>
        </w:rPr>
      </w:pPr>
      <w:r>
        <w:rPr>
          <w:rFonts w:hint="eastAsia" w:ascii="宋体" w:hAnsi="宋体" w:cs="宋体"/>
          <w:b/>
          <w:bCs/>
          <w:szCs w:val="21"/>
        </w:rPr>
        <w:t>响应文件的初步评审</w:t>
      </w:r>
    </w:p>
    <w:p w14:paraId="74A405AA">
      <w:pPr>
        <w:spacing w:line="500" w:lineRule="exact"/>
        <w:ind w:firstLine="420" w:firstLineChars="200"/>
        <w:rPr>
          <w:rFonts w:hint="eastAsia" w:ascii="宋体" w:hAnsi="宋体" w:cs="宋体"/>
          <w:szCs w:val="21"/>
        </w:rPr>
      </w:pPr>
      <w:r>
        <w:rPr>
          <w:rFonts w:hint="eastAsia" w:ascii="宋体" w:hAnsi="宋体" w:cs="宋体"/>
          <w:szCs w:val="21"/>
        </w:rPr>
        <w:t xml:space="preserve"> 初步评审分为资格性审查和符合性审查。资格性审查确定供应商是否</w:t>
      </w:r>
      <w:r>
        <w:rPr>
          <w:rFonts w:hint="eastAsia" w:ascii="宋体" w:hAnsi="宋体" w:cs="仿宋"/>
          <w:szCs w:val="21"/>
        </w:rPr>
        <w:t>满足谈判文件规定的资格条件</w:t>
      </w:r>
      <w:r>
        <w:rPr>
          <w:rFonts w:hint="eastAsia" w:ascii="宋体" w:hAnsi="宋体" w:cs="宋体"/>
          <w:szCs w:val="21"/>
        </w:rPr>
        <w:t>；符合性审查确定响应文件是否对谈判文件的实质性要求作出响应；</w:t>
      </w:r>
    </w:p>
    <w:p w14:paraId="44FAB672">
      <w:pPr>
        <w:numPr>
          <w:ilvl w:val="0"/>
          <w:numId w:val="6"/>
        </w:numPr>
        <w:spacing w:line="500" w:lineRule="exact"/>
        <w:rPr>
          <w:rFonts w:hint="eastAsia" w:ascii="宋体" w:hAnsi="宋体" w:cs="宋体"/>
          <w:b/>
          <w:bCs/>
          <w:szCs w:val="21"/>
        </w:rPr>
      </w:pPr>
      <w:r>
        <w:rPr>
          <w:rFonts w:hint="eastAsia" w:ascii="宋体" w:hAnsi="宋体" w:cs="宋体"/>
          <w:b/>
          <w:bCs/>
          <w:szCs w:val="21"/>
        </w:rPr>
        <w:t>响应文件有下列情形之一的，其谈判视为没有通过资格性审查：</w:t>
      </w:r>
    </w:p>
    <w:p w14:paraId="32BC45FC">
      <w:pPr>
        <w:spacing w:line="500" w:lineRule="exact"/>
        <w:ind w:firstLine="367" w:firstLineChars="175"/>
        <w:rPr>
          <w:rFonts w:hint="eastAsia" w:ascii="宋体" w:hAnsi="宋体" w:cs="宋体"/>
          <w:szCs w:val="21"/>
        </w:rPr>
      </w:pPr>
      <w:r>
        <w:rPr>
          <w:rFonts w:hint="eastAsia" w:ascii="宋体" w:hAnsi="宋体" w:cs="宋体"/>
          <w:szCs w:val="21"/>
        </w:rPr>
        <w:t>本文件第五章响应文件格式中</w:t>
      </w:r>
      <w:r>
        <w:rPr>
          <w:rFonts w:hint="eastAsia" w:ascii="宋体" w:hAnsi="宋体" w:cs="宋体"/>
          <w:b/>
          <w:bCs/>
          <w:szCs w:val="21"/>
        </w:rPr>
        <w:t>“资格证明材料”</w:t>
      </w:r>
      <w:r>
        <w:rPr>
          <w:rFonts w:hint="eastAsia" w:ascii="宋体" w:hAnsi="宋体" w:cs="宋体"/>
          <w:szCs w:val="21"/>
        </w:rPr>
        <w:t>中要求的资格证明文件不全或不符合要求的；</w:t>
      </w:r>
    </w:p>
    <w:p w14:paraId="64F927FF">
      <w:pPr>
        <w:spacing w:line="500" w:lineRule="exact"/>
        <w:rPr>
          <w:rFonts w:hint="eastAsia" w:ascii="宋体" w:hAnsi="宋体" w:cs="宋体"/>
          <w:b/>
          <w:bCs/>
          <w:szCs w:val="21"/>
        </w:rPr>
      </w:pPr>
      <w:r>
        <w:rPr>
          <w:rFonts w:hint="eastAsia" w:ascii="宋体" w:hAnsi="宋体" w:cs="宋体"/>
          <w:b/>
          <w:bCs/>
          <w:szCs w:val="21"/>
        </w:rPr>
        <w:t>26.响应文件有下列情形之一的，其谈判视为没有通过符合性审查：</w:t>
      </w:r>
    </w:p>
    <w:p w14:paraId="20072279">
      <w:pPr>
        <w:spacing w:line="440" w:lineRule="exact"/>
        <w:ind w:firstLine="420" w:firstLineChars="200"/>
        <w:rPr>
          <w:rFonts w:hint="eastAsia" w:ascii="宋体" w:hAnsi="宋体" w:cs="宋体"/>
          <w:szCs w:val="21"/>
        </w:rPr>
      </w:pPr>
      <w:r>
        <w:rPr>
          <w:rFonts w:hint="eastAsia" w:ascii="宋体" w:hAnsi="宋体" w:cs="宋体"/>
          <w:szCs w:val="21"/>
        </w:rPr>
        <w:t xml:space="preserve">（1）响应文件制作机器码一致的； </w:t>
      </w:r>
    </w:p>
    <w:p w14:paraId="36E79BCA">
      <w:pPr>
        <w:spacing w:line="500" w:lineRule="exact"/>
        <w:ind w:left="420"/>
        <w:rPr>
          <w:rFonts w:hint="eastAsia" w:ascii="宋体" w:hAnsi="宋体" w:cs="宋体"/>
          <w:szCs w:val="21"/>
        </w:rPr>
      </w:pPr>
      <w:r>
        <w:rPr>
          <w:rFonts w:hint="eastAsia" w:ascii="宋体" w:hAnsi="宋体" w:cs="宋体"/>
          <w:szCs w:val="21"/>
        </w:rPr>
        <w:t>（2）第一轮报价超过谈判文件中规定的项目预算金额</w:t>
      </w:r>
      <w:r>
        <w:rPr>
          <w:rFonts w:hint="eastAsia" w:ascii="宋体" w:hAnsi="宋体" w:cs="宋体"/>
          <w:color w:val="auto"/>
          <w:szCs w:val="21"/>
        </w:rPr>
        <w:t>或最高限价</w:t>
      </w:r>
      <w:r>
        <w:rPr>
          <w:rFonts w:hint="eastAsia" w:ascii="宋体" w:hAnsi="宋体" w:cs="宋体"/>
          <w:szCs w:val="21"/>
        </w:rPr>
        <w:t>的；</w:t>
      </w:r>
    </w:p>
    <w:p w14:paraId="3178A109">
      <w:pPr>
        <w:spacing w:line="500" w:lineRule="exact"/>
        <w:ind w:left="420"/>
        <w:rPr>
          <w:rFonts w:hint="eastAsia" w:ascii="宋体" w:hAnsi="宋体" w:cs="宋体"/>
          <w:szCs w:val="21"/>
        </w:rPr>
      </w:pPr>
      <w:r>
        <w:rPr>
          <w:rFonts w:hint="eastAsia" w:ascii="宋体" w:hAnsi="宋体" w:cs="宋体"/>
          <w:szCs w:val="21"/>
        </w:rPr>
        <w:t>（3）响应文件未按谈判文件要求签字、盖章的；</w:t>
      </w:r>
    </w:p>
    <w:p w14:paraId="22166779">
      <w:pPr>
        <w:spacing w:line="500" w:lineRule="exact"/>
        <w:ind w:left="420"/>
        <w:rPr>
          <w:rFonts w:hint="eastAsia" w:ascii="宋体" w:hAnsi="宋体" w:cs="宋体"/>
          <w:szCs w:val="21"/>
        </w:rPr>
      </w:pPr>
      <w:r>
        <w:rPr>
          <w:rFonts w:hint="eastAsia" w:ascii="宋体" w:hAnsi="宋体" w:cs="宋体"/>
          <w:szCs w:val="21"/>
        </w:rPr>
        <w:t>（4）响应文件格式不符合谈判文件中响应文件格式要求的；</w:t>
      </w:r>
    </w:p>
    <w:p w14:paraId="45D0ECAB">
      <w:pPr>
        <w:spacing w:line="500" w:lineRule="exact"/>
        <w:ind w:left="420"/>
        <w:rPr>
          <w:rFonts w:hint="eastAsia" w:ascii="宋体" w:hAnsi="宋体" w:cs="宋体"/>
          <w:szCs w:val="21"/>
        </w:rPr>
      </w:pPr>
      <w:r>
        <w:rPr>
          <w:rFonts w:hint="eastAsia" w:ascii="宋体" w:hAnsi="宋体" w:cs="宋体"/>
          <w:szCs w:val="21"/>
        </w:rPr>
        <w:t>（5）不响应谈判文件商务要求的；</w:t>
      </w:r>
    </w:p>
    <w:p w14:paraId="1EB03F83">
      <w:pPr>
        <w:spacing w:line="500" w:lineRule="exact"/>
        <w:ind w:left="420"/>
        <w:rPr>
          <w:rFonts w:hint="eastAsia" w:ascii="宋体" w:hAnsi="宋体" w:cs="宋体"/>
          <w:b/>
          <w:bCs/>
          <w:szCs w:val="21"/>
          <w:shd w:val="clear" w:color="auto" w:fill="FFFF00"/>
        </w:rPr>
      </w:pPr>
      <w:r>
        <w:rPr>
          <w:rFonts w:hint="eastAsia" w:ascii="宋体" w:hAnsi="宋体" w:cs="宋体"/>
          <w:szCs w:val="21"/>
        </w:rPr>
        <w:t>（6）不响应谈判文件第四章采购需求中技术（服务）要求的；</w:t>
      </w:r>
    </w:p>
    <w:p w14:paraId="6FC3DCA4">
      <w:pPr>
        <w:spacing w:line="440" w:lineRule="exact"/>
        <w:ind w:firstLine="420" w:firstLineChars="200"/>
        <w:rPr>
          <w:rFonts w:hint="eastAsia" w:ascii="宋体" w:hAnsi="宋体" w:cs="宋体"/>
          <w:szCs w:val="21"/>
        </w:rPr>
      </w:pPr>
      <w:r>
        <w:rPr>
          <w:rFonts w:hint="eastAsia" w:ascii="宋体" w:hAnsi="宋体" w:cs="宋体"/>
          <w:szCs w:val="21"/>
        </w:rPr>
        <w:t>（7）响应文件中出现有选择性报价的；</w:t>
      </w:r>
    </w:p>
    <w:p w14:paraId="73628D5E">
      <w:pPr>
        <w:spacing w:line="500" w:lineRule="exact"/>
        <w:ind w:left="420"/>
        <w:rPr>
          <w:rFonts w:hint="eastAsia" w:ascii="宋体" w:hAnsi="宋体" w:cs="宋体"/>
          <w:szCs w:val="21"/>
        </w:rPr>
      </w:pPr>
      <w:r>
        <w:rPr>
          <w:rFonts w:hint="eastAsia" w:ascii="宋体" w:hAnsi="宋体" w:cs="宋体"/>
          <w:szCs w:val="21"/>
        </w:rPr>
        <w:t>（8）响应文件含有采购人不能接受的附加条件的；</w:t>
      </w:r>
    </w:p>
    <w:p w14:paraId="0D474D7F">
      <w:pPr>
        <w:spacing w:line="500" w:lineRule="exact"/>
        <w:ind w:left="420"/>
        <w:rPr>
          <w:rFonts w:hint="eastAsia" w:ascii="宋体" w:hAnsi="宋体" w:cs="宋体"/>
          <w:szCs w:val="21"/>
        </w:rPr>
      </w:pPr>
      <w:r>
        <w:rPr>
          <w:rFonts w:hint="eastAsia" w:ascii="宋体" w:hAnsi="宋体" w:cs="宋体"/>
          <w:szCs w:val="21"/>
        </w:rPr>
        <w:t>（9）</w:t>
      </w:r>
      <w:bookmarkStart w:id="117" w:name="_GoBack"/>
      <w:r>
        <w:rPr>
          <w:rFonts w:hint="eastAsia" w:ascii="宋体" w:hAnsi="宋体" w:cs="宋体"/>
          <w:szCs w:val="21"/>
        </w:rPr>
        <w:t>法律、法规和谈判文件规定的其他无效情形</w:t>
      </w:r>
      <w:bookmarkEnd w:id="117"/>
      <w:r>
        <w:rPr>
          <w:rFonts w:hint="eastAsia" w:ascii="宋体" w:hAnsi="宋体" w:cs="宋体"/>
          <w:szCs w:val="21"/>
        </w:rPr>
        <w:t>。</w:t>
      </w:r>
    </w:p>
    <w:p w14:paraId="483252FE">
      <w:pPr>
        <w:spacing w:line="500" w:lineRule="exact"/>
        <w:rPr>
          <w:rFonts w:hint="eastAsia" w:ascii="宋体" w:hAnsi="宋体" w:cs="宋体"/>
          <w:szCs w:val="21"/>
        </w:rPr>
      </w:pPr>
      <w:r>
        <w:rPr>
          <w:rFonts w:hint="eastAsia"/>
          <w:b/>
          <w:bCs/>
        </w:rPr>
        <w:t>27.</w:t>
      </w:r>
      <w:r>
        <w:rPr>
          <w:rFonts w:hint="eastAsia" w:ascii="宋体" w:hAnsi="宋体" w:cs="宋体"/>
          <w:b/>
          <w:bCs/>
          <w:szCs w:val="21"/>
        </w:rPr>
        <w:t>响应文件有下列情形之一的为无效响应文件，采购代理机构不予受理：</w:t>
      </w:r>
    </w:p>
    <w:p w14:paraId="20167954">
      <w:pPr>
        <w:spacing w:line="500" w:lineRule="exact"/>
        <w:ind w:firstLine="420" w:firstLineChars="200"/>
        <w:rPr>
          <w:rFonts w:hint="eastAsia" w:ascii="宋体" w:hAnsi="宋体" w:cs="宋体"/>
          <w:szCs w:val="21"/>
        </w:rPr>
      </w:pPr>
      <w:r>
        <w:rPr>
          <w:rFonts w:hint="eastAsia" w:ascii="宋体" w:hAnsi="宋体" w:cs="宋体"/>
          <w:szCs w:val="21"/>
        </w:rPr>
        <w:t>27.1逾期上传响应文件的；</w:t>
      </w:r>
    </w:p>
    <w:p w14:paraId="0853C10A">
      <w:pPr>
        <w:spacing w:line="500" w:lineRule="exact"/>
        <w:ind w:firstLine="420" w:firstLineChars="200"/>
        <w:rPr>
          <w:rFonts w:hint="eastAsia" w:ascii="宋体" w:hAnsi="宋体" w:cs="宋体"/>
          <w:szCs w:val="21"/>
        </w:rPr>
      </w:pPr>
      <w:r>
        <w:rPr>
          <w:rFonts w:hint="eastAsia" w:ascii="宋体" w:hAnsi="宋体" w:cs="宋体"/>
          <w:szCs w:val="21"/>
        </w:rPr>
        <w:t>27.2在规定的响应文件递交截止时间之前，提交合格的撤回通知的；</w:t>
      </w:r>
    </w:p>
    <w:p w14:paraId="41F5E301">
      <w:pPr>
        <w:spacing w:line="500" w:lineRule="exact"/>
        <w:ind w:firstLine="420" w:firstLineChars="200"/>
        <w:rPr>
          <w:rFonts w:hint="eastAsia" w:ascii="宋体" w:hAnsi="宋体" w:cs="宋体"/>
          <w:szCs w:val="21"/>
        </w:rPr>
      </w:pPr>
      <w:r>
        <w:rPr>
          <w:rFonts w:hint="eastAsia" w:ascii="宋体" w:hAnsi="宋体" w:cs="宋体"/>
          <w:szCs w:val="21"/>
        </w:rPr>
        <w:t>27.3一个供应商不止递交一套同一合同项下响应文件的。</w:t>
      </w:r>
    </w:p>
    <w:p w14:paraId="592E79CC">
      <w:pPr>
        <w:spacing w:line="500" w:lineRule="exact"/>
        <w:rPr>
          <w:rFonts w:hint="eastAsia" w:ascii="宋体" w:hAnsi="宋体" w:cs="宋体"/>
          <w:b/>
          <w:bCs/>
          <w:szCs w:val="21"/>
        </w:rPr>
      </w:pPr>
      <w:r>
        <w:rPr>
          <w:rFonts w:hint="eastAsia" w:ascii="宋体" w:hAnsi="宋体" w:cs="宋体"/>
          <w:b/>
          <w:bCs/>
          <w:szCs w:val="21"/>
        </w:rPr>
        <w:t>28.响应文件的澄清</w:t>
      </w:r>
    </w:p>
    <w:p w14:paraId="282EC4BC">
      <w:pPr>
        <w:numPr>
          <w:ilvl w:val="0"/>
          <w:numId w:val="10"/>
        </w:numPr>
        <w:spacing w:line="500" w:lineRule="exact"/>
        <w:ind w:left="0" w:firstLine="420"/>
        <w:rPr>
          <w:rFonts w:hint="eastAsia" w:ascii="宋体" w:hAnsi="宋体" w:cs="宋体"/>
          <w:szCs w:val="21"/>
        </w:rPr>
      </w:pPr>
      <w:r>
        <w:rPr>
          <w:rFonts w:hint="eastAsia" w:ascii="宋体" w:hAnsi="宋体" w:cs="宋体"/>
          <w:szCs w:val="21"/>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2368ACAB">
      <w:pPr>
        <w:numPr>
          <w:ilvl w:val="0"/>
          <w:numId w:val="10"/>
        </w:numPr>
        <w:spacing w:line="500" w:lineRule="exact"/>
        <w:ind w:left="0" w:firstLine="420"/>
        <w:rPr>
          <w:rFonts w:hint="eastAsia" w:ascii="宋体" w:hAnsi="宋体" w:cs="宋体"/>
          <w:b/>
          <w:bCs/>
          <w:szCs w:val="21"/>
        </w:rPr>
      </w:pPr>
      <w:r>
        <w:rPr>
          <w:rFonts w:hint="eastAsia" w:ascii="宋体" w:hAnsi="宋体" w:cs="宋体"/>
          <w:b/>
          <w:bCs/>
          <w:szCs w:val="21"/>
        </w:rPr>
        <w:t>供应商的澄清、说明或者更正应当由法定代表人或其授权代表签字或者加盖公章。</w:t>
      </w:r>
    </w:p>
    <w:p w14:paraId="531CF6B0">
      <w:pPr>
        <w:spacing w:line="500" w:lineRule="exact"/>
        <w:ind w:left="420"/>
        <w:rPr>
          <w:rFonts w:hint="eastAsia" w:ascii="宋体" w:hAnsi="宋体" w:cs="宋体"/>
          <w:szCs w:val="21"/>
        </w:rPr>
      </w:pPr>
      <w:r>
        <w:rPr>
          <w:rFonts w:hint="eastAsia" w:ascii="宋体" w:hAnsi="宋体" w:cs="宋体"/>
          <w:b/>
          <w:bCs/>
          <w:szCs w:val="21"/>
        </w:rPr>
        <w:t>28.3供应商的澄清文件是响应文件的组成部分，取代响应文件中被澄清的部分；供应商</w:t>
      </w:r>
      <w:r>
        <w:rPr>
          <w:rFonts w:ascii="宋体" w:hAnsi="宋体" w:cs="宋体"/>
          <w:b/>
          <w:bCs/>
          <w:szCs w:val="21"/>
        </w:rPr>
        <w:t>不</w:t>
      </w:r>
      <w:r>
        <w:rPr>
          <w:rFonts w:hint="eastAsia" w:ascii="宋体" w:hAnsi="宋体" w:cs="宋体"/>
          <w:b/>
          <w:bCs/>
          <w:szCs w:val="21"/>
        </w:rPr>
        <w:t>予澄清</w:t>
      </w:r>
      <w:r>
        <w:rPr>
          <w:rFonts w:ascii="宋体" w:hAnsi="宋体" w:cs="宋体"/>
          <w:b/>
          <w:bCs/>
          <w:szCs w:val="21"/>
        </w:rPr>
        <w:t>的，</w:t>
      </w:r>
      <w:r>
        <w:rPr>
          <w:rFonts w:hint="eastAsia" w:ascii="宋体" w:hAnsi="宋体" w:cs="宋体"/>
          <w:b/>
          <w:bCs/>
          <w:szCs w:val="21"/>
        </w:rPr>
        <w:t>其响应文件按</w:t>
      </w:r>
      <w:r>
        <w:rPr>
          <w:rFonts w:ascii="宋体" w:hAnsi="宋体" w:cs="宋体"/>
          <w:b/>
          <w:bCs/>
          <w:szCs w:val="21"/>
        </w:rPr>
        <w:t>无效</w:t>
      </w:r>
      <w:r>
        <w:rPr>
          <w:rFonts w:hint="eastAsia" w:ascii="宋体" w:hAnsi="宋体" w:cs="宋体"/>
          <w:b/>
          <w:bCs/>
          <w:szCs w:val="21"/>
        </w:rPr>
        <w:t>处理</w:t>
      </w:r>
      <w:r>
        <w:rPr>
          <w:rFonts w:ascii="宋体" w:hAnsi="宋体" w:cs="宋体"/>
          <w:b/>
          <w:bCs/>
          <w:szCs w:val="21"/>
        </w:rPr>
        <w:t>。</w:t>
      </w:r>
    </w:p>
    <w:p w14:paraId="331DD02D">
      <w:pPr>
        <w:spacing w:line="500" w:lineRule="exact"/>
        <w:rPr>
          <w:rFonts w:hint="eastAsia" w:ascii="宋体" w:hAnsi="宋体" w:cs="宋体"/>
          <w:b/>
          <w:szCs w:val="21"/>
        </w:rPr>
      </w:pPr>
      <w:bookmarkStart w:id="31" w:name="_Toc373230028"/>
      <w:bookmarkStart w:id="32" w:name="_Toc374512415"/>
      <w:r>
        <w:rPr>
          <w:rFonts w:hint="eastAsia" w:ascii="宋体" w:hAnsi="宋体" w:cs="宋体"/>
          <w:b/>
          <w:szCs w:val="21"/>
        </w:rPr>
        <w:t>29.评审方法</w:t>
      </w:r>
    </w:p>
    <w:p w14:paraId="262470DC">
      <w:pPr>
        <w:tabs>
          <w:tab w:val="left" w:pos="0"/>
        </w:tabs>
        <w:spacing w:line="500" w:lineRule="exact"/>
        <w:ind w:left="420"/>
        <w:rPr>
          <w:rFonts w:hint="eastAsia" w:ascii="宋体" w:hAnsi="宋体" w:cs="宋体"/>
          <w:szCs w:val="21"/>
        </w:rPr>
      </w:pPr>
      <w:r>
        <w:rPr>
          <w:rFonts w:hint="eastAsia" w:ascii="宋体" w:hAnsi="宋体" w:cs="宋体"/>
          <w:szCs w:val="21"/>
        </w:rPr>
        <w:t>29.1在谈判过程中，谈判小组可以根据谈判文件和谈判情况实质性变动采购需求中的技术、服务要求以及合同草案条款，但不得变动谈判文件中的其他内容。实质性变动的内容，须经采购人代表确认。</w:t>
      </w:r>
    </w:p>
    <w:p w14:paraId="64518102">
      <w:pPr>
        <w:tabs>
          <w:tab w:val="left" w:pos="0"/>
        </w:tabs>
        <w:spacing w:line="500" w:lineRule="exact"/>
        <w:ind w:left="420"/>
        <w:rPr>
          <w:rFonts w:hint="eastAsia" w:ascii="宋体" w:hAnsi="宋体" w:cs="宋体"/>
          <w:szCs w:val="21"/>
        </w:rPr>
      </w:pPr>
      <w:r>
        <w:rPr>
          <w:rFonts w:hint="eastAsia" w:ascii="宋体" w:hAnsi="宋体" w:cs="宋体"/>
          <w:szCs w:val="21"/>
        </w:rPr>
        <w:t>29.2对谈判文件作出的实质性变动是谈判文件的有效组成部分，谈判小组应当及时以书面形式同时通知所有参加谈判的供应商。</w:t>
      </w:r>
    </w:p>
    <w:p w14:paraId="381F10E2">
      <w:pPr>
        <w:tabs>
          <w:tab w:val="left" w:pos="0"/>
        </w:tabs>
        <w:spacing w:line="500" w:lineRule="exact"/>
        <w:ind w:left="420"/>
        <w:rPr>
          <w:rFonts w:hint="eastAsia" w:ascii="宋体" w:hAnsi="宋体" w:cs="宋体"/>
          <w:szCs w:val="21"/>
        </w:rPr>
      </w:pPr>
      <w:r>
        <w:rPr>
          <w:rFonts w:hint="eastAsia" w:ascii="宋体" w:hAnsi="宋体" w:cs="宋体"/>
          <w:szCs w:val="21"/>
        </w:rPr>
        <w:t>29.3供应商应当按照谈判文件的变动情况和谈判小组的要求重新提交响应文件，并由其法定代表人或授权代表签字或者加盖公章。</w:t>
      </w:r>
    </w:p>
    <w:p w14:paraId="72EBA148">
      <w:pPr>
        <w:tabs>
          <w:tab w:val="left" w:pos="0"/>
        </w:tabs>
        <w:spacing w:line="500" w:lineRule="exact"/>
        <w:ind w:firstLine="420" w:firstLineChars="200"/>
        <w:rPr>
          <w:rFonts w:hint="eastAsia" w:ascii="宋体" w:hAnsi="宋体" w:cs="宋体"/>
          <w:szCs w:val="21"/>
        </w:rPr>
      </w:pPr>
      <w:r>
        <w:rPr>
          <w:rFonts w:hint="eastAsia" w:ascii="宋体" w:hAnsi="宋体" w:cs="宋体"/>
          <w:szCs w:val="21"/>
        </w:rPr>
        <w:t>29.4谈判结束后，谈判小组要求合格的供应商在规定时间内提交最后报价，谈判小组从质量和服务均能满足谈判文件实质性响应要求的供应商中，按照最后报价</w:t>
      </w:r>
      <w:r>
        <w:rPr>
          <w:rFonts w:hint="eastAsia" w:ascii="宋体" w:hAnsi="宋体" w:cs="宋体"/>
          <w:b/>
          <w:bCs/>
          <w:szCs w:val="21"/>
        </w:rPr>
        <w:t>（扣除核心产品为节能产品、环境标志产品的价格折扣）</w:t>
      </w:r>
      <w:r>
        <w:rPr>
          <w:rFonts w:hint="eastAsia" w:ascii="宋体" w:hAnsi="宋体" w:cs="宋体"/>
          <w:szCs w:val="21"/>
        </w:rPr>
        <w:t>由低到高的顺序提出3名成交候选人，并编写评审报告。供应商在最后报价中若出现最低报价相同的，由报价相同的供应商继续报价，直到出现唯一最低报价。</w:t>
      </w:r>
    </w:p>
    <w:p w14:paraId="1C1156D8">
      <w:pPr>
        <w:tabs>
          <w:tab w:val="left" w:pos="0"/>
        </w:tabs>
        <w:spacing w:line="500" w:lineRule="exact"/>
        <w:ind w:left="420"/>
        <w:rPr>
          <w:rFonts w:hint="eastAsia" w:ascii="宋体" w:hAnsi="宋体" w:cs="宋体"/>
          <w:szCs w:val="21"/>
        </w:rPr>
      </w:pPr>
      <w:r>
        <w:rPr>
          <w:rFonts w:hint="eastAsia" w:ascii="宋体" w:hAnsi="宋体" w:cs="宋体"/>
          <w:szCs w:val="21"/>
        </w:rPr>
        <w:t>29.5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14:paraId="008EF6AE">
      <w:pPr>
        <w:tabs>
          <w:tab w:val="left" w:pos="0"/>
        </w:tabs>
        <w:spacing w:line="500" w:lineRule="exact"/>
        <w:ind w:left="420"/>
        <w:rPr>
          <w:rFonts w:hint="eastAsia" w:ascii="宋体" w:hAnsi="宋体" w:cs="宋体"/>
          <w:szCs w:val="21"/>
        </w:rPr>
      </w:pPr>
      <w:r>
        <w:rPr>
          <w:rFonts w:hint="eastAsia" w:ascii="宋体" w:hAnsi="宋体" w:cs="宋体"/>
          <w:szCs w:val="21"/>
        </w:rPr>
        <w:t>29.6符合《政府采购非招标采购方式管理办法》第二十七条第二款规定的供应商最低数量可以为2家。</w:t>
      </w:r>
    </w:p>
    <w:p w14:paraId="35CC187E">
      <w:pPr>
        <w:spacing w:line="500" w:lineRule="exact"/>
        <w:rPr>
          <w:rFonts w:hint="eastAsia" w:ascii="宋体" w:hAnsi="宋体" w:cs="宋体"/>
          <w:b/>
          <w:bCs/>
          <w:szCs w:val="21"/>
        </w:rPr>
      </w:pPr>
      <w:r>
        <w:rPr>
          <w:rFonts w:hint="eastAsia" w:ascii="宋体" w:hAnsi="宋体" w:cs="宋体"/>
          <w:b/>
          <w:bCs/>
          <w:szCs w:val="21"/>
        </w:rPr>
        <w:t>30.采购人将根据评审报告提出的成交候选人中，根据质量和服务均能满足谈判文件实质性响应要求且最后报价（扣除核心产品为节能产品、环境标志产品的价格折扣）最低的原则确定成交供应商，也可以书面授权谈判小组直接确定成交供应商。</w:t>
      </w:r>
    </w:p>
    <w:p w14:paraId="40694B97">
      <w:pPr>
        <w:spacing w:line="500" w:lineRule="exact"/>
        <w:rPr>
          <w:rFonts w:hint="eastAsia" w:ascii="宋体" w:hAnsi="宋体" w:cs="宋体"/>
          <w:b/>
          <w:bCs/>
          <w:szCs w:val="21"/>
        </w:rPr>
      </w:pPr>
      <w:r>
        <w:rPr>
          <w:rFonts w:hint="eastAsia" w:ascii="宋体" w:hAnsi="宋体" w:cs="宋体"/>
          <w:b/>
          <w:bCs/>
          <w:szCs w:val="21"/>
        </w:rPr>
        <w:t>31.保密及其他注意事项</w:t>
      </w:r>
    </w:p>
    <w:p w14:paraId="5614320C">
      <w:pPr>
        <w:numPr>
          <w:ilvl w:val="0"/>
          <w:numId w:val="11"/>
        </w:numPr>
        <w:spacing w:line="500" w:lineRule="exact"/>
        <w:rPr>
          <w:rFonts w:hint="eastAsia" w:ascii="宋体" w:hAnsi="宋体" w:cs="宋体"/>
          <w:szCs w:val="21"/>
        </w:rPr>
      </w:pPr>
      <w:r>
        <w:rPr>
          <w:rFonts w:hint="eastAsia" w:ascii="宋体" w:hAnsi="宋体" w:cs="宋体"/>
          <w:szCs w:val="21"/>
        </w:rPr>
        <w:t>谈判小组将遵照评审原则，公平、公正地对待所有供应商；</w:t>
      </w:r>
    </w:p>
    <w:p w14:paraId="6452FE63">
      <w:pPr>
        <w:numPr>
          <w:ilvl w:val="0"/>
          <w:numId w:val="11"/>
        </w:numPr>
        <w:spacing w:line="500" w:lineRule="exact"/>
        <w:rPr>
          <w:rFonts w:hint="eastAsia" w:ascii="宋体" w:hAnsi="宋体" w:cs="宋体"/>
          <w:szCs w:val="21"/>
        </w:rPr>
      </w:pPr>
      <w:r>
        <w:rPr>
          <w:rFonts w:hint="eastAsia" w:ascii="宋体" w:hAnsi="宋体" w:cs="宋体"/>
          <w:szCs w:val="21"/>
        </w:rPr>
        <w:t>在评审期间，供应商不得向谈判小组成员询问评审情况，不得进行旨在影响成交结果的活动；</w:t>
      </w:r>
    </w:p>
    <w:p w14:paraId="0FA64E49">
      <w:pPr>
        <w:spacing w:line="500" w:lineRule="exact"/>
        <w:rPr>
          <w:rFonts w:hint="eastAsia" w:ascii="宋体" w:hAnsi="宋体" w:cs="宋体"/>
          <w:b/>
          <w:bCs/>
          <w:szCs w:val="21"/>
        </w:rPr>
      </w:pPr>
      <w:r>
        <w:rPr>
          <w:rFonts w:hint="eastAsia" w:ascii="宋体" w:hAnsi="宋体" w:cs="宋体"/>
          <w:b/>
          <w:bCs/>
          <w:szCs w:val="21"/>
        </w:rPr>
        <w:t>32.出现下列情形之一的，采购人或者采购代理机构应当终止竞争性谈判采购活动，发布项目终止公告并说明原因，重新开展采购活动：</w:t>
      </w:r>
    </w:p>
    <w:p w14:paraId="36E37C91">
      <w:pPr>
        <w:tabs>
          <w:tab w:val="left" w:pos="0"/>
        </w:tabs>
        <w:spacing w:line="500" w:lineRule="exact"/>
        <w:ind w:left="368"/>
        <w:rPr>
          <w:rFonts w:hint="eastAsia" w:ascii="宋体" w:hAnsi="宋体" w:cs="宋体"/>
          <w:szCs w:val="21"/>
        </w:rPr>
      </w:pPr>
      <w:r>
        <w:rPr>
          <w:rFonts w:hint="eastAsia" w:ascii="宋体" w:hAnsi="宋体" w:cs="宋体"/>
          <w:szCs w:val="21"/>
        </w:rPr>
        <w:t>32.1因情况变化，不再符合规定的竞争性谈判采购方式适用情形的；</w:t>
      </w:r>
    </w:p>
    <w:p w14:paraId="0637DA74">
      <w:pPr>
        <w:tabs>
          <w:tab w:val="left" w:pos="0"/>
        </w:tabs>
        <w:spacing w:line="500" w:lineRule="exact"/>
        <w:ind w:left="368"/>
        <w:rPr>
          <w:rFonts w:hint="eastAsia" w:ascii="宋体" w:hAnsi="宋体" w:cs="宋体"/>
          <w:szCs w:val="21"/>
        </w:rPr>
      </w:pPr>
      <w:r>
        <w:rPr>
          <w:rFonts w:hint="eastAsia" w:ascii="宋体" w:hAnsi="宋体" w:cs="宋体"/>
          <w:szCs w:val="21"/>
        </w:rPr>
        <w:t>32.2出现影响采购公正的违法、违规行为的；</w:t>
      </w:r>
    </w:p>
    <w:p w14:paraId="64F35426">
      <w:pPr>
        <w:tabs>
          <w:tab w:val="left" w:pos="0"/>
        </w:tabs>
        <w:spacing w:line="500" w:lineRule="exact"/>
        <w:ind w:left="368"/>
        <w:rPr>
          <w:rFonts w:hint="eastAsia" w:ascii="宋体" w:hAnsi="宋体" w:cs="宋体"/>
          <w:szCs w:val="21"/>
        </w:rPr>
      </w:pPr>
      <w:r>
        <w:rPr>
          <w:rFonts w:hint="eastAsia" w:ascii="宋体" w:hAnsi="宋体" w:cs="宋体"/>
          <w:szCs w:val="21"/>
        </w:rPr>
        <w:t>32.3在采购过程中符合竞争要求的供应商或者报价未超过采购预算的供应商不足3家的，但《政府采购非招标采购方式管理办法》第二十七条第二款规定的情形除外。</w:t>
      </w:r>
    </w:p>
    <w:p w14:paraId="5FE48F61">
      <w:pPr>
        <w:pStyle w:val="7"/>
        <w:numPr>
          <w:ilvl w:val="1"/>
          <w:numId w:val="5"/>
        </w:numPr>
        <w:spacing w:line="500" w:lineRule="exact"/>
        <w:ind w:left="0" w:firstLine="0"/>
        <w:jc w:val="center"/>
        <w:rPr>
          <w:rFonts w:hint="eastAsia" w:ascii="宋体" w:hAnsi="宋体" w:eastAsia="宋体" w:cs="宋体"/>
          <w:sz w:val="30"/>
          <w:szCs w:val="30"/>
        </w:rPr>
      </w:pPr>
      <w:bookmarkStart w:id="33" w:name="_Toc11625"/>
      <w:r>
        <w:rPr>
          <w:rFonts w:hint="eastAsia" w:ascii="宋体" w:hAnsi="宋体" w:eastAsia="宋体" w:cs="宋体"/>
          <w:sz w:val="30"/>
          <w:szCs w:val="30"/>
        </w:rPr>
        <w:t>成交和合同</w:t>
      </w:r>
      <w:bookmarkEnd w:id="31"/>
      <w:bookmarkEnd w:id="32"/>
      <w:bookmarkEnd w:id="33"/>
    </w:p>
    <w:p w14:paraId="25A9AA72">
      <w:pPr>
        <w:spacing w:line="500" w:lineRule="exact"/>
        <w:rPr>
          <w:rFonts w:hint="eastAsia" w:ascii="宋体" w:hAnsi="宋体" w:cs="宋体"/>
          <w:b/>
          <w:bCs/>
          <w:szCs w:val="21"/>
        </w:rPr>
      </w:pPr>
      <w:r>
        <w:rPr>
          <w:rFonts w:hint="eastAsia" w:ascii="宋体" w:hAnsi="宋体" w:cs="宋体"/>
          <w:b/>
          <w:bCs/>
          <w:szCs w:val="21"/>
        </w:rPr>
        <w:t>33.成交通知</w:t>
      </w:r>
    </w:p>
    <w:p w14:paraId="52E0168B">
      <w:pPr>
        <w:tabs>
          <w:tab w:val="left" w:pos="0"/>
        </w:tabs>
        <w:spacing w:line="500" w:lineRule="exact"/>
        <w:ind w:left="368"/>
        <w:rPr>
          <w:rFonts w:hint="eastAsia" w:ascii="宋体" w:hAnsi="宋体" w:cs="宋体"/>
          <w:szCs w:val="21"/>
        </w:rPr>
      </w:pPr>
      <w:r>
        <w:rPr>
          <w:rFonts w:hint="eastAsia" w:ascii="宋体" w:hAnsi="宋体" w:cs="宋体"/>
          <w:szCs w:val="21"/>
        </w:rPr>
        <w:t>33.1成交供应商确定后，成交结果将在“原公告发布媒体”上进行公告；</w:t>
      </w:r>
    </w:p>
    <w:p w14:paraId="797BB7DF">
      <w:pPr>
        <w:tabs>
          <w:tab w:val="left" w:pos="0"/>
        </w:tabs>
        <w:spacing w:line="500" w:lineRule="exact"/>
        <w:ind w:left="368"/>
        <w:rPr>
          <w:rFonts w:hint="eastAsia" w:ascii="宋体" w:hAnsi="宋体" w:cs="宋体"/>
          <w:szCs w:val="21"/>
        </w:rPr>
      </w:pPr>
      <w:r>
        <w:rPr>
          <w:rFonts w:hint="eastAsia" w:ascii="宋体" w:hAnsi="宋体" w:cs="宋体"/>
          <w:szCs w:val="21"/>
        </w:rPr>
        <w:t>33.2在发布成交公告的同时向成交供应商发出成交通知书；</w:t>
      </w:r>
    </w:p>
    <w:p w14:paraId="4CB4DF7C">
      <w:pPr>
        <w:tabs>
          <w:tab w:val="left" w:pos="0"/>
        </w:tabs>
        <w:spacing w:line="500" w:lineRule="exact"/>
        <w:ind w:left="368"/>
        <w:rPr>
          <w:rFonts w:hint="eastAsia" w:ascii="宋体" w:hAnsi="宋体" w:cs="宋体"/>
          <w:szCs w:val="21"/>
        </w:rPr>
      </w:pPr>
      <w:r>
        <w:rPr>
          <w:rFonts w:hint="eastAsia" w:ascii="宋体" w:hAnsi="宋体" w:cs="宋体"/>
          <w:szCs w:val="21"/>
        </w:rPr>
        <w:t>33.3成交通知书将作为签订合同的依据。</w:t>
      </w:r>
    </w:p>
    <w:p w14:paraId="3704135C">
      <w:pPr>
        <w:tabs>
          <w:tab w:val="left" w:pos="0"/>
        </w:tabs>
        <w:spacing w:line="500" w:lineRule="exact"/>
        <w:ind w:left="368"/>
        <w:rPr>
          <w:rFonts w:hint="eastAsia" w:ascii="宋体" w:hAnsi="宋体" w:cs="宋体"/>
          <w:szCs w:val="21"/>
        </w:rPr>
      </w:pPr>
      <w:r>
        <w:rPr>
          <w:rFonts w:hint="eastAsia" w:ascii="宋体" w:hAnsi="宋体" w:cs="宋体"/>
          <w:szCs w:val="21"/>
        </w:rPr>
        <w:t>33.4履约担保（如有）：成交供应商应按谈判文件的规定在签订合同前向采购人交纳履约担保。</w:t>
      </w:r>
    </w:p>
    <w:p w14:paraId="08D2DB59">
      <w:pPr>
        <w:tabs>
          <w:tab w:val="left" w:pos="0"/>
        </w:tabs>
        <w:spacing w:line="500" w:lineRule="exact"/>
        <w:rPr>
          <w:rFonts w:hint="eastAsia" w:ascii="宋体" w:hAnsi="宋体" w:cs="宋体"/>
          <w:szCs w:val="21"/>
        </w:rPr>
      </w:pPr>
      <w:r>
        <w:rPr>
          <w:rFonts w:hint="eastAsia" w:ascii="宋体" w:hAnsi="宋体" w:cs="宋体"/>
          <w:szCs w:val="21"/>
        </w:rPr>
        <w:t>过期不交的将取消其成交资格，另行确定成交供应商。</w:t>
      </w:r>
    </w:p>
    <w:p w14:paraId="75C4BDA1">
      <w:pPr>
        <w:spacing w:line="500" w:lineRule="exact"/>
        <w:rPr>
          <w:rFonts w:hint="eastAsia" w:ascii="宋体" w:hAnsi="宋体" w:cs="宋体"/>
          <w:szCs w:val="21"/>
        </w:rPr>
      </w:pPr>
      <w:r>
        <w:rPr>
          <w:rFonts w:hint="eastAsia" w:ascii="宋体" w:hAnsi="宋体" w:cs="宋体"/>
          <w:b/>
          <w:bCs/>
          <w:szCs w:val="21"/>
        </w:rPr>
        <w:t>34.签订合同及合同的执行</w:t>
      </w:r>
    </w:p>
    <w:p w14:paraId="04F6C1DA">
      <w:pPr>
        <w:pStyle w:val="15"/>
        <w:tabs>
          <w:tab w:val="left" w:pos="0"/>
        </w:tabs>
        <w:spacing w:line="500" w:lineRule="exact"/>
        <w:ind w:left="420"/>
        <w:rPr>
          <w:rFonts w:hint="eastAsia" w:ascii="宋体" w:hAnsi="宋体" w:cs="宋体"/>
          <w:szCs w:val="21"/>
        </w:rPr>
      </w:pPr>
      <w:r>
        <w:rPr>
          <w:rFonts w:hint="eastAsia" w:ascii="宋体" w:hAnsi="宋体" w:cs="宋体"/>
          <w:szCs w:val="21"/>
        </w:rPr>
        <w:t>34.1采购人与成交供应商应当在成交通知书发出之日起30日内（供应商须知前附表另有规定者从其规定），签订政府采购合同。</w:t>
      </w:r>
    </w:p>
    <w:p w14:paraId="5BFD420C">
      <w:pPr>
        <w:pStyle w:val="15"/>
        <w:tabs>
          <w:tab w:val="left" w:pos="0"/>
        </w:tabs>
        <w:spacing w:line="500" w:lineRule="exact"/>
        <w:ind w:left="420"/>
        <w:rPr>
          <w:rFonts w:hint="eastAsia" w:ascii="宋体" w:hAnsi="宋体" w:cs="宋体"/>
          <w:szCs w:val="21"/>
        </w:rPr>
      </w:pPr>
      <w:r>
        <w:rPr>
          <w:rFonts w:hint="eastAsia" w:ascii="宋体" w:hAnsi="宋体" w:cs="宋体"/>
          <w:szCs w:val="21"/>
        </w:rPr>
        <w:t>34.2谈判文件及修改文件、成交供应商的响应文件、补充或修改的文件及澄清或承诺文件等，均为双方签订合同的组成部分，并与合同一并作为本谈判所列采购项目的互补性法律文件，与合同具有同等法律效力；</w:t>
      </w:r>
    </w:p>
    <w:p w14:paraId="653A744C">
      <w:pPr>
        <w:pStyle w:val="15"/>
        <w:tabs>
          <w:tab w:val="left" w:pos="0"/>
        </w:tabs>
        <w:spacing w:line="500" w:lineRule="exact"/>
        <w:rPr>
          <w:rFonts w:hint="eastAsia" w:ascii="宋体" w:hAnsi="宋体" w:cs="宋体"/>
          <w:szCs w:val="21"/>
        </w:rPr>
      </w:pPr>
      <w:r>
        <w:rPr>
          <w:rFonts w:hint="eastAsia" w:ascii="宋体" w:hAnsi="宋体" w:cs="宋体"/>
          <w:szCs w:val="21"/>
        </w:rPr>
        <w:t>34.3成交供应商应在采购合同签订之日起七个工作日内将合同报武陟县财政综合服务中心政府采购股备案；</w:t>
      </w:r>
    </w:p>
    <w:p w14:paraId="6AB73DD6">
      <w:pPr>
        <w:pStyle w:val="15"/>
        <w:tabs>
          <w:tab w:val="left" w:pos="0"/>
        </w:tabs>
        <w:spacing w:line="500" w:lineRule="exact"/>
        <w:ind w:left="420"/>
        <w:rPr>
          <w:rFonts w:hint="eastAsia" w:ascii="宋体" w:hAnsi="宋体" w:cs="宋体"/>
          <w:szCs w:val="21"/>
        </w:rPr>
      </w:pPr>
      <w:r>
        <w:rPr>
          <w:rFonts w:hint="eastAsia" w:ascii="宋体" w:hAnsi="宋体" w:cs="宋体"/>
          <w:szCs w:val="21"/>
        </w:rPr>
        <w:t>34.4合同双方如违约，将按《中华人民共和国民法典》、《中华人民共和国政府采购法》及有关法律法规中的规定执行。</w:t>
      </w:r>
    </w:p>
    <w:p w14:paraId="7B2017F2">
      <w:pPr>
        <w:pStyle w:val="15"/>
        <w:tabs>
          <w:tab w:val="left" w:pos="0"/>
        </w:tabs>
        <w:spacing w:line="500" w:lineRule="exact"/>
        <w:ind w:left="420"/>
        <w:rPr>
          <w:rFonts w:hint="eastAsia" w:ascii="宋体" w:hAnsi="宋体" w:cs="宋体"/>
          <w:szCs w:val="21"/>
        </w:rPr>
      </w:pPr>
      <w:r>
        <w:rPr>
          <w:rFonts w:hint="eastAsia" w:ascii="宋体" w:hAnsi="宋体" w:cs="宋体"/>
          <w:szCs w:val="21"/>
        </w:rPr>
        <w:t>34.5根据《政府采购促进中小企业发展管理办法》规定，成交供应商为小微企业的不得将合同分包给大中型企业，成交供应商为中型企业的不得将合同分包给大型企业。</w:t>
      </w:r>
    </w:p>
    <w:p w14:paraId="26C5E197">
      <w:pPr>
        <w:spacing w:line="500" w:lineRule="exact"/>
        <w:rPr>
          <w:rFonts w:hint="eastAsia" w:ascii="宋体" w:hAnsi="宋体" w:cs="宋体"/>
          <w:b/>
          <w:szCs w:val="21"/>
        </w:rPr>
      </w:pPr>
      <w:r>
        <w:rPr>
          <w:rFonts w:hint="eastAsia" w:ascii="宋体" w:hAnsi="宋体" w:cs="宋体"/>
          <w:b/>
          <w:szCs w:val="21"/>
        </w:rPr>
        <w:t>35.质疑</w:t>
      </w:r>
    </w:p>
    <w:p w14:paraId="7C5C8536">
      <w:pPr>
        <w:keepNext w:val="0"/>
        <w:keepLines w:val="0"/>
        <w:pageBreakBefore w:val="0"/>
        <w:widowControl w:val="0"/>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供应商认为谈判文件、采购过程、成交结果使自己的权益受到损害的，可以在知道或者应知其权益受到损害之日起7个工作日内，以书面形式向采购人、采购代理机构提出质疑。</w:t>
      </w:r>
    </w:p>
    <w:p w14:paraId="2896546B">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35.1供应商应在法定质疑期内一次性提出针对同一采购程序环节的质疑。</w:t>
      </w:r>
    </w:p>
    <w:p w14:paraId="586A0B45">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35.2提出质疑的供应商应当是参与所质疑项目采购活动的供应商。</w:t>
      </w:r>
    </w:p>
    <w:p w14:paraId="71BCF1C9">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35.3潜在供应商已依法获取其可质疑的谈判文件的，可以对该文件提出质疑。对谈判文件提出质疑的，应当在获取谈判文件之日起7个工作日内提出。</w:t>
      </w:r>
    </w:p>
    <w:p w14:paraId="17042588">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35.4供应商提出质疑应当提交质疑函和必要的证明材料。</w:t>
      </w:r>
    </w:p>
    <w:p w14:paraId="2DBF002D">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35.5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14:paraId="2B55E7C5">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35.6质疑文件格式详见《中国政府采购网》下载专区“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”，并附相关证明材料。否则，采购人或采购代理机构不予受理, 质疑文件及相关证明材料一式两份，采购人、采购代理机构各执一份。</w:t>
      </w:r>
    </w:p>
    <w:p w14:paraId="169CBB07">
      <w:pPr>
        <w:keepNext w:val="0"/>
        <w:keepLines w:val="0"/>
        <w:pageBreakBefore w:val="0"/>
        <w:widowControl w:val="0"/>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35.7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14:paraId="0C9A974F">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35.8采购人或采购代理机构将在收到符合上述条件的书面质疑后7个工作日内审查质疑事项，作出答复或相关处理决定，并以书面形式通知质疑供应商和其他有关供应商，但答复的内容不涉及商业秘密。</w:t>
      </w:r>
    </w:p>
    <w:p w14:paraId="728CE3CB">
      <w:pPr>
        <w:keepNext w:val="0"/>
        <w:keepLines w:val="0"/>
        <w:pageBreakBefore w:val="0"/>
        <w:widowControl w:val="0"/>
        <w:tabs>
          <w:tab w:val="left" w:pos="0"/>
        </w:tabs>
        <w:kinsoku/>
        <w:wordWrap/>
        <w:overflowPunct/>
        <w:topLinePunct w:val="0"/>
        <w:autoSpaceDE/>
        <w:autoSpaceDN/>
        <w:bidi w:val="0"/>
        <w:adjustRightInd/>
        <w:snapToGrid/>
        <w:spacing w:line="500" w:lineRule="exact"/>
        <w:ind w:left="0" w:firstLine="420" w:firstLineChars="200"/>
        <w:textAlignment w:val="auto"/>
        <w:rPr>
          <w:rFonts w:hint="eastAsia" w:ascii="宋体" w:hAnsi="宋体" w:cs="宋体"/>
          <w:szCs w:val="21"/>
        </w:rPr>
      </w:pPr>
      <w:r>
        <w:rPr>
          <w:rFonts w:hint="eastAsia" w:ascii="宋体" w:hAnsi="宋体" w:cs="宋体"/>
          <w:szCs w:val="21"/>
        </w:rPr>
        <w:t>35.9质疑供应商对采购人、采购代理机构的答复不满意，或者采购人、采购代理机构未在规定的时间内做出答复的，可以在答复期满后15个工作日内向同级财政部门投诉。</w:t>
      </w:r>
    </w:p>
    <w:p w14:paraId="15EE566E">
      <w:pPr>
        <w:tabs>
          <w:tab w:val="left" w:pos="0"/>
        </w:tabs>
        <w:spacing w:line="500" w:lineRule="exact"/>
        <w:ind w:left="368"/>
        <w:rPr>
          <w:rFonts w:hint="eastAsia" w:ascii="宋体" w:hAnsi="宋体" w:cs="宋体"/>
          <w:szCs w:val="21"/>
        </w:rPr>
      </w:pPr>
      <w:r>
        <w:rPr>
          <w:rFonts w:hint="eastAsia" w:ascii="宋体" w:hAnsi="宋体" w:cs="宋体"/>
          <w:szCs w:val="21"/>
        </w:rPr>
        <w:t xml:space="preserve">35.10质疑联系事项： </w:t>
      </w:r>
    </w:p>
    <w:p w14:paraId="50DD6DFD">
      <w:pPr>
        <w:spacing w:line="500" w:lineRule="exact"/>
        <w:ind w:firstLine="210" w:firstLineChars="100"/>
        <w:rPr>
          <w:rFonts w:hint="eastAsia" w:ascii="宋体" w:hAnsi="宋体" w:cs="宋体"/>
          <w:szCs w:val="21"/>
        </w:rPr>
      </w:pPr>
      <w:r>
        <w:rPr>
          <w:rFonts w:hint="eastAsia" w:ascii="宋体" w:hAnsi="宋体" w:cs="宋体"/>
          <w:szCs w:val="21"/>
        </w:rPr>
        <w:t>供应商应以书面方式将质疑函分别送至采购人、采购代理机构；</w:t>
      </w:r>
    </w:p>
    <w:p w14:paraId="5741F810">
      <w:pPr>
        <w:spacing w:line="500" w:lineRule="exact"/>
        <w:ind w:firstLine="420" w:firstLineChars="200"/>
        <w:rPr>
          <w:rFonts w:hint="eastAsia" w:ascii="宋体" w:hAnsi="宋体" w:cs="宋体"/>
          <w:szCs w:val="21"/>
        </w:rPr>
      </w:pPr>
      <w:r>
        <w:rPr>
          <w:rFonts w:hint="eastAsia" w:ascii="宋体" w:hAnsi="宋体" w:cs="宋体"/>
          <w:szCs w:val="21"/>
        </w:rPr>
        <w:t>采购人名称：</w:t>
      </w:r>
    </w:p>
    <w:p w14:paraId="5ECFF858">
      <w:pPr>
        <w:spacing w:line="500" w:lineRule="exact"/>
        <w:ind w:left="420"/>
        <w:rPr>
          <w:rFonts w:hint="eastAsia" w:ascii="宋体" w:hAnsi="宋体" w:cs="宋体"/>
          <w:color w:val="auto"/>
          <w:szCs w:val="21"/>
        </w:rPr>
      </w:pPr>
      <w:r>
        <w:rPr>
          <w:rFonts w:hint="eastAsia" w:ascii="宋体" w:hAnsi="宋体" w:cs="宋体"/>
          <w:color w:val="auto"/>
          <w:szCs w:val="21"/>
        </w:rPr>
        <w:t>联系人：</w:t>
      </w:r>
      <w:r>
        <w:rPr>
          <w:rFonts w:hint="eastAsia" w:ascii="宋体" w:hAnsi="宋体"/>
          <w:color w:val="auto"/>
          <w:sz w:val="21"/>
          <w:szCs w:val="21"/>
        </w:rPr>
        <w:t>王哲</w:t>
      </w:r>
    </w:p>
    <w:p w14:paraId="4B03468B">
      <w:pPr>
        <w:adjustRightInd w:val="0"/>
        <w:spacing w:line="440" w:lineRule="exact"/>
        <w:ind w:firstLine="420" w:firstLineChars="200"/>
        <w:jc w:val="left"/>
        <w:textAlignment w:val="baseline"/>
        <w:rPr>
          <w:rFonts w:ascii="宋体" w:hAnsi="宋体"/>
          <w:color w:val="auto"/>
          <w:sz w:val="21"/>
          <w:szCs w:val="21"/>
        </w:rPr>
      </w:pPr>
      <w:r>
        <w:rPr>
          <w:rFonts w:hint="eastAsia" w:ascii="宋体" w:hAnsi="宋体" w:cs="宋体"/>
          <w:color w:val="auto"/>
          <w:szCs w:val="21"/>
        </w:rPr>
        <w:t>联系电话：</w:t>
      </w:r>
      <w:r>
        <w:rPr>
          <w:rFonts w:hint="eastAsia" w:ascii="宋体" w:hAnsi="宋体"/>
          <w:color w:val="auto"/>
          <w:sz w:val="21"/>
          <w:szCs w:val="21"/>
        </w:rPr>
        <w:t>0391-7588032</w:t>
      </w:r>
    </w:p>
    <w:p w14:paraId="78FCCE09">
      <w:pPr>
        <w:spacing w:line="500" w:lineRule="exact"/>
        <w:ind w:firstLine="367" w:firstLineChars="175"/>
        <w:rPr>
          <w:rFonts w:hint="eastAsia" w:ascii="宋体" w:hAnsi="宋体" w:cs="宋体"/>
          <w:color w:val="auto"/>
          <w:szCs w:val="21"/>
        </w:rPr>
      </w:pPr>
      <w:r>
        <w:rPr>
          <w:rFonts w:hint="eastAsia" w:ascii="宋体" w:hAnsi="宋体" w:cs="宋体"/>
          <w:color w:val="auto"/>
          <w:szCs w:val="21"/>
        </w:rPr>
        <w:t>联系地址：</w:t>
      </w:r>
      <w:r>
        <w:rPr>
          <w:rFonts w:hint="eastAsia" w:ascii="宋体" w:hAnsi="宋体"/>
          <w:color w:val="auto"/>
          <w:sz w:val="21"/>
          <w:szCs w:val="21"/>
        </w:rPr>
        <w:t>武陟县黄河大道89号</w:t>
      </w:r>
    </w:p>
    <w:p w14:paraId="0BC62911">
      <w:pPr>
        <w:spacing w:line="500" w:lineRule="exact"/>
        <w:ind w:firstLine="367" w:firstLineChars="175"/>
        <w:rPr>
          <w:rFonts w:hint="default" w:ascii="宋体" w:hAnsi="宋体" w:eastAsia="宋体" w:cs="宋体"/>
          <w:color w:val="auto"/>
          <w:szCs w:val="21"/>
          <w:lang w:val="en-US" w:eastAsia="zh-CN"/>
        </w:rPr>
      </w:pPr>
      <w:r>
        <w:rPr>
          <w:rFonts w:hint="eastAsia" w:ascii="宋体" w:hAnsi="宋体" w:cs="宋体"/>
          <w:color w:val="auto"/>
          <w:szCs w:val="21"/>
        </w:rPr>
        <w:t>采购代理机构：</w:t>
      </w:r>
      <w:r>
        <w:rPr>
          <w:rFonts w:hint="eastAsia" w:ascii="宋体" w:hAnsi="宋体" w:cs="宋体"/>
          <w:color w:val="auto"/>
          <w:szCs w:val="21"/>
          <w:lang w:val="en-US" w:eastAsia="zh-CN"/>
        </w:rPr>
        <w:t>达信建设发展有限公司</w:t>
      </w:r>
    </w:p>
    <w:p w14:paraId="715FE3EA">
      <w:pPr>
        <w:spacing w:line="500" w:lineRule="exact"/>
        <w:ind w:firstLine="367" w:firstLineChars="175"/>
        <w:rPr>
          <w:rFonts w:hint="eastAsia" w:ascii="宋体" w:hAnsi="宋体" w:eastAsia="宋体" w:cs="宋体"/>
          <w:color w:val="auto"/>
          <w:szCs w:val="21"/>
          <w:lang w:val="en-US" w:eastAsia="zh-CN"/>
        </w:rPr>
      </w:pPr>
      <w:r>
        <w:rPr>
          <w:rFonts w:hint="eastAsia" w:ascii="宋体" w:hAnsi="宋体" w:cs="宋体"/>
          <w:color w:val="auto"/>
          <w:szCs w:val="21"/>
        </w:rPr>
        <w:t>联系人：</w:t>
      </w:r>
      <w:r>
        <w:rPr>
          <w:rFonts w:hint="eastAsia" w:ascii="宋体" w:hAnsi="宋体" w:cs="宋体"/>
          <w:color w:val="auto"/>
          <w:szCs w:val="21"/>
          <w:lang w:val="en-US" w:eastAsia="zh-CN"/>
        </w:rPr>
        <w:t>赵斌</w:t>
      </w:r>
    </w:p>
    <w:p w14:paraId="16C97509">
      <w:pPr>
        <w:spacing w:line="500" w:lineRule="exact"/>
        <w:ind w:firstLine="369" w:firstLineChars="175"/>
        <w:rPr>
          <w:rFonts w:hint="eastAsia" w:ascii="宋体" w:hAnsi="宋体" w:cs="宋体"/>
          <w:b/>
          <w:bCs/>
          <w:color w:val="auto"/>
          <w:szCs w:val="21"/>
        </w:rPr>
      </w:pPr>
      <w:r>
        <w:rPr>
          <w:rFonts w:hint="eastAsia" w:ascii="宋体" w:hAnsi="宋体" w:cs="宋体"/>
          <w:b/>
          <w:bCs/>
          <w:color w:val="auto"/>
          <w:szCs w:val="21"/>
        </w:rPr>
        <w:t>联系电话：</w:t>
      </w:r>
      <w:r>
        <w:rPr>
          <w:rFonts w:hint="eastAsia" w:ascii="宋体" w:hAnsi="宋体"/>
          <w:color w:val="auto"/>
          <w:sz w:val="21"/>
          <w:szCs w:val="21"/>
        </w:rPr>
        <w:t>18339502637</w:t>
      </w:r>
    </w:p>
    <w:p w14:paraId="77236CAD">
      <w:pPr>
        <w:spacing w:line="500" w:lineRule="exact"/>
        <w:ind w:firstLine="367" w:firstLineChars="175"/>
        <w:rPr>
          <w:rFonts w:hint="eastAsia" w:hAnsi="宋体"/>
          <w:color w:val="auto"/>
          <w:szCs w:val="21"/>
        </w:rPr>
      </w:pPr>
      <w:r>
        <w:rPr>
          <w:rFonts w:hint="eastAsia" w:ascii="宋体" w:hAnsi="宋体" w:cs="宋体"/>
          <w:color w:val="auto"/>
          <w:szCs w:val="21"/>
        </w:rPr>
        <w:t>联系地址：</w:t>
      </w:r>
      <w:r>
        <w:rPr>
          <w:rFonts w:hint="eastAsia" w:ascii="宋体" w:hAnsi="宋体"/>
          <w:color w:val="auto"/>
          <w:sz w:val="21"/>
          <w:szCs w:val="21"/>
        </w:rPr>
        <w:t>新乡市新二街356号国贸大厦A座9楼</w:t>
      </w:r>
    </w:p>
    <w:p w14:paraId="17A23C3D">
      <w:pPr>
        <w:spacing w:line="500" w:lineRule="exact"/>
        <w:jc w:val="left"/>
        <w:rPr>
          <w:rFonts w:hint="eastAsia" w:ascii="宋体" w:hAnsi="宋体" w:cs="宋体"/>
          <w:b/>
          <w:szCs w:val="21"/>
        </w:rPr>
      </w:pPr>
      <w:r>
        <w:rPr>
          <w:rFonts w:hint="eastAsia" w:ascii="宋体" w:hAnsi="宋体" w:cs="宋体"/>
          <w:b/>
          <w:szCs w:val="21"/>
        </w:rPr>
        <w:t>36.河南省政府采购合同融资政策告知函</w:t>
      </w:r>
    </w:p>
    <w:p w14:paraId="793E9122">
      <w:pPr>
        <w:spacing w:line="500" w:lineRule="exact"/>
        <w:ind w:firstLine="367" w:firstLineChars="175"/>
        <w:rPr>
          <w:rFonts w:hint="eastAsia" w:ascii="宋体" w:hAnsi="宋体" w:cs="宋体"/>
          <w:szCs w:val="21"/>
        </w:rPr>
      </w:pPr>
      <w:r>
        <w:rPr>
          <w:rFonts w:hint="eastAsia" w:ascii="宋体" w:hAnsi="宋体" w:cs="宋体"/>
          <w:szCs w:val="21"/>
        </w:rPr>
        <w:t>各供应商：</w:t>
      </w:r>
    </w:p>
    <w:p w14:paraId="75D6627F">
      <w:pPr>
        <w:spacing w:line="500" w:lineRule="exact"/>
        <w:ind w:firstLine="367" w:firstLineChars="175"/>
        <w:rPr>
          <w:rFonts w:hint="eastAsia" w:ascii="宋体" w:hAnsi="宋体" w:cs="宋体"/>
          <w:szCs w:val="21"/>
        </w:rPr>
      </w:pPr>
      <w:r>
        <w:rPr>
          <w:rFonts w:hint="eastAsia" w:ascii="宋体" w:hAnsi="宋体" w:cs="宋体"/>
          <w:szCs w:val="21"/>
        </w:rPr>
        <w:t xml:space="preserve">   欢迎贵公司参与河南省政府采购活动！</w:t>
      </w:r>
    </w:p>
    <w:p w14:paraId="370F8584">
      <w:pPr>
        <w:spacing w:line="500" w:lineRule="exact"/>
        <w:ind w:firstLine="367" w:firstLineChars="175"/>
        <w:rPr>
          <w:rFonts w:hint="eastAsia" w:ascii="宋体" w:hAnsi="宋体" w:cs="宋体"/>
          <w:szCs w:val="21"/>
        </w:rPr>
      </w:pPr>
      <w:r>
        <w:rPr>
          <w:rFonts w:hint="eastAsia" w:ascii="宋体" w:hAnsi="宋体" w:cs="宋体"/>
          <w:szCs w:val="21"/>
        </w:rPr>
        <w:t xml:space="preserve">   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依据《河南省采购合同融资工作实施方案》（豫财购[2017]10号），按照双方自愿的原则提供便捷、优惠的贷款服务。</w:t>
      </w:r>
    </w:p>
    <w:p w14:paraId="27E42039">
      <w:pPr>
        <w:spacing w:line="500" w:lineRule="exact"/>
        <w:ind w:firstLine="367" w:firstLineChars="175"/>
        <w:rPr>
          <w:rFonts w:hint="eastAsia" w:ascii="宋体" w:hAnsi="宋体" w:cs="宋体"/>
          <w:szCs w:val="21"/>
        </w:rPr>
      </w:pPr>
      <w:r>
        <w:rPr>
          <w:rFonts w:hint="eastAsia" w:ascii="宋体" w:hAnsi="宋体" w:cs="宋体"/>
          <w:szCs w:val="21"/>
        </w:rPr>
        <w:t xml:space="preserve">    贷款渠道和提供贷款的金融机构，可在河南省政府采购网“河南省政府采购合同融资平台”查询联系。</w:t>
      </w:r>
    </w:p>
    <w:p w14:paraId="12A22FAB">
      <w:pPr>
        <w:spacing w:line="420" w:lineRule="exact"/>
        <w:ind w:firstLine="367" w:firstLineChars="175"/>
        <w:rPr>
          <w:rFonts w:hint="eastAsia" w:ascii="宋体" w:hAnsi="宋体" w:cs="宋体"/>
          <w:szCs w:val="21"/>
        </w:rPr>
      </w:pPr>
    </w:p>
    <w:p w14:paraId="4BF6E33E">
      <w:pPr>
        <w:rPr>
          <w:rFonts w:hint="eastAsia"/>
        </w:rPr>
      </w:pPr>
      <w:bookmarkStart w:id="34" w:name="_Toc9996"/>
      <w:bookmarkStart w:id="35" w:name="_Toc373230031"/>
      <w:bookmarkStart w:id="36" w:name="_Toc374512418"/>
      <w:bookmarkStart w:id="37" w:name="_Toc218418181"/>
      <w:bookmarkStart w:id="38" w:name="_Toc214329890"/>
      <w:bookmarkStart w:id="39" w:name="_Toc153880771"/>
    </w:p>
    <w:p w14:paraId="4B9ABAB4">
      <w:pPr>
        <w:rPr>
          <w:rFonts w:hint="eastAsia"/>
        </w:rPr>
      </w:pPr>
    </w:p>
    <w:p w14:paraId="365888C0">
      <w:pPr>
        <w:rPr>
          <w:rFonts w:hint="eastAsia"/>
        </w:rPr>
      </w:pPr>
    </w:p>
    <w:p w14:paraId="775CD8E9">
      <w:pPr>
        <w:rPr>
          <w:rFonts w:hint="eastAsia"/>
        </w:rPr>
      </w:pPr>
    </w:p>
    <w:p w14:paraId="19015B55">
      <w:pPr>
        <w:rPr>
          <w:rFonts w:hint="eastAsia"/>
        </w:rPr>
      </w:pPr>
    </w:p>
    <w:p w14:paraId="561347CB">
      <w:pPr>
        <w:rPr>
          <w:rFonts w:hint="eastAsia"/>
        </w:rPr>
      </w:pPr>
    </w:p>
    <w:p w14:paraId="043A3855">
      <w:pPr>
        <w:rPr>
          <w:rFonts w:hint="eastAsia"/>
        </w:rPr>
      </w:pPr>
    </w:p>
    <w:p w14:paraId="6081EA88">
      <w:pPr>
        <w:rPr>
          <w:rFonts w:hint="eastAsia"/>
        </w:rPr>
      </w:pPr>
    </w:p>
    <w:p w14:paraId="78A0C90E">
      <w:pPr>
        <w:rPr>
          <w:rFonts w:hint="eastAsia"/>
        </w:rPr>
      </w:pPr>
    </w:p>
    <w:p w14:paraId="243CC7A9">
      <w:pPr>
        <w:pStyle w:val="41"/>
        <w:rPr>
          <w:rFonts w:hint="eastAsia"/>
        </w:rPr>
      </w:pPr>
    </w:p>
    <w:p w14:paraId="5CA39795">
      <w:pPr>
        <w:pStyle w:val="41"/>
        <w:rPr>
          <w:rFonts w:hint="eastAsia"/>
        </w:rPr>
      </w:pPr>
    </w:p>
    <w:p w14:paraId="3BDBB34F">
      <w:pPr>
        <w:pStyle w:val="41"/>
        <w:rPr>
          <w:rFonts w:hint="eastAsia"/>
        </w:rPr>
      </w:pPr>
    </w:p>
    <w:p w14:paraId="49940B04">
      <w:pPr>
        <w:pStyle w:val="41"/>
        <w:rPr>
          <w:rFonts w:hint="eastAsia"/>
        </w:rPr>
      </w:pPr>
    </w:p>
    <w:p w14:paraId="3EE3B6D7">
      <w:pPr>
        <w:pStyle w:val="41"/>
        <w:rPr>
          <w:rFonts w:hint="eastAsia"/>
        </w:rPr>
      </w:pPr>
    </w:p>
    <w:p w14:paraId="55660ECB">
      <w:pPr>
        <w:pStyle w:val="41"/>
        <w:rPr>
          <w:rFonts w:hint="eastAsia"/>
        </w:rPr>
      </w:pPr>
    </w:p>
    <w:p w14:paraId="079D3D77">
      <w:pPr>
        <w:pStyle w:val="41"/>
        <w:rPr>
          <w:rFonts w:hint="eastAsia"/>
        </w:rPr>
      </w:pPr>
    </w:p>
    <w:p w14:paraId="2E63EC36">
      <w:pPr>
        <w:rPr>
          <w:rFonts w:hint="eastAsia"/>
        </w:rPr>
      </w:pPr>
    </w:p>
    <w:p w14:paraId="51641DFA">
      <w:pPr>
        <w:rPr>
          <w:rFonts w:hint="eastAsia"/>
        </w:rPr>
      </w:pPr>
    </w:p>
    <w:p w14:paraId="27EDDBAB">
      <w:pPr>
        <w:rPr>
          <w:rFonts w:hint="eastAsia"/>
        </w:rPr>
      </w:pPr>
    </w:p>
    <w:p w14:paraId="12868275">
      <w:pPr>
        <w:rPr>
          <w:rFonts w:hint="eastAsia"/>
        </w:rPr>
      </w:pPr>
    </w:p>
    <w:p w14:paraId="3A99B22E">
      <w:pPr>
        <w:rPr>
          <w:rFonts w:hint="eastAsia"/>
        </w:rPr>
      </w:pPr>
    </w:p>
    <w:p w14:paraId="346C3CE2">
      <w:pPr>
        <w:rPr>
          <w:rFonts w:hint="eastAsia"/>
        </w:rPr>
      </w:pPr>
    </w:p>
    <w:p w14:paraId="11D7E549">
      <w:pPr>
        <w:rPr>
          <w:rFonts w:hint="eastAsia"/>
        </w:rPr>
      </w:pPr>
    </w:p>
    <w:p w14:paraId="0AE44598">
      <w:pPr>
        <w:rPr>
          <w:rFonts w:hint="eastAsia"/>
        </w:rPr>
      </w:pPr>
    </w:p>
    <w:p w14:paraId="4610CFB7">
      <w:pPr>
        <w:pStyle w:val="5"/>
        <w:tabs>
          <w:tab w:val="left" w:pos="1197"/>
          <w:tab w:val="center" w:pos="4710"/>
        </w:tabs>
        <w:spacing w:before="0" w:after="0"/>
        <w:rPr>
          <w:rFonts w:hint="eastAsia" w:ascii="宋体" w:hAnsi="宋体" w:eastAsia="宋体" w:cs="宋体"/>
          <w:lang w:eastAsia="zh-CN"/>
        </w:rPr>
      </w:pPr>
      <w:r>
        <w:rPr>
          <w:rFonts w:hint="eastAsia" w:ascii="宋体" w:hAnsi="宋体" w:cs="宋体"/>
          <w:sz w:val="32"/>
          <w:szCs w:val="32"/>
        </w:rPr>
        <w:br w:type="page"/>
      </w:r>
      <w:bookmarkStart w:id="40" w:name="_Toc1202"/>
      <w:r>
        <w:rPr>
          <w:rFonts w:hint="eastAsia" w:ascii="宋体" w:hAnsi="宋体" w:cs="宋体"/>
          <w:sz w:val="32"/>
          <w:szCs w:val="32"/>
        </w:rPr>
        <w:t xml:space="preserve">第三章  </w:t>
      </w:r>
      <w:bookmarkEnd w:id="34"/>
      <w:r>
        <w:rPr>
          <w:rFonts w:hint="eastAsia" w:ascii="宋体" w:hAnsi="宋体" w:cs="宋体"/>
          <w:sz w:val="32"/>
          <w:szCs w:val="32"/>
        </w:rPr>
        <w:t>拟签订的合同文本</w:t>
      </w:r>
      <w:r>
        <w:rPr>
          <w:rFonts w:hint="eastAsia" w:ascii="宋体" w:hAnsi="宋体" w:cs="宋体"/>
          <w:sz w:val="32"/>
          <w:szCs w:val="32"/>
          <w:lang w:eastAsia="zh-CN"/>
        </w:rPr>
        <w:t>（</w:t>
      </w:r>
      <w:r>
        <w:rPr>
          <w:rFonts w:hint="eastAsia" w:ascii="宋体" w:hAnsi="宋体" w:cs="宋体"/>
          <w:sz w:val="32"/>
          <w:szCs w:val="32"/>
          <w:lang w:val="en-US" w:eastAsia="zh-CN"/>
        </w:rPr>
        <w:t>仅供参考</w:t>
      </w:r>
      <w:r>
        <w:rPr>
          <w:rFonts w:hint="eastAsia" w:ascii="宋体" w:hAnsi="宋体" w:cs="宋体"/>
          <w:sz w:val="32"/>
          <w:szCs w:val="32"/>
          <w:lang w:eastAsia="zh-CN"/>
        </w:rPr>
        <w:t>）</w:t>
      </w:r>
      <w:bookmarkEnd w:id="40"/>
    </w:p>
    <w:p w14:paraId="77B79DA0">
      <w:pPr>
        <w:spacing w:before="312" w:beforeLines="100" w:after="4368" w:afterLines="1400" w:line="2400" w:lineRule="exact"/>
        <w:jc w:val="center"/>
        <w:rPr>
          <w:rFonts w:hint="eastAsia" w:ascii="宋体" w:hAnsi="宋体" w:eastAsia="宋体" w:cs="宋体"/>
          <w:sz w:val="72"/>
          <w:szCs w:val="72"/>
        </w:rPr>
      </w:pPr>
      <w:bookmarkStart w:id="41" w:name="_Toc3995"/>
      <w:r>
        <w:rPr>
          <w:rFonts w:hint="eastAsia" w:ascii="宋体" w:hAnsi="宋体" w:eastAsia="宋体" w:cs="宋体"/>
          <w:sz w:val="72"/>
          <w:szCs w:val="72"/>
        </w:rPr>
        <w:t>技 术 合 同 书</w:t>
      </w:r>
    </w:p>
    <w:p w14:paraId="2EA89F67">
      <w:pPr>
        <w:spacing w:line="1000" w:lineRule="exact"/>
        <w:ind w:firstLine="640" w:firstLineChars="200"/>
        <w:rPr>
          <w:rFonts w:hint="eastAsia" w:ascii="宋体" w:hAnsi="宋体" w:eastAsia="宋体" w:cs="宋体"/>
          <w:sz w:val="32"/>
          <w:szCs w:val="32"/>
        </w:rPr>
      </w:pPr>
    </w:p>
    <w:p w14:paraId="0E990A2D">
      <w:pPr>
        <w:spacing w:line="536" w:lineRule="atLeast"/>
        <w:ind w:left="2158" w:leftChars="418" w:hanging="1280" w:hangingChars="400"/>
        <w:rPr>
          <w:rFonts w:hint="eastAsia" w:ascii="宋体" w:hAnsi="宋体" w:eastAsia="宋体" w:cs="宋体"/>
          <w:sz w:val="32"/>
          <w:szCs w:val="32"/>
        </w:rPr>
      </w:pPr>
      <w:r>
        <w:rPr>
          <w:rFonts w:hint="eastAsia" w:ascii="宋体" w:hAnsi="宋体" w:eastAsia="宋体" w:cs="宋体"/>
          <w:sz w:val="32"/>
          <w:szCs w:val="32"/>
        </w:rPr>
        <w:t>项目名称：武陟县自然资源局武陟县全民所有自然资源资产清查工作项目</w:t>
      </w:r>
    </w:p>
    <w:p w14:paraId="3DF928D3">
      <w:pPr>
        <w:spacing w:line="10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项目地点：武陟县</w:t>
      </w:r>
    </w:p>
    <w:p w14:paraId="27476532">
      <w:pPr>
        <w:spacing w:line="10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合同签订地点：武陟县自然资源局</w:t>
      </w:r>
    </w:p>
    <w:p w14:paraId="39D70532">
      <w:pPr>
        <w:spacing w:line="10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合同签订时间：     年   月  日</w:t>
      </w:r>
    </w:p>
    <w:p w14:paraId="2844E54B">
      <w:pPr>
        <w:spacing w:line="1000" w:lineRule="exact"/>
        <w:ind w:firstLine="880" w:firstLineChars="200"/>
        <w:jc w:val="center"/>
        <w:rPr>
          <w:rFonts w:hint="eastAsia" w:ascii="宋体" w:hAnsi="宋体" w:eastAsia="宋体" w:cs="宋体"/>
          <w:bCs/>
          <w:color w:val="000000"/>
          <w:sz w:val="44"/>
          <w:szCs w:val="44"/>
        </w:rPr>
      </w:pPr>
      <w:r>
        <w:rPr>
          <w:rFonts w:hint="eastAsia" w:ascii="宋体" w:hAnsi="宋体" w:eastAsia="宋体" w:cs="宋体"/>
          <w:bCs/>
          <w:color w:val="000000"/>
          <w:sz w:val="44"/>
          <w:szCs w:val="44"/>
        </w:rPr>
        <w:t>技 术 合 同 书</w:t>
      </w:r>
    </w:p>
    <w:p w14:paraId="59B96239">
      <w:pPr>
        <w:rPr>
          <w:rFonts w:hint="eastAsia" w:ascii="宋体" w:hAnsi="宋体" w:eastAsia="宋体" w:cs="宋体"/>
          <w:bCs/>
          <w:color w:val="000000"/>
          <w:sz w:val="28"/>
          <w:szCs w:val="28"/>
        </w:rPr>
      </w:pPr>
    </w:p>
    <w:p w14:paraId="67900BBD">
      <w:pPr>
        <w:rPr>
          <w:rFonts w:hint="eastAsia" w:ascii="宋体" w:hAnsi="宋体" w:eastAsia="宋体" w:cs="宋体"/>
          <w:bCs/>
          <w:color w:val="000000"/>
          <w:sz w:val="28"/>
          <w:szCs w:val="28"/>
        </w:rPr>
      </w:pPr>
      <w:r>
        <w:rPr>
          <w:rFonts w:hint="eastAsia" w:ascii="宋体" w:hAnsi="宋体" w:eastAsia="宋体" w:cs="宋体"/>
          <w:bCs/>
          <w:color w:val="000000"/>
          <w:sz w:val="28"/>
          <w:szCs w:val="28"/>
        </w:rPr>
        <w:t>委托方（甲方）:</w:t>
      </w:r>
      <w:r>
        <w:rPr>
          <w:rFonts w:hint="eastAsia" w:ascii="宋体" w:hAnsi="宋体" w:eastAsia="宋体" w:cs="宋体"/>
        </w:rPr>
        <w:t></w:t>
      </w:r>
      <w:r>
        <w:rPr>
          <w:rFonts w:hint="eastAsia" w:ascii="宋体" w:hAnsi="宋体" w:eastAsia="宋体" w:cs="宋体"/>
          <w:sz w:val="32"/>
          <w:szCs w:val="32"/>
        </w:rPr>
        <w:t xml:space="preserve"> </w:t>
      </w:r>
    </w:p>
    <w:p w14:paraId="027747A4">
      <w:pPr>
        <w:rPr>
          <w:rFonts w:hint="eastAsia" w:ascii="宋体" w:hAnsi="宋体" w:eastAsia="宋体" w:cs="宋体"/>
          <w:bCs/>
          <w:color w:val="000000"/>
          <w:sz w:val="28"/>
          <w:szCs w:val="28"/>
        </w:rPr>
      </w:pPr>
      <w:r>
        <w:rPr>
          <w:rFonts w:hint="eastAsia" w:ascii="宋体" w:hAnsi="宋体" w:eastAsia="宋体" w:cs="宋体"/>
          <w:bCs/>
          <w:color w:val="000000"/>
          <w:sz w:val="28"/>
          <w:szCs w:val="28"/>
        </w:rPr>
        <w:t xml:space="preserve">受托方（乙方）:  </w:t>
      </w:r>
    </w:p>
    <w:p w14:paraId="2912DF2F">
      <w:pPr>
        <w:ind w:firstLine="560" w:firstLineChars="200"/>
        <w:rPr>
          <w:rFonts w:hint="eastAsia" w:ascii="宋体" w:hAnsi="宋体" w:eastAsia="宋体" w:cs="宋体"/>
          <w:color w:val="000000"/>
          <w:sz w:val="28"/>
          <w:szCs w:val="28"/>
        </w:rPr>
      </w:pPr>
    </w:p>
    <w:p w14:paraId="5F71B8D5">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根据《中华人民共和国民法典》和有关法律法规，经甲、乙双方协议一致签订本合同。</w:t>
      </w:r>
    </w:p>
    <w:p w14:paraId="71A70C2B">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一、工作内容</w:t>
      </w:r>
    </w:p>
    <w:p w14:paraId="0F8E2410">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为建立健全自然资源资产清查制度，夯实自然资源资产管理基础，切实落实和维护国家所有者权益，按照上级部门的精神及焦作市自然资源和规划局、焦作市林业局《关于印发焦作市全民所有自然资源资产清查实施方案的通知》（焦自然资〔2024〕125号），我县需开展自然资源资产清查工作。</w:t>
      </w:r>
    </w:p>
    <w:p w14:paraId="50888623">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二、服务期限</w:t>
      </w:r>
    </w:p>
    <w:p w14:paraId="74E21B4F">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u w:val="single"/>
        </w:rPr>
        <w:t>550日历天</w:t>
      </w:r>
      <w:r>
        <w:rPr>
          <w:rFonts w:hint="eastAsia" w:ascii="宋体" w:hAnsi="宋体" w:eastAsia="宋体" w:cs="宋体"/>
          <w:color w:val="000000"/>
          <w:sz w:val="28"/>
          <w:szCs w:val="28"/>
        </w:rPr>
        <w:t>（</w:t>
      </w:r>
      <w:r>
        <w:rPr>
          <w:rFonts w:hint="eastAsia" w:ascii="宋体" w:hAnsi="宋体" w:eastAsia="宋体" w:cs="宋体"/>
          <w:color w:val="000000"/>
          <w:sz w:val="28"/>
          <w:szCs w:val="28"/>
          <w:u w:val="none"/>
        </w:rPr>
        <w:t>自合同签订之日起至2026年5月31日前完成</w:t>
      </w:r>
      <w:r>
        <w:rPr>
          <w:rFonts w:hint="eastAsia" w:ascii="宋体" w:hAnsi="宋体" w:eastAsia="宋体" w:cs="宋体"/>
          <w:color w:val="000000"/>
          <w:sz w:val="28"/>
          <w:szCs w:val="28"/>
        </w:rPr>
        <w:t>）。</w:t>
      </w:r>
    </w:p>
    <w:p w14:paraId="31F1BD9A">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三、质量要求</w:t>
      </w:r>
    </w:p>
    <w:p w14:paraId="31D0805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符合国家和省制定的技术标准。</w:t>
      </w:r>
    </w:p>
    <w:p w14:paraId="3A60C487">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四、项目价款及付款方式</w:t>
      </w:r>
    </w:p>
    <w:p w14:paraId="425B9950">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依据中标通知书，本项目合同总价款为：</w:t>
      </w:r>
      <w:r>
        <w:rPr>
          <w:rFonts w:hint="eastAsia" w:ascii="宋体" w:hAnsi="宋体" w:eastAsia="宋体" w:cs="宋体"/>
          <w:color w:val="000000"/>
          <w:sz w:val="28"/>
          <w:szCs w:val="28"/>
          <w:highlight w:val="none"/>
          <w:u w:val="single"/>
        </w:rPr>
        <w:t>人民币</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u w:val="single"/>
        </w:rPr>
        <w:t xml:space="preserve">          </w:t>
      </w:r>
    </w:p>
    <w:p w14:paraId="2BF18CB6">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2025年12月31日前，完成武陟县基准时点的实物量清查、价值量核算、理清使用权状况和未确定使用权人国有建设用地资产清查等工作后，支付合同价款的50%；2026年5月31日前，完成武陟县更新时点资产清查成果的自检和上报工作后，支付剩余的合同价款。</w:t>
      </w:r>
    </w:p>
    <w:p w14:paraId="10BC4646">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五、双方义务</w:t>
      </w:r>
    </w:p>
    <w:p w14:paraId="33074F4B">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（一）甲方义务</w:t>
      </w:r>
    </w:p>
    <w:p w14:paraId="2179CAD9">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1.按时向乙方提供有关基础资料。</w:t>
      </w:r>
    </w:p>
    <w:p w14:paraId="40391B6B">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2.协助乙方顺利进入现场工作。</w:t>
      </w:r>
    </w:p>
    <w:p w14:paraId="08FE192F">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3.保证款项按时支付。</w:t>
      </w:r>
    </w:p>
    <w:p w14:paraId="3EC6127B">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（二）乙方的义务   </w:t>
      </w:r>
    </w:p>
    <w:p w14:paraId="45DAE9C7">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1.自收到甲方的有关资料和技术要求之日起5日内，组织人员进入现场进行作业。</w:t>
      </w:r>
    </w:p>
    <w:p w14:paraId="22087567">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2.乙方应当根据政策、法规、本合同和技术要求，确保项目如期保质保量完成。</w:t>
      </w:r>
    </w:p>
    <w:p w14:paraId="47935496">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3.未经甲方允许，乙方不得将本合同标的的全部或部分转包给第三方。乙方应当根据项目技术要求，确保项目如期保质保量完成。</w:t>
      </w:r>
    </w:p>
    <w:p w14:paraId="5A2ABA76">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4.严格履行保密义务。除法律法规规定或合同另有约定外，未经甲方同意，不得将图纸、文件成果及资料信息等泄露给第三方。</w:t>
      </w:r>
    </w:p>
    <w:p w14:paraId="286FB18B">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六、其他</w:t>
      </w:r>
    </w:p>
    <w:p w14:paraId="0BC7C862">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1.由于不可抗力，致使合同无法履行时，双方应按有关法律规定及时协商处理。</w:t>
      </w:r>
    </w:p>
    <w:p w14:paraId="7187EED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2.本合同执行过程中的未尽事宜，双方应本着实事求是，友好协商态度加以解决，双方协商一致的，签订补充协议，补充协议与本合同具有同等效力。</w:t>
      </w:r>
    </w:p>
    <w:p w14:paraId="66FD005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3.因本合同发生争议，由双方当事人协商解决或由双方主管部门调解，协商或调解不成的，可向项目所在地的人民法院起诉。</w:t>
      </w:r>
    </w:p>
    <w:p w14:paraId="1EF88233">
      <w:pPr>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七、合同生效和终止</w:t>
      </w:r>
    </w:p>
    <w:p w14:paraId="1EE0835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本合同由双方代表签字或盖章，并加盖双方公章或合同专用章即生效。</w:t>
      </w:r>
    </w:p>
    <w:p w14:paraId="4CD0481C">
      <w:pPr>
        <w:spacing w:line="360" w:lineRule="auto"/>
        <w:ind w:firstLine="560" w:firstLineChars="200"/>
        <w:rPr>
          <w:rFonts w:hint="eastAsia" w:ascii="宋体" w:hAnsi="宋体" w:eastAsia="宋体" w:cs="宋体"/>
          <w:sz w:val="28"/>
          <w:szCs w:val="28"/>
        </w:rPr>
      </w:pPr>
      <w:r>
        <w:rPr>
          <w:rFonts w:hint="eastAsia" w:ascii="宋体" w:hAnsi="宋体" w:eastAsia="宋体" w:cs="宋体"/>
          <w:color w:val="000000"/>
          <w:sz w:val="28"/>
          <w:szCs w:val="28"/>
        </w:rPr>
        <w:t>成果交接完毕和项目价款结算完成后，本合同终止。未尽事宜双方可协商解决。</w:t>
      </w:r>
    </w:p>
    <w:p w14:paraId="3F588A01">
      <w:pPr>
        <w:spacing w:line="360" w:lineRule="auto"/>
        <w:ind w:firstLine="560" w:firstLineChars="200"/>
        <w:rPr>
          <w:rFonts w:hint="eastAsia" w:ascii="宋体" w:hAnsi="宋体" w:eastAsia="宋体" w:cs="宋体"/>
          <w:sz w:val="28"/>
          <w:szCs w:val="28"/>
        </w:rPr>
        <w:sectPr>
          <w:footerReference r:id="rId7" w:type="default"/>
          <w:pgSz w:w="11906" w:h="16838"/>
          <w:pgMar w:top="1440" w:right="1701" w:bottom="1440" w:left="1797" w:header="851" w:footer="992" w:gutter="0"/>
          <w:pgNumType w:fmt="decimal" w:start="1"/>
          <w:cols w:space="720" w:num="1"/>
          <w:docGrid w:type="lines" w:linePitch="312" w:charSpace="0"/>
        </w:sectPr>
      </w:pPr>
      <w:r>
        <w:rPr>
          <w:rFonts w:hint="eastAsia" w:ascii="宋体" w:hAnsi="宋体" w:eastAsia="宋体" w:cs="宋体"/>
          <w:sz w:val="28"/>
          <w:szCs w:val="28"/>
        </w:rPr>
        <w:t>本合同一式肆份，甲乙双方各执贰份。</w:t>
      </w:r>
    </w:p>
    <w:p w14:paraId="78462AE5">
      <w:pPr>
        <w:spacing w:line="900" w:lineRule="exact"/>
        <w:rPr>
          <w:rFonts w:hint="eastAsia" w:ascii="宋体" w:hAnsi="宋体" w:eastAsia="宋体" w:cs="宋体"/>
          <w:sz w:val="28"/>
          <w:szCs w:val="28"/>
        </w:rPr>
      </w:pPr>
      <w:r>
        <w:rPr>
          <w:rFonts w:hint="eastAsia" w:ascii="宋体" w:hAnsi="宋体" w:eastAsia="宋体" w:cs="宋体"/>
          <w:sz w:val="28"/>
          <w:szCs w:val="28"/>
        </w:rPr>
        <w:t>委托方（甲方）：（盖章）</w:t>
      </w:r>
    </w:p>
    <w:p w14:paraId="401E3630">
      <w:pPr>
        <w:spacing w:line="900" w:lineRule="exact"/>
        <w:rPr>
          <w:rFonts w:hint="eastAsia" w:ascii="宋体" w:hAnsi="宋体" w:eastAsia="宋体" w:cs="宋体"/>
          <w:sz w:val="28"/>
          <w:szCs w:val="28"/>
        </w:rPr>
      </w:pPr>
      <w:r>
        <w:rPr>
          <w:rFonts w:hint="eastAsia" w:ascii="宋体" w:hAnsi="宋体" w:eastAsia="宋体" w:cs="宋体"/>
          <w:sz w:val="28"/>
          <w:szCs w:val="28"/>
        </w:rPr>
        <w:t>法定代表人（签字或盖章）：</w:t>
      </w:r>
    </w:p>
    <w:p w14:paraId="699FCF2B">
      <w:pPr>
        <w:spacing w:line="900" w:lineRule="exact"/>
        <w:rPr>
          <w:rFonts w:hint="eastAsia" w:ascii="宋体" w:hAnsi="宋体" w:eastAsia="宋体" w:cs="宋体"/>
          <w:sz w:val="28"/>
          <w:szCs w:val="28"/>
        </w:rPr>
      </w:pPr>
      <w:r>
        <w:rPr>
          <w:rFonts w:hint="eastAsia" w:ascii="宋体" w:hAnsi="宋体" w:eastAsia="宋体" w:cs="宋体"/>
          <w:sz w:val="28"/>
          <w:szCs w:val="28"/>
        </w:rPr>
        <w:t>或委托代理人（签字或盖章）：</w:t>
      </w:r>
    </w:p>
    <w:p w14:paraId="26FF107A">
      <w:pPr>
        <w:spacing w:line="900" w:lineRule="exact"/>
        <w:rPr>
          <w:rFonts w:hint="eastAsia" w:ascii="宋体" w:hAnsi="宋体" w:eastAsia="宋体" w:cs="宋体"/>
          <w:sz w:val="28"/>
          <w:szCs w:val="28"/>
        </w:rPr>
      </w:pPr>
      <w:r>
        <w:rPr>
          <w:rFonts w:hint="eastAsia" w:ascii="宋体" w:hAnsi="宋体" w:eastAsia="宋体" w:cs="宋体"/>
          <w:sz w:val="28"/>
          <w:szCs w:val="28"/>
        </w:rPr>
        <w:t xml:space="preserve">地址： </w:t>
      </w:r>
    </w:p>
    <w:p w14:paraId="445B29B5">
      <w:pPr>
        <w:spacing w:line="900" w:lineRule="exact"/>
        <w:rPr>
          <w:rFonts w:hint="eastAsia" w:ascii="宋体" w:hAnsi="宋体" w:eastAsia="宋体" w:cs="宋体"/>
          <w:sz w:val="28"/>
          <w:szCs w:val="28"/>
        </w:rPr>
      </w:pPr>
      <w:r>
        <w:rPr>
          <w:rFonts w:hint="eastAsia" w:ascii="宋体" w:hAnsi="宋体" w:eastAsia="宋体" w:cs="宋体"/>
          <w:sz w:val="28"/>
          <w:szCs w:val="28"/>
        </w:rPr>
        <w:t>联系电话：</w:t>
      </w:r>
    </w:p>
    <w:p w14:paraId="6F191303">
      <w:pPr>
        <w:rPr>
          <w:rFonts w:hint="eastAsia" w:ascii="宋体" w:hAnsi="宋体" w:eastAsia="宋体" w:cs="宋体"/>
          <w:sz w:val="28"/>
          <w:szCs w:val="28"/>
          <w:u w:val="single"/>
        </w:rPr>
      </w:pPr>
    </w:p>
    <w:p w14:paraId="7D2A4CC4">
      <w:pPr>
        <w:spacing w:after="312" w:afterLines="100"/>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p>
    <w:p w14:paraId="508892A0">
      <w:pPr>
        <w:spacing w:line="900" w:lineRule="exact"/>
        <w:rPr>
          <w:rFonts w:hint="eastAsia" w:ascii="宋体" w:hAnsi="宋体" w:eastAsia="宋体" w:cs="宋体"/>
          <w:sz w:val="28"/>
          <w:szCs w:val="28"/>
        </w:rPr>
      </w:pPr>
      <w:r>
        <w:rPr>
          <w:rFonts w:hint="eastAsia" w:ascii="宋体" w:hAnsi="宋体" w:eastAsia="宋体" w:cs="宋体"/>
          <w:sz w:val="28"/>
          <w:szCs w:val="28"/>
        </w:rPr>
        <w:t>受托方（乙方）：（盖章）</w:t>
      </w:r>
    </w:p>
    <w:p w14:paraId="5363C491">
      <w:pPr>
        <w:spacing w:line="900" w:lineRule="exact"/>
        <w:rPr>
          <w:rFonts w:hint="eastAsia" w:ascii="宋体" w:hAnsi="宋体" w:eastAsia="宋体" w:cs="宋体"/>
          <w:sz w:val="28"/>
          <w:szCs w:val="28"/>
        </w:rPr>
      </w:pPr>
      <w:r>
        <w:rPr>
          <w:rFonts w:hint="eastAsia" w:ascii="宋体" w:hAnsi="宋体" w:eastAsia="宋体" w:cs="宋体"/>
          <w:sz w:val="28"/>
          <w:szCs w:val="28"/>
        </w:rPr>
        <w:t>法定代表人（签字或盖章）：</w:t>
      </w:r>
    </w:p>
    <w:p w14:paraId="3E529C27">
      <w:pPr>
        <w:spacing w:line="900" w:lineRule="exact"/>
        <w:rPr>
          <w:rFonts w:hint="eastAsia" w:ascii="宋体" w:hAnsi="宋体" w:eastAsia="宋体" w:cs="宋体"/>
          <w:sz w:val="28"/>
          <w:szCs w:val="28"/>
        </w:rPr>
      </w:pPr>
      <w:r>
        <w:rPr>
          <w:rFonts w:hint="eastAsia" w:ascii="宋体" w:hAnsi="宋体" w:eastAsia="宋体" w:cs="宋体"/>
          <w:sz w:val="28"/>
          <w:szCs w:val="28"/>
        </w:rPr>
        <w:t>或委托代理人（签字或盖章）：</w:t>
      </w:r>
    </w:p>
    <w:p w14:paraId="6F1CDA6F">
      <w:pPr>
        <w:spacing w:line="900" w:lineRule="exact"/>
        <w:rPr>
          <w:rFonts w:hint="eastAsia" w:ascii="宋体" w:hAnsi="宋体" w:eastAsia="宋体" w:cs="宋体"/>
          <w:sz w:val="28"/>
          <w:szCs w:val="28"/>
        </w:rPr>
      </w:pPr>
      <w:r>
        <w:rPr>
          <w:rFonts w:hint="eastAsia" w:ascii="宋体" w:hAnsi="宋体" w:eastAsia="宋体" w:cs="宋体"/>
          <w:sz w:val="28"/>
          <w:szCs w:val="28"/>
        </w:rPr>
        <w:t xml:space="preserve">地址： </w:t>
      </w:r>
    </w:p>
    <w:p w14:paraId="15F50D75">
      <w:pPr>
        <w:spacing w:line="900" w:lineRule="exact"/>
        <w:rPr>
          <w:rFonts w:hint="eastAsia" w:ascii="宋体" w:hAnsi="宋体" w:eastAsia="宋体" w:cs="宋体"/>
          <w:sz w:val="28"/>
          <w:szCs w:val="28"/>
        </w:rPr>
      </w:pPr>
      <w:r>
        <w:rPr>
          <w:rFonts w:hint="eastAsia" w:ascii="宋体" w:hAnsi="宋体" w:eastAsia="宋体" w:cs="宋体"/>
          <w:sz w:val="28"/>
          <w:szCs w:val="28"/>
        </w:rPr>
        <w:t>联系电话：</w:t>
      </w:r>
    </w:p>
    <w:p w14:paraId="1E1D625B">
      <w:pPr>
        <w:spacing w:line="900" w:lineRule="exact"/>
        <w:rPr>
          <w:rFonts w:hint="eastAsia" w:ascii="宋体" w:hAnsi="宋体" w:eastAsia="宋体" w:cs="宋体"/>
          <w:sz w:val="28"/>
          <w:szCs w:val="28"/>
        </w:rPr>
      </w:pPr>
      <w:r>
        <w:rPr>
          <w:rFonts w:hint="eastAsia" w:ascii="宋体" w:hAnsi="宋体" w:eastAsia="宋体" w:cs="宋体"/>
          <w:sz w:val="28"/>
          <w:szCs w:val="28"/>
        </w:rPr>
        <w:t xml:space="preserve">开户行： </w:t>
      </w:r>
    </w:p>
    <w:p w14:paraId="1B713B8C">
      <w:pPr>
        <w:spacing w:line="900" w:lineRule="exact"/>
        <w:rPr>
          <w:rFonts w:hint="eastAsia" w:ascii="宋体" w:hAnsi="宋体" w:eastAsia="宋体" w:cs="宋体"/>
          <w:sz w:val="28"/>
          <w:szCs w:val="28"/>
        </w:rPr>
      </w:pPr>
      <w:r>
        <w:rPr>
          <w:rFonts w:hint="eastAsia" w:ascii="宋体" w:hAnsi="宋体" w:eastAsia="宋体" w:cs="宋体"/>
          <w:sz w:val="28"/>
          <w:szCs w:val="28"/>
        </w:rPr>
        <w:t>账号：</w:t>
      </w:r>
    </w:p>
    <w:p w14:paraId="6F208C62">
      <w:pPr>
        <w:pStyle w:val="15"/>
        <w:spacing w:after="0"/>
        <w:jc w:val="center"/>
        <w:rPr>
          <w:rFonts w:hint="eastAsia" w:ascii="宋体" w:hAnsi="宋体" w:eastAsia="宋体" w:cs="宋体"/>
          <w:b/>
          <w:bCs/>
          <w:spacing w:val="-20"/>
          <w:kern w:val="44"/>
          <w:sz w:val="48"/>
          <w:szCs w:val="48"/>
        </w:rPr>
      </w:pPr>
    </w:p>
    <w:p w14:paraId="3CEB0B0B">
      <w:pPr>
        <w:rPr>
          <w:rFonts w:ascii="宋体" w:hAnsi="宋体" w:cs="宋体"/>
          <w:b/>
          <w:bCs/>
          <w:spacing w:val="-20"/>
          <w:kern w:val="44"/>
          <w:sz w:val="48"/>
          <w:szCs w:val="48"/>
        </w:rPr>
      </w:pPr>
    </w:p>
    <w:bookmarkEnd w:id="41"/>
    <w:p w14:paraId="4ED18E73">
      <w:pPr>
        <w:adjustRightInd w:val="0"/>
        <w:snapToGrid w:val="0"/>
        <w:jc w:val="center"/>
        <w:rPr>
          <w:rFonts w:hint="eastAsia" w:ascii="黑体" w:hAnsi="华文中宋" w:eastAsia="黑体"/>
          <w:sz w:val="28"/>
          <w:szCs w:val="28"/>
        </w:rPr>
      </w:pPr>
      <w:bookmarkStart w:id="42" w:name="_Toc20313"/>
      <w:r>
        <w:rPr>
          <w:rFonts w:hint="eastAsia" w:ascii="黑体" w:hAnsi="华文中宋" w:eastAsia="黑体"/>
          <w:sz w:val="28"/>
          <w:szCs w:val="28"/>
        </w:rPr>
        <w:br w:type="page"/>
      </w:r>
    </w:p>
    <w:bookmarkEnd w:id="42"/>
    <w:p w14:paraId="5BFB51D9">
      <w:pPr>
        <w:pStyle w:val="5"/>
        <w:spacing w:before="0" w:after="0"/>
        <w:rPr>
          <w:rFonts w:hint="eastAsia" w:ascii="宋体" w:hAnsi="宋体" w:cs="宋体"/>
          <w:sz w:val="32"/>
          <w:szCs w:val="32"/>
        </w:rPr>
      </w:pPr>
      <w:bookmarkStart w:id="43" w:name="_Toc22595"/>
      <w:bookmarkStart w:id="44" w:name="_Toc31370"/>
      <w:r>
        <w:rPr>
          <w:rFonts w:hint="eastAsia" w:ascii="宋体" w:hAnsi="宋体" w:cs="宋体"/>
          <w:sz w:val="32"/>
          <w:szCs w:val="32"/>
        </w:rPr>
        <w:t>第四章</w:t>
      </w:r>
      <w:bookmarkEnd w:id="35"/>
      <w:bookmarkEnd w:id="36"/>
      <w:bookmarkEnd w:id="37"/>
      <w:bookmarkEnd w:id="38"/>
      <w:bookmarkEnd w:id="39"/>
      <w:bookmarkEnd w:id="43"/>
      <w:r>
        <w:rPr>
          <w:rFonts w:hint="eastAsia" w:ascii="宋体" w:hAnsi="宋体" w:cs="宋体"/>
          <w:sz w:val="32"/>
          <w:szCs w:val="32"/>
        </w:rPr>
        <w:t xml:space="preserve">  采购需求</w:t>
      </w:r>
      <w:bookmarkEnd w:id="44"/>
    </w:p>
    <w:p w14:paraId="5E9503CC">
      <w:pPr>
        <w:widowControl/>
        <w:adjustRightInd w:val="0"/>
        <w:spacing w:line="360" w:lineRule="auto"/>
        <w:rPr>
          <w:rFonts w:ascii="宋体" w:hAnsi="宋体"/>
          <w:b/>
          <w:kern w:val="0"/>
          <w:szCs w:val="21"/>
        </w:rPr>
      </w:pPr>
      <w:bookmarkStart w:id="45" w:name="_Toc373230032"/>
      <w:bookmarkStart w:id="46" w:name="_Toc374512420"/>
      <w:bookmarkStart w:id="47" w:name="_Toc4426"/>
      <w:r>
        <w:rPr>
          <w:rFonts w:hint="eastAsia" w:ascii="宋体" w:hAnsi="宋体" w:cs="宋体"/>
          <w:b/>
          <w:szCs w:val="21"/>
        </w:rPr>
        <w:t>一、</w:t>
      </w:r>
      <w:r>
        <w:rPr>
          <w:rFonts w:ascii="宋体" w:hAnsi="宋体"/>
          <w:b/>
          <w:kern w:val="0"/>
          <w:szCs w:val="21"/>
        </w:rPr>
        <w:t>相关说明</w:t>
      </w:r>
    </w:p>
    <w:p w14:paraId="2155A545">
      <w:pPr>
        <w:widowControl/>
        <w:numPr>
          <w:ilvl w:val="2"/>
          <w:numId w:val="12"/>
        </w:numPr>
        <w:adjustRightInd w:val="0"/>
        <w:spacing w:line="360" w:lineRule="auto"/>
        <w:ind w:firstLine="420" w:firstLineChars="200"/>
        <w:jc w:val="left"/>
        <w:rPr>
          <w:rFonts w:hint="eastAsia" w:ascii="宋体" w:hAnsi="宋体"/>
          <w:kern w:val="0"/>
          <w:szCs w:val="21"/>
        </w:rPr>
      </w:pPr>
      <w:r>
        <w:rPr>
          <w:rFonts w:hint="eastAsia" w:ascii="宋体" w:hAnsi="宋体"/>
          <w:kern w:val="0"/>
          <w:szCs w:val="21"/>
        </w:rPr>
        <w:t>本次采购内容如果要求的某些技术标准低于国家标准，均以最新的国家标准为准。采购技术要求中未明确的技术标准也均不得低于国家标准；</w:t>
      </w:r>
    </w:p>
    <w:p w14:paraId="572003E7">
      <w:pPr>
        <w:widowControl/>
        <w:numPr>
          <w:ilvl w:val="2"/>
          <w:numId w:val="12"/>
        </w:numPr>
        <w:adjustRightInd w:val="0"/>
        <w:spacing w:line="360" w:lineRule="auto"/>
        <w:ind w:firstLine="420" w:firstLineChars="200"/>
        <w:jc w:val="left"/>
        <w:rPr>
          <w:rFonts w:hint="eastAsia" w:ascii="宋体" w:hAnsi="宋体"/>
          <w:kern w:val="0"/>
          <w:szCs w:val="21"/>
        </w:rPr>
      </w:pPr>
      <w:r>
        <w:rPr>
          <w:rFonts w:ascii="宋体" w:hAnsi="宋体"/>
          <w:kern w:val="0"/>
          <w:szCs w:val="21"/>
        </w:rPr>
        <w:t>本采购项目为交钥匙项目，</w:t>
      </w:r>
      <w:r>
        <w:rPr>
          <w:rFonts w:hint="eastAsia" w:ascii="宋体" w:hAnsi="宋体"/>
          <w:kern w:val="0"/>
          <w:szCs w:val="21"/>
        </w:rPr>
        <w:t>验收合格前</w:t>
      </w:r>
      <w:r>
        <w:rPr>
          <w:rFonts w:ascii="宋体" w:hAnsi="宋体"/>
          <w:kern w:val="0"/>
          <w:szCs w:val="21"/>
        </w:rPr>
        <w:t>所需的一切费用</w:t>
      </w:r>
      <w:r>
        <w:rPr>
          <w:rFonts w:hint="eastAsia" w:ascii="宋体" w:hAnsi="宋体"/>
          <w:kern w:val="0"/>
          <w:szCs w:val="21"/>
        </w:rPr>
        <w:t>均</w:t>
      </w:r>
      <w:r>
        <w:rPr>
          <w:rFonts w:ascii="宋体" w:hAnsi="宋体"/>
          <w:kern w:val="0"/>
          <w:szCs w:val="21"/>
        </w:rPr>
        <w:t>包含在报价之中，采购人不</w:t>
      </w:r>
      <w:r>
        <w:rPr>
          <w:rFonts w:hint="eastAsia" w:ascii="宋体" w:hAnsi="宋体"/>
          <w:kern w:val="0"/>
          <w:szCs w:val="21"/>
        </w:rPr>
        <w:t>承担成交价格以外的</w:t>
      </w:r>
      <w:r>
        <w:rPr>
          <w:rFonts w:ascii="宋体" w:hAnsi="宋体"/>
          <w:kern w:val="0"/>
          <w:szCs w:val="21"/>
        </w:rPr>
        <w:t>任何费用。</w:t>
      </w:r>
    </w:p>
    <w:p w14:paraId="1648F70F">
      <w:pPr>
        <w:spacing w:line="360" w:lineRule="auto"/>
        <w:rPr>
          <w:rFonts w:hint="eastAsia" w:ascii="宋体" w:hAnsi="宋体" w:cs="宋体"/>
          <w:b/>
          <w:szCs w:val="21"/>
        </w:rPr>
      </w:pPr>
      <w:r>
        <w:rPr>
          <w:rFonts w:hint="eastAsia" w:ascii="宋体" w:hAnsi="宋体" w:cs="宋体"/>
          <w:b/>
          <w:szCs w:val="21"/>
        </w:rPr>
        <w:t>二、商务要求</w:t>
      </w:r>
    </w:p>
    <w:p w14:paraId="4007A39A">
      <w:pPr>
        <w:numPr>
          <w:ilvl w:val="2"/>
          <w:numId w:val="0"/>
        </w:numPr>
        <w:spacing w:line="360" w:lineRule="auto"/>
        <w:ind w:firstLine="420" w:firstLineChars="200"/>
        <w:rPr>
          <w:rFonts w:hint="eastAsia" w:ascii="宋体" w:hAnsi="宋体" w:eastAsia="宋体"/>
          <w:color w:val="auto"/>
          <w:szCs w:val="21"/>
          <w:lang w:eastAsia="zh-CN"/>
        </w:rPr>
      </w:pPr>
      <w:r>
        <w:rPr>
          <w:rFonts w:ascii="宋体" w:hAnsi="宋体" w:cs="宋体"/>
          <w:color w:val="auto"/>
          <w:szCs w:val="21"/>
        </w:rPr>
        <w:t>1.</w:t>
      </w:r>
      <w:r>
        <w:rPr>
          <w:rFonts w:hint="eastAsia" w:ascii="宋体" w:hAnsi="宋体"/>
          <w:color w:val="auto"/>
          <w:szCs w:val="21"/>
        </w:rPr>
        <w:t>合同履行期限：5</w:t>
      </w:r>
      <w:r>
        <w:rPr>
          <w:rFonts w:hint="eastAsia" w:ascii="宋体" w:hAnsi="宋体"/>
          <w:color w:val="auto"/>
          <w:szCs w:val="21"/>
          <w:lang w:val="en-US" w:eastAsia="zh-CN"/>
        </w:rPr>
        <w:t>5</w:t>
      </w:r>
      <w:r>
        <w:rPr>
          <w:rFonts w:hint="eastAsia" w:ascii="宋体" w:hAnsi="宋体"/>
          <w:color w:val="auto"/>
          <w:szCs w:val="21"/>
        </w:rPr>
        <w:t>0日历天</w:t>
      </w:r>
      <w:r>
        <w:rPr>
          <w:rFonts w:hint="eastAsia" w:ascii="宋体" w:hAnsi="宋体"/>
          <w:color w:val="auto"/>
          <w:szCs w:val="21"/>
          <w:lang w:eastAsia="zh-CN"/>
        </w:rPr>
        <w:t>。</w:t>
      </w:r>
    </w:p>
    <w:p w14:paraId="11135A8A">
      <w:pPr>
        <w:numPr>
          <w:ilvl w:val="2"/>
          <w:numId w:val="0"/>
        </w:numPr>
        <w:spacing w:line="360" w:lineRule="auto"/>
        <w:ind w:firstLine="420" w:firstLineChars="200"/>
        <w:rPr>
          <w:rFonts w:hint="eastAsia" w:ascii="宋体" w:hAnsi="宋体" w:eastAsia="宋体"/>
          <w:color w:val="auto"/>
          <w:szCs w:val="21"/>
          <w:lang w:eastAsia="zh-CN"/>
        </w:rPr>
      </w:pPr>
      <w:r>
        <w:rPr>
          <w:rFonts w:ascii="宋体" w:hAnsi="宋体" w:cs="宋体"/>
          <w:color w:val="auto"/>
          <w:szCs w:val="21"/>
        </w:rPr>
        <w:t>2.</w:t>
      </w:r>
      <w:r>
        <w:rPr>
          <w:rFonts w:hint="eastAsia" w:ascii="宋体" w:hAnsi="宋体"/>
          <w:color w:val="auto"/>
          <w:szCs w:val="21"/>
        </w:rPr>
        <w:t>供货（服务）地点：武陟县辖区内</w:t>
      </w:r>
      <w:r>
        <w:rPr>
          <w:rFonts w:hint="eastAsia" w:ascii="宋体" w:hAnsi="宋体"/>
          <w:color w:val="auto"/>
          <w:szCs w:val="21"/>
          <w:lang w:eastAsia="zh-CN"/>
        </w:rPr>
        <w:t>。</w:t>
      </w:r>
    </w:p>
    <w:p w14:paraId="14CBCBDF">
      <w:pPr>
        <w:numPr>
          <w:ilvl w:val="2"/>
          <w:numId w:val="0"/>
        </w:numPr>
        <w:spacing w:line="360" w:lineRule="auto"/>
        <w:ind w:firstLine="420" w:firstLineChars="200"/>
        <w:rPr>
          <w:rFonts w:hint="eastAsia" w:ascii="宋体" w:hAnsi="宋体" w:eastAsia="宋体"/>
          <w:color w:val="auto"/>
          <w:szCs w:val="21"/>
          <w:lang w:eastAsia="zh-CN"/>
        </w:rPr>
      </w:pPr>
      <w:r>
        <w:rPr>
          <w:rFonts w:ascii="宋体" w:hAnsi="宋体" w:cs="宋体"/>
          <w:color w:val="auto"/>
          <w:szCs w:val="21"/>
        </w:rPr>
        <w:t>3.</w:t>
      </w:r>
      <w:r>
        <w:rPr>
          <w:rFonts w:hint="eastAsia" w:ascii="宋体" w:hAnsi="宋体"/>
          <w:color w:val="auto"/>
          <w:szCs w:val="21"/>
        </w:rPr>
        <w:t>质量</w:t>
      </w:r>
      <w:r>
        <w:rPr>
          <w:rFonts w:hint="eastAsia" w:ascii="宋体" w:hAnsi="宋体"/>
          <w:color w:val="auto"/>
          <w:szCs w:val="21"/>
          <w:lang w:val="en-US" w:eastAsia="zh-CN"/>
        </w:rPr>
        <w:t>要求</w:t>
      </w:r>
      <w:r>
        <w:rPr>
          <w:rFonts w:hint="eastAsia" w:ascii="宋体" w:hAnsi="宋体"/>
          <w:color w:val="auto"/>
          <w:szCs w:val="21"/>
        </w:rPr>
        <w:t>：符合国家和省制定的技术标准</w:t>
      </w:r>
      <w:r>
        <w:rPr>
          <w:rFonts w:hint="eastAsia" w:ascii="宋体" w:hAnsi="宋体"/>
          <w:color w:val="auto"/>
          <w:szCs w:val="21"/>
          <w:lang w:eastAsia="zh-CN"/>
        </w:rPr>
        <w:t>。</w:t>
      </w:r>
    </w:p>
    <w:p w14:paraId="5A3EEA93">
      <w:pPr>
        <w:numPr>
          <w:ilvl w:val="2"/>
          <w:numId w:val="0"/>
        </w:numPr>
        <w:spacing w:line="360" w:lineRule="auto"/>
        <w:ind w:firstLine="420" w:firstLineChars="200"/>
        <w:rPr>
          <w:rFonts w:hint="eastAsia" w:ascii="宋体" w:hAnsi="宋体" w:eastAsia="宋体"/>
          <w:color w:val="auto"/>
          <w:szCs w:val="21"/>
          <w:lang w:eastAsia="zh-CN"/>
        </w:rPr>
      </w:pPr>
      <w:r>
        <w:rPr>
          <w:rFonts w:ascii="宋体" w:hAnsi="宋体" w:cs="宋体"/>
          <w:color w:val="auto"/>
          <w:szCs w:val="21"/>
        </w:rPr>
        <w:t>4.</w:t>
      </w:r>
      <w:r>
        <w:rPr>
          <w:rFonts w:hint="eastAsia" w:ascii="宋体" w:hAnsi="宋体"/>
          <w:color w:val="auto"/>
          <w:szCs w:val="21"/>
        </w:rPr>
        <w:t>质量保证期：1年</w:t>
      </w:r>
      <w:r>
        <w:rPr>
          <w:rFonts w:hint="eastAsia" w:ascii="宋体" w:hAnsi="宋体"/>
          <w:color w:val="auto"/>
          <w:szCs w:val="21"/>
          <w:lang w:eastAsia="zh-CN"/>
        </w:rPr>
        <w:t>。</w:t>
      </w:r>
    </w:p>
    <w:p w14:paraId="309E8C7B">
      <w:pPr>
        <w:numPr>
          <w:ilvl w:val="2"/>
          <w:numId w:val="0"/>
        </w:numPr>
        <w:spacing w:line="360" w:lineRule="auto"/>
        <w:ind w:firstLine="420" w:firstLineChars="200"/>
        <w:rPr>
          <w:rFonts w:hint="eastAsia" w:ascii="宋体" w:hAnsi="宋体"/>
          <w:color w:val="auto"/>
          <w:szCs w:val="21"/>
          <w:lang w:val="en-US" w:eastAsia="zh-CN"/>
        </w:rPr>
      </w:pPr>
      <w:r>
        <w:rPr>
          <w:rFonts w:ascii="宋体" w:hAnsi="宋体" w:cs="宋体"/>
          <w:color w:val="auto"/>
          <w:szCs w:val="21"/>
        </w:rPr>
        <w:t>5.</w:t>
      </w:r>
      <w:r>
        <w:rPr>
          <w:rFonts w:hint="eastAsia" w:ascii="宋体" w:hAnsi="宋体"/>
          <w:color w:val="auto"/>
          <w:szCs w:val="21"/>
        </w:rPr>
        <w:t>履约担保（如有）：</w:t>
      </w:r>
      <w:r>
        <w:rPr>
          <w:rFonts w:hint="eastAsia" w:ascii="宋体" w:hAnsi="宋体"/>
          <w:color w:val="auto"/>
          <w:szCs w:val="21"/>
          <w:lang w:val="en-US" w:eastAsia="zh-CN"/>
        </w:rPr>
        <w:t>不缴纳。</w:t>
      </w:r>
    </w:p>
    <w:p w14:paraId="0EC8C28F">
      <w:pPr>
        <w:numPr>
          <w:ilvl w:val="2"/>
          <w:numId w:val="0"/>
        </w:numPr>
        <w:spacing w:line="360" w:lineRule="auto"/>
        <w:ind w:firstLine="420" w:firstLineChars="200"/>
        <w:rPr>
          <w:rFonts w:hint="default" w:ascii="宋体" w:hAnsi="宋体"/>
          <w:color w:val="auto"/>
          <w:szCs w:val="21"/>
          <w:lang w:val="en-US" w:eastAsia="zh-CN"/>
        </w:rPr>
      </w:pPr>
      <w:r>
        <w:rPr>
          <w:rFonts w:hint="eastAsia" w:ascii="宋体" w:hAnsi="宋体"/>
          <w:color w:val="auto"/>
          <w:szCs w:val="21"/>
          <w:lang w:val="en-US" w:eastAsia="zh-CN"/>
        </w:rPr>
        <w:t>6.验收标准：满足国家、省、市相关规范及其他相关专业现行规范要求，符合采购人的有关要求。</w:t>
      </w:r>
    </w:p>
    <w:p w14:paraId="284F9590">
      <w:pPr>
        <w:numPr>
          <w:ilvl w:val="2"/>
          <w:numId w:val="0"/>
        </w:numPr>
        <w:shd w:val="clear" w:color="auto" w:fill="auto"/>
        <w:spacing w:line="360" w:lineRule="auto"/>
        <w:ind w:firstLine="420" w:firstLineChars="200"/>
        <w:rPr>
          <w:rFonts w:hint="eastAsia" w:ascii="宋体" w:hAnsi="宋体"/>
          <w:color w:val="auto"/>
          <w:szCs w:val="21"/>
          <w:shd w:val="clear" w:color="auto" w:fill="auto"/>
        </w:rPr>
      </w:pPr>
      <w:r>
        <w:rPr>
          <w:rFonts w:hint="eastAsia" w:ascii="宋体" w:hAnsi="宋体" w:cs="宋体"/>
          <w:color w:val="auto"/>
          <w:szCs w:val="21"/>
          <w:lang w:val="en-US" w:eastAsia="zh-CN"/>
        </w:rPr>
        <w:t>7</w:t>
      </w:r>
      <w:r>
        <w:rPr>
          <w:rFonts w:ascii="宋体" w:hAnsi="宋体" w:cs="宋体"/>
          <w:color w:val="auto"/>
          <w:szCs w:val="21"/>
        </w:rPr>
        <w:t>.</w:t>
      </w:r>
      <w:r>
        <w:rPr>
          <w:rFonts w:hint="eastAsia" w:ascii="宋体" w:hAnsi="宋体"/>
          <w:color w:val="auto"/>
          <w:szCs w:val="21"/>
        </w:rPr>
        <w:t>付款方式：</w:t>
      </w:r>
      <w:r>
        <w:rPr>
          <w:rFonts w:hint="eastAsia" w:ascii="宋体" w:hAnsi="宋体"/>
          <w:color w:val="auto"/>
          <w:szCs w:val="21"/>
          <w:shd w:val="clear" w:color="auto" w:fill="auto"/>
        </w:rPr>
        <w:t>2025年12月31日前，完成武陟县基准时点的实物量清查、价值量核算、理清使用权状况和未确定使用权人国有建设用地资产清查等工作后，支付合同价款的80%；2026年5月31日前，完成武陟县更新时点资产清查成果的自检和上报工作后，支付剩余的合同价款。</w:t>
      </w:r>
    </w:p>
    <w:p w14:paraId="4B638E11">
      <w:pPr>
        <w:pStyle w:val="2"/>
        <w:rPr>
          <w:rFonts w:hint="eastAsia" w:ascii="宋体" w:hAnsi="宋体"/>
          <w:b/>
          <w:bCs/>
          <w:kern w:val="0"/>
          <w:szCs w:val="21"/>
          <w:lang w:bidi="ar"/>
        </w:rPr>
      </w:pPr>
      <w:r>
        <w:rPr>
          <w:rFonts w:hint="eastAsia" w:ascii="宋体" w:hAnsi="宋体"/>
          <w:b/>
          <w:bCs/>
          <w:kern w:val="0"/>
          <w:szCs w:val="21"/>
          <w:lang w:bidi="ar"/>
        </w:rPr>
        <w:t>三、其他要求：</w:t>
      </w:r>
    </w:p>
    <w:p w14:paraId="56F23AA2">
      <w:pPr>
        <w:jc w:val="left"/>
        <w:rPr>
          <w:rFonts w:hint="eastAsia"/>
        </w:rPr>
      </w:pPr>
      <w:r>
        <w:rPr>
          <w:rFonts w:hint="eastAsia"/>
        </w:rPr>
        <w:t>无</w:t>
      </w:r>
    </w:p>
    <w:p w14:paraId="389A6E21">
      <w:pPr>
        <w:spacing w:line="360" w:lineRule="auto"/>
        <w:rPr>
          <w:rFonts w:hint="eastAsia" w:ascii="宋体" w:hAnsi="宋体" w:cs="宋体"/>
          <w:b/>
          <w:szCs w:val="21"/>
        </w:rPr>
      </w:pPr>
      <w:r>
        <w:rPr>
          <w:rFonts w:hint="eastAsia" w:ascii="宋体" w:hAnsi="宋体" w:cs="宋体"/>
          <w:b/>
          <w:szCs w:val="21"/>
        </w:rPr>
        <w:t>四、采购内容及技术要求</w:t>
      </w:r>
    </w:p>
    <w:p w14:paraId="034650C3">
      <w:pPr>
        <w:spacing w:line="440" w:lineRule="exact"/>
        <w:ind w:firstLine="420" w:firstLineChars="200"/>
        <w:rPr>
          <w:rFonts w:hint="eastAsia"/>
          <w:szCs w:val="21"/>
        </w:rPr>
      </w:pPr>
      <w:r>
        <w:rPr>
          <w:rFonts w:hint="eastAsia"/>
          <w:szCs w:val="21"/>
        </w:rPr>
        <w:t>本项目采购内容、数量及其有关技术要求如下：</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496"/>
        <w:gridCol w:w="4088"/>
        <w:gridCol w:w="997"/>
        <w:gridCol w:w="945"/>
        <w:gridCol w:w="945"/>
      </w:tblGrid>
      <w:tr w14:paraId="01EE7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0BEC519D">
            <w:pPr>
              <w:widowControl/>
              <w:spacing w:before="100" w:beforeAutospacing="1" w:after="100" w:afterAutospacing="1"/>
              <w:jc w:val="center"/>
              <w:rPr>
                <w:b/>
                <w:bCs w:val="0"/>
                <w:kern w:val="0"/>
                <w:sz w:val="28"/>
                <w:szCs w:val="28"/>
              </w:rPr>
            </w:pPr>
            <w:r>
              <w:rPr>
                <w:b/>
                <w:bCs w:val="0"/>
                <w:kern w:val="0"/>
                <w:sz w:val="28"/>
                <w:szCs w:val="28"/>
              </w:rPr>
              <w:t>序号</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F5CC2B4">
            <w:pPr>
              <w:widowControl/>
              <w:spacing w:before="100" w:beforeAutospacing="1" w:after="100" w:afterAutospacing="1"/>
              <w:jc w:val="center"/>
              <w:rPr>
                <w:rFonts w:hint="eastAsia"/>
                <w:b/>
                <w:bCs w:val="0"/>
                <w:kern w:val="0"/>
                <w:sz w:val="28"/>
                <w:szCs w:val="28"/>
              </w:rPr>
            </w:pPr>
            <w:r>
              <w:rPr>
                <w:rFonts w:hint="eastAsia"/>
                <w:b/>
                <w:bCs w:val="0"/>
                <w:kern w:val="0"/>
                <w:sz w:val="28"/>
                <w:szCs w:val="28"/>
              </w:rPr>
              <w:t>标的名称</w:t>
            </w:r>
          </w:p>
        </w:tc>
        <w:tc>
          <w:tcPr>
            <w:tcW w:w="4088" w:type="dxa"/>
            <w:tcBorders>
              <w:top w:val="single" w:color="auto" w:sz="4" w:space="0"/>
              <w:left w:val="single" w:color="auto" w:sz="4" w:space="0"/>
              <w:bottom w:val="single" w:color="auto" w:sz="4" w:space="0"/>
              <w:right w:val="single" w:color="auto" w:sz="4" w:space="0"/>
            </w:tcBorders>
            <w:noWrap w:val="0"/>
            <w:vAlign w:val="center"/>
          </w:tcPr>
          <w:p w14:paraId="7CDD618A">
            <w:pPr>
              <w:widowControl/>
              <w:spacing w:before="100" w:beforeAutospacing="1" w:after="100" w:afterAutospacing="1"/>
              <w:jc w:val="center"/>
              <w:rPr>
                <w:rFonts w:hint="eastAsia"/>
                <w:b/>
                <w:bCs w:val="0"/>
                <w:kern w:val="0"/>
                <w:sz w:val="28"/>
                <w:szCs w:val="28"/>
              </w:rPr>
            </w:pPr>
            <w:r>
              <w:rPr>
                <w:rFonts w:hint="eastAsia"/>
                <w:b/>
                <w:bCs w:val="0"/>
                <w:kern w:val="0"/>
                <w:sz w:val="24"/>
                <w:szCs w:val="24"/>
              </w:rPr>
              <w:t>主要技术参数、性能、配置等要求</w:t>
            </w:r>
          </w:p>
        </w:tc>
        <w:tc>
          <w:tcPr>
            <w:tcW w:w="997" w:type="dxa"/>
            <w:tcBorders>
              <w:top w:val="single" w:color="auto" w:sz="4" w:space="0"/>
              <w:left w:val="single" w:color="auto" w:sz="4" w:space="0"/>
              <w:bottom w:val="single" w:color="auto" w:sz="4" w:space="0"/>
              <w:right w:val="single" w:color="auto" w:sz="4" w:space="0"/>
            </w:tcBorders>
            <w:noWrap w:val="0"/>
            <w:vAlign w:val="center"/>
          </w:tcPr>
          <w:p w14:paraId="138BCE2F">
            <w:pPr>
              <w:widowControl/>
              <w:spacing w:line="460" w:lineRule="exact"/>
              <w:jc w:val="center"/>
              <w:rPr>
                <w:rFonts w:ascii="宋体" w:hAnsi="宋体"/>
                <w:b/>
                <w:bCs w:val="0"/>
                <w:kern w:val="0"/>
                <w:sz w:val="28"/>
                <w:szCs w:val="28"/>
              </w:rPr>
            </w:pPr>
            <w:r>
              <w:rPr>
                <w:rFonts w:hint="eastAsia" w:ascii="宋体" w:hAnsi="宋体"/>
                <w:b/>
                <w:bCs w:val="0"/>
                <w:kern w:val="0"/>
                <w:sz w:val="28"/>
                <w:szCs w:val="28"/>
              </w:rPr>
              <w:t>单位</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6D4CCB20">
            <w:pPr>
              <w:widowControl/>
              <w:spacing w:line="460" w:lineRule="exact"/>
              <w:jc w:val="center"/>
              <w:rPr>
                <w:rFonts w:hint="eastAsia" w:ascii="宋体" w:hAnsi="宋体"/>
                <w:b/>
                <w:bCs w:val="0"/>
                <w:kern w:val="0"/>
                <w:sz w:val="28"/>
                <w:szCs w:val="28"/>
              </w:rPr>
            </w:pPr>
            <w:r>
              <w:rPr>
                <w:rFonts w:hint="eastAsia" w:ascii="宋体" w:hAnsi="宋体"/>
                <w:b/>
                <w:bCs w:val="0"/>
                <w:kern w:val="0"/>
                <w:sz w:val="28"/>
                <w:szCs w:val="28"/>
              </w:rPr>
              <w:t>数量</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4375969A">
            <w:pPr>
              <w:widowControl/>
              <w:spacing w:before="100" w:beforeAutospacing="1" w:after="100" w:afterAutospacing="1"/>
              <w:jc w:val="center"/>
              <w:rPr>
                <w:rFonts w:hint="eastAsia"/>
                <w:b/>
                <w:bCs w:val="0"/>
                <w:kern w:val="0"/>
                <w:sz w:val="28"/>
                <w:szCs w:val="28"/>
              </w:rPr>
            </w:pPr>
            <w:r>
              <w:rPr>
                <w:rFonts w:hint="eastAsia"/>
                <w:b/>
                <w:bCs w:val="0"/>
                <w:kern w:val="0"/>
                <w:sz w:val="28"/>
                <w:szCs w:val="28"/>
              </w:rPr>
              <w:t>所属行业</w:t>
            </w:r>
          </w:p>
        </w:tc>
      </w:tr>
      <w:tr w14:paraId="576D1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25258097">
            <w:pPr>
              <w:widowControl/>
              <w:jc w:val="center"/>
              <w:rPr>
                <w:rFonts w:eastAsia="仿宋_GB2312"/>
                <w:kern w:val="0"/>
                <w:sz w:val="28"/>
                <w:szCs w:val="28"/>
              </w:rPr>
            </w:pPr>
            <w:r>
              <w:rPr>
                <w:rFonts w:hint="eastAsia" w:eastAsia="仿宋_GB2312"/>
                <w:kern w:val="0"/>
                <w:sz w:val="28"/>
                <w:szCs w:val="28"/>
              </w:rPr>
              <w:t>1</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D872117">
            <w:pPr>
              <w:widowControl/>
              <w:jc w:val="center"/>
              <w:rPr>
                <w:rFonts w:eastAsia="仿宋_GB2312"/>
                <w:kern w:val="0"/>
                <w:sz w:val="24"/>
                <w:szCs w:val="21"/>
              </w:rPr>
            </w:pPr>
            <w:r>
              <w:rPr>
                <w:rFonts w:hint="eastAsia" w:ascii="宋体" w:hAnsi="宋体" w:eastAsia="宋体" w:cs="Times New Roman"/>
                <w:szCs w:val="21"/>
                <w:shd w:val="clear" w:color="auto" w:fill="auto"/>
                <w:lang w:val="en-US" w:eastAsia="zh-CN"/>
              </w:rPr>
              <w:t>武陟县自然资源局</w:t>
            </w:r>
            <w:r>
              <w:rPr>
                <w:rFonts w:hint="eastAsia" w:ascii="宋体" w:hAnsi="宋体" w:eastAsia="宋体" w:cs="Times New Roman"/>
                <w:szCs w:val="21"/>
                <w:shd w:val="clear" w:color="auto" w:fill="auto"/>
              </w:rPr>
              <w:t>武陟县全民所有自然资源资产清查工作项目</w:t>
            </w:r>
          </w:p>
        </w:tc>
        <w:tc>
          <w:tcPr>
            <w:tcW w:w="4088" w:type="dxa"/>
            <w:tcBorders>
              <w:top w:val="single" w:color="auto" w:sz="4" w:space="0"/>
              <w:left w:val="single" w:color="auto" w:sz="4" w:space="0"/>
              <w:right w:val="single" w:color="auto" w:sz="4" w:space="0"/>
            </w:tcBorders>
            <w:noWrap w:val="0"/>
            <w:vAlign w:val="center"/>
          </w:tcPr>
          <w:p w14:paraId="13CAF5FB">
            <w:pPr>
              <w:numPr>
                <w:ilvl w:val="2"/>
                <w:numId w:val="0"/>
              </w:numPr>
              <w:shd w:val="clear" w:color="auto" w:fill="auto"/>
              <w:spacing w:line="360" w:lineRule="auto"/>
              <w:ind w:firstLine="420" w:firstLineChars="200"/>
              <w:rPr>
                <w:rFonts w:ascii="宋体" w:hAnsi="宋体"/>
                <w:szCs w:val="21"/>
                <w:shd w:val="clear" w:color="auto" w:fill="FFFF00"/>
              </w:rPr>
            </w:pPr>
            <w:r>
              <w:rPr>
                <w:rFonts w:ascii="宋体" w:hAnsi="宋体"/>
                <w:szCs w:val="21"/>
                <w:shd w:val="clear" w:color="auto" w:fill="auto"/>
              </w:rPr>
              <w:t>1.采集</w:t>
            </w:r>
            <w:r>
              <w:rPr>
                <w:rFonts w:hint="eastAsia" w:ascii="宋体" w:hAnsi="宋体"/>
                <w:szCs w:val="21"/>
                <w:shd w:val="clear" w:color="auto" w:fill="auto"/>
              </w:rPr>
              <w:t>资产清查价格</w:t>
            </w:r>
            <w:r>
              <w:rPr>
                <w:rFonts w:ascii="宋体" w:hAnsi="宋体"/>
                <w:szCs w:val="21"/>
                <w:shd w:val="clear" w:color="auto" w:fill="auto"/>
              </w:rPr>
              <w:t>体系建设和更新所需的基础资料，更新武陟县建设用地</w:t>
            </w:r>
            <w:r>
              <w:rPr>
                <w:rFonts w:hint="eastAsia" w:ascii="宋体" w:hAnsi="宋体"/>
                <w:szCs w:val="21"/>
                <w:shd w:val="clear" w:color="auto" w:fill="auto"/>
              </w:rPr>
              <w:t>等资产清查价格</w:t>
            </w:r>
            <w:r>
              <w:rPr>
                <w:rFonts w:ascii="宋体" w:hAnsi="宋体"/>
                <w:szCs w:val="21"/>
                <w:shd w:val="clear" w:color="auto" w:fill="auto"/>
              </w:rPr>
              <w:t>。</w:t>
            </w:r>
          </w:p>
          <w:p w14:paraId="54A4D4DD">
            <w:pPr>
              <w:numPr>
                <w:ilvl w:val="2"/>
                <w:numId w:val="0"/>
              </w:numPr>
              <w:shd w:val="clear" w:color="auto" w:fill="auto"/>
              <w:spacing w:line="360" w:lineRule="auto"/>
              <w:ind w:firstLine="420" w:firstLineChars="200"/>
              <w:rPr>
                <w:rFonts w:ascii="宋体" w:hAnsi="宋体"/>
                <w:szCs w:val="21"/>
                <w:shd w:val="clear" w:color="auto" w:fill="FFFF00"/>
              </w:rPr>
            </w:pPr>
            <w:r>
              <w:rPr>
                <w:rFonts w:ascii="宋体" w:hAnsi="宋体"/>
                <w:szCs w:val="21"/>
                <w:shd w:val="clear" w:color="auto" w:fill="auto"/>
              </w:rPr>
              <w:t>2.开展武陟县境</w:t>
            </w:r>
            <w:r>
              <w:rPr>
                <w:rFonts w:hint="eastAsia" w:ascii="宋体" w:hAnsi="宋体"/>
                <w:szCs w:val="21"/>
                <w:shd w:val="clear" w:color="auto" w:fill="auto"/>
              </w:rPr>
              <w:t>内</w:t>
            </w:r>
            <w:r>
              <w:rPr>
                <w:rFonts w:ascii="宋体" w:hAnsi="宋体"/>
                <w:szCs w:val="21"/>
                <w:shd w:val="clear" w:color="auto" w:fill="auto"/>
              </w:rPr>
              <w:t>全民所有土地、森林、草原、湿地资源资产以及县级管理的矿产资源资产清查</w:t>
            </w:r>
            <w:r>
              <w:rPr>
                <w:rFonts w:hint="eastAsia" w:ascii="宋体" w:hAnsi="宋体"/>
                <w:szCs w:val="21"/>
                <w:shd w:val="clear" w:color="auto" w:fill="auto"/>
              </w:rPr>
              <w:t>，其中森林、草原、湿地资源资产清查按照全国森林草原湿地荒漠化普查实物量成果核算价值量</w:t>
            </w:r>
            <w:r>
              <w:rPr>
                <w:rFonts w:ascii="宋体" w:hAnsi="宋体"/>
                <w:szCs w:val="21"/>
                <w:shd w:val="clear" w:color="auto" w:fill="auto"/>
              </w:rPr>
              <w:t>。结合</w:t>
            </w:r>
            <w:r>
              <w:rPr>
                <w:rFonts w:hint="eastAsia" w:ascii="宋体" w:hAnsi="宋体"/>
                <w:szCs w:val="21"/>
                <w:shd w:val="clear" w:color="auto" w:fill="auto"/>
              </w:rPr>
              <w:t>逐级</w:t>
            </w:r>
            <w:r>
              <w:rPr>
                <w:rFonts w:ascii="宋体" w:hAnsi="宋体"/>
                <w:szCs w:val="21"/>
                <w:shd w:val="clear" w:color="auto" w:fill="auto"/>
              </w:rPr>
              <w:t>下发的</w:t>
            </w:r>
            <w:r>
              <w:rPr>
                <w:rFonts w:hint="eastAsia" w:ascii="宋体" w:hAnsi="宋体"/>
                <w:szCs w:val="21"/>
                <w:shd w:val="clear" w:color="auto" w:fill="auto"/>
              </w:rPr>
              <w:t>各类资源</w:t>
            </w:r>
            <w:r>
              <w:rPr>
                <w:rFonts w:ascii="宋体" w:hAnsi="宋体"/>
                <w:szCs w:val="21"/>
                <w:shd w:val="clear" w:color="auto" w:fill="auto"/>
              </w:rPr>
              <w:t>资产清查结果，查清本</w:t>
            </w:r>
            <w:r>
              <w:rPr>
                <w:rFonts w:hint="eastAsia" w:ascii="宋体" w:hAnsi="宋体"/>
                <w:szCs w:val="21"/>
                <w:shd w:val="clear" w:color="auto" w:fill="auto"/>
              </w:rPr>
              <w:t>行政</w:t>
            </w:r>
            <w:r>
              <w:rPr>
                <w:rFonts w:ascii="宋体" w:hAnsi="宋体"/>
                <w:szCs w:val="21"/>
                <w:shd w:val="clear" w:color="auto" w:fill="auto"/>
              </w:rPr>
              <w:t>区</w:t>
            </w:r>
            <w:r>
              <w:rPr>
                <w:rFonts w:hint="eastAsia" w:ascii="宋体" w:hAnsi="宋体"/>
                <w:szCs w:val="21"/>
                <w:shd w:val="clear" w:color="auto" w:fill="auto"/>
              </w:rPr>
              <w:t>内</w:t>
            </w:r>
            <w:r>
              <w:rPr>
                <w:rFonts w:ascii="宋体" w:hAnsi="宋体"/>
                <w:szCs w:val="21"/>
                <w:shd w:val="clear" w:color="auto" w:fill="auto"/>
              </w:rPr>
              <w:t>各类全民所有自然资源资产底数，形成</w:t>
            </w:r>
            <w:r>
              <w:rPr>
                <w:rFonts w:hint="eastAsia" w:ascii="宋体" w:hAnsi="宋体"/>
                <w:szCs w:val="21"/>
                <w:shd w:val="clear" w:color="auto" w:fill="auto"/>
              </w:rPr>
              <w:t>实物量图层</w:t>
            </w:r>
            <w:r>
              <w:rPr>
                <w:rFonts w:ascii="宋体" w:hAnsi="宋体"/>
                <w:szCs w:val="21"/>
                <w:shd w:val="clear" w:color="auto" w:fill="auto"/>
              </w:rPr>
              <w:t>和价值量图层。</w:t>
            </w:r>
          </w:p>
          <w:p w14:paraId="428AEDC3">
            <w:pPr>
              <w:numPr>
                <w:ilvl w:val="2"/>
                <w:numId w:val="0"/>
              </w:numPr>
              <w:shd w:val="clear" w:color="auto" w:fill="auto"/>
              <w:spacing w:line="360" w:lineRule="auto"/>
              <w:ind w:firstLine="420" w:firstLineChars="200"/>
              <w:rPr>
                <w:rFonts w:ascii="宋体" w:hAnsi="宋体"/>
                <w:szCs w:val="21"/>
                <w:shd w:val="clear" w:color="auto" w:fill="FFFF00"/>
              </w:rPr>
            </w:pPr>
            <w:r>
              <w:rPr>
                <w:rFonts w:ascii="宋体" w:hAnsi="宋体"/>
                <w:szCs w:val="21"/>
                <w:shd w:val="clear" w:color="auto" w:fill="auto"/>
              </w:rPr>
              <w:t>3.在地籍调查成果覆盖范围内，结合土地市场动态监测与监管等管理数据开展全民所有土地、森林、草原、湿地等自然资源资产的</w:t>
            </w:r>
            <w:r>
              <w:rPr>
                <w:rFonts w:hint="eastAsia" w:ascii="宋体" w:hAnsi="宋体"/>
                <w:szCs w:val="21"/>
                <w:shd w:val="clear" w:color="auto" w:fill="auto"/>
              </w:rPr>
              <w:t>使用权清查</w:t>
            </w:r>
            <w:r>
              <w:rPr>
                <w:rFonts w:ascii="宋体" w:hAnsi="宋体"/>
                <w:szCs w:val="21"/>
                <w:shd w:val="clear" w:color="auto" w:fill="auto"/>
              </w:rPr>
              <w:t>以及县级管理权限的矿产资源资产的矿业权状况清查，结合</w:t>
            </w:r>
            <w:r>
              <w:rPr>
                <w:rFonts w:hint="eastAsia" w:ascii="宋体" w:hAnsi="宋体"/>
                <w:szCs w:val="21"/>
                <w:shd w:val="clear" w:color="auto" w:fill="auto"/>
              </w:rPr>
              <w:t>逐级</w:t>
            </w:r>
            <w:r>
              <w:rPr>
                <w:rFonts w:ascii="宋体" w:hAnsi="宋体"/>
                <w:szCs w:val="21"/>
                <w:shd w:val="clear" w:color="auto" w:fill="auto"/>
              </w:rPr>
              <w:t>下发的各</w:t>
            </w:r>
            <w:r>
              <w:rPr>
                <w:rFonts w:hint="eastAsia" w:ascii="宋体" w:hAnsi="宋体"/>
                <w:szCs w:val="21"/>
                <w:shd w:val="clear" w:color="auto" w:fill="auto"/>
              </w:rPr>
              <w:t>类</w:t>
            </w:r>
            <w:r>
              <w:rPr>
                <w:rFonts w:ascii="宋体" w:hAnsi="宋体"/>
                <w:szCs w:val="21"/>
                <w:shd w:val="clear" w:color="auto" w:fill="auto"/>
              </w:rPr>
              <w:t>资源资产清查结果，重点理清国有建设用地的使用权状况，根据实际情况开展其他类型国有自然资源资产的</w:t>
            </w:r>
            <w:r>
              <w:rPr>
                <w:rFonts w:hint="eastAsia" w:ascii="宋体" w:hAnsi="宋体"/>
                <w:szCs w:val="21"/>
                <w:shd w:val="clear" w:color="auto" w:fill="auto"/>
              </w:rPr>
              <w:t>使用权清查</w:t>
            </w:r>
            <w:r>
              <w:rPr>
                <w:rFonts w:ascii="宋体" w:hAnsi="宋体"/>
                <w:szCs w:val="21"/>
                <w:shd w:val="clear" w:color="auto" w:fill="auto"/>
              </w:rPr>
              <w:t>，形成产权图层。</w:t>
            </w:r>
          </w:p>
          <w:p w14:paraId="2768F5A1">
            <w:pPr>
              <w:numPr>
                <w:ilvl w:val="2"/>
                <w:numId w:val="0"/>
              </w:numPr>
              <w:shd w:val="clear" w:color="auto" w:fill="auto"/>
              <w:spacing w:line="360" w:lineRule="auto"/>
              <w:ind w:firstLine="420" w:firstLineChars="200"/>
              <w:rPr>
                <w:rFonts w:ascii="宋体" w:hAnsi="宋体"/>
                <w:szCs w:val="21"/>
                <w:shd w:val="clear" w:color="auto" w:fill="FFFF00"/>
              </w:rPr>
            </w:pPr>
            <w:r>
              <w:rPr>
                <w:rFonts w:ascii="宋体" w:hAnsi="宋体"/>
                <w:szCs w:val="21"/>
                <w:shd w:val="clear" w:color="auto" w:fill="auto"/>
              </w:rPr>
              <w:t>4.开展县级管理</w:t>
            </w:r>
            <w:r>
              <w:rPr>
                <w:rFonts w:hint="eastAsia" w:ascii="宋体" w:hAnsi="宋体"/>
                <w:szCs w:val="21"/>
                <w:shd w:val="clear" w:color="auto" w:fill="auto"/>
              </w:rPr>
              <w:t>的</w:t>
            </w:r>
            <w:r>
              <w:rPr>
                <w:rFonts w:ascii="宋体" w:hAnsi="宋体"/>
                <w:szCs w:val="21"/>
                <w:shd w:val="clear" w:color="auto" w:fill="auto"/>
              </w:rPr>
              <w:t>未确定使用权人国有建设用地实物量清查、价值量核算，重点查清储备土地有关情况。</w:t>
            </w:r>
          </w:p>
          <w:p w14:paraId="352243EC">
            <w:pPr>
              <w:numPr>
                <w:ilvl w:val="2"/>
                <w:numId w:val="0"/>
              </w:numPr>
              <w:shd w:val="clear" w:color="auto" w:fill="auto"/>
              <w:spacing w:line="360" w:lineRule="auto"/>
              <w:ind w:firstLine="420" w:firstLineChars="200"/>
              <w:rPr>
                <w:rFonts w:ascii="宋体" w:hAnsi="宋体"/>
                <w:szCs w:val="21"/>
                <w:shd w:val="clear" w:color="auto" w:fill="FFFF00"/>
              </w:rPr>
            </w:pPr>
            <w:r>
              <w:rPr>
                <w:rFonts w:hint="eastAsia" w:ascii="宋体" w:hAnsi="宋体"/>
                <w:szCs w:val="21"/>
                <w:shd w:val="clear" w:color="auto" w:fill="auto"/>
              </w:rPr>
              <w:t>5</w:t>
            </w:r>
            <w:r>
              <w:rPr>
                <w:rFonts w:ascii="宋体" w:hAnsi="宋体"/>
                <w:szCs w:val="21"/>
                <w:shd w:val="clear" w:color="auto" w:fill="auto"/>
              </w:rPr>
              <w:t>.对资产清查成果进行自检，建立资产清查成果数据库。</w:t>
            </w:r>
          </w:p>
          <w:p w14:paraId="14B2FC23">
            <w:pPr>
              <w:widowControl/>
              <w:jc w:val="left"/>
              <w:rPr>
                <w:rFonts w:eastAsia="仿宋_GB2312"/>
                <w:kern w:val="0"/>
                <w:sz w:val="24"/>
                <w:szCs w:val="21"/>
              </w:rPr>
            </w:pPr>
          </w:p>
        </w:tc>
        <w:tc>
          <w:tcPr>
            <w:tcW w:w="997" w:type="dxa"/>
            <w:tcBorders>
              <w:top w:val="single" w:color="auto" w:sz="4" w:space="0"/>
              <w:left w:val="single" w:color="auto" w:sz="4" w:space="0"/>
              <w:right w:val="single" w:color="auto" w:sz="4" w:space="0"/>
            </w:tcBorders>
            <w:noWrap w:val="0"/>
            <w:vAlign w:val="center"/>
          </w:tcPr>
          <w:p w14:paraId="79CA8286">
            <w:pPr>
              <w:widowControl/>
              <w:spacing w:before="100" w:beforeAutospacing="1" w:after="100" w:afterAutospacing="1"/>
              <w:jc w:val="center"/>
              <w:rPr>
                <w:rFonts w:hint="eastAsia" w:ascii="宋体" w:hAnsi="宋体" w:eastAsia="宋体" w:cs="宋体"/>
                <w:bCs/>
                <w:kern w:val="0"/>
                <w:sz w:val="24"/>
                <w:szCs w:val="21"/>
                <w:lang w:val="en-US" w:eastAsia="zh-CN"/>
              </w:rPr>
            </w:pPr>
            <w:r>
              <w:rPr>
                <w:rFonts w:hint="eastAsia" w:ascii="宋体" w:hAnsi="宋体" w:cs="宋体"/>
                <w:bCs/>
                <w:kern w:val="0"/>
                <w:sz w:val="24"/>
                <w:szCs w:val="21"/>
                <w:lang w:val="en-US" w:eastAsia="zh-CN"/>
              </w:rPr>
              <w:t>1</w:t>
            </w:r>
          </w:p>
        </w:tc>
        <w:tc>
          <w:tcPr>
            <w:tcW w:w="945" w:type="dxa"/>
            <w:tcBorders>
              <w:top w:val="single" w:color="auto" w:sz="4" w:space="0"/>
              <w:left w:val="single" w:color="auto" w:sz="4" w:space="0"/>
              <w:right w:val="single" w:color="auto" w:sz="4" w:space="0"/>
            </w:tcBorders>
            <w:noWrap w:val="0"/>
            <w:vAlign w:val="center"/>
          </w:tcPr>
          <w:p w14:paraId="647B1069">
            <w:pPr>
              <w:widowControl/>
              <w:spacing w:before="100" w:beforeAutospacing="1" w:after="100" w:afterAutospacing="1"/>
              <w:jc w:val="center"/>
              <w:rPr>
                <w:rFonts w:hint="eastAsia" w:ascii="宋体" w:hAnsi="宋体" w:eastAsia="宋体" w:cs="宋体"/>
                <w:bCs/>
                <w:kern w:val="0"/>
                <w:sz w:val="24"/>
                <w:szCs w:val="21"/>
                <w:lang w:val="en-US" w:eastAsia="zh-CN"/>
              </w:rPr>
            </w:pPr>
            <w:r>
              <w:rPr>
                <w:rFonts w:hint="eastAsia" w:ascii="宋体" w:hAnsi="宋体" w:cs="宋体"/>
                <w:bCs/>
                <w:kern w:val="0"/>
                <w:sz w:val="24"/>
                <w:szCs w:val="21"/>
                <w:lang w:val="en-US" w:eastAsia="zh-CN"/>
              </w:rPr>
              <w:t>1</w:t>
            </w:r>
          </w:p>
        </w:tc>
        <w:tc>
          <w:tcPr>
            <w:tcW w:w="945" w:type="dxa"/>
            <w:tcBorders>
              <w:top w:val="single" w:color="auto" w:sz="4" w:space="0"/>
              <w:left w:val="single" w:color="auto" w:sz="4" w:space="0"/>
              <w:right w:val="single" w:color="auto" w:sz="4" w:space="0"/>
            </w:tcBorders>
            <w:noWrap w:val="0"/>
            <w:vAlign w:val="center"/>
          </w:tcPr>
          <w:p w14:paraId="703CEDBE">
            <w:pPr>
              <w:widowControl/>
              <w:spacing w:before="100" w:beforeAutospacing="1" w:after="100" w:afterAutospacing="1"/>
              <w:jc w:val="center"/>
              <w:rPr>
                <w:rFonts w:hint="default" w:ascii="宋体" w:hAnsi="宋体" w:eastAsia="宋体" w:cs="宋体"/>
                <w:bCs/>
                <w:kern w:val="0"/>
                <w:sz w:val="24"/>
                <w:szCs w:val="21"/>
                <w:lang w:val="en-US" w:eastAsia="zh-CN"/>
              </w:rPr>
            </w:pPr>
            <w:r>
              <w:rPr>
                <w:rFonts w:hint="eastAsia" w:ascii="宋体" w:hAnsi="宋体" w:eastAsia="宋体" w:cs="Times New Roman"/>
                <w:szCs w:val="21"/>
                <w:shd w:val="clear" w:color="auto" w:fill="auto"/>
                <w:lang w:val="en-US" w:eastAsia="zh-CN"/>
              </w:rPr>
              <w:t>其他未列明行业</w:t>
            </w:r>
          </w:p>
        </w:tc>
      </w:tr>
      <w:bookmarkEnd w:id="45"/>
      <w:bookmarkEnd w:id="46"/>
      <w:bookmarkEnd w:id="47"/>
    </w:tbl>
    <w:p w14:paraId="64462B82">
      <w:pPr>
        <w:pStyle w:val="2"/>
        <w:rPr>
          <w:rFonts w:hint="eastAsia" w:ascii="宋体" w:hAnsi="宋体" w:cs="宋体"/>
          <w:sz w:val="32"/>
          <w:szCs w:val="32"/>
        </w:rPr>
      </w:pPr>
    </w:p>
    <w:p w14:paraId="74A1CB8A">
      <w:pPr>
        <w:rPr>
          <w:rFonts w:hint="eastAsia" w:ascii="宋体" w:hAnsi="宋体" w:cs="宋体"/>
          <w:sz w:val="32"/>
          <w:szCs w:val="32"/>
        </w:rPr>
      </w:pPr>
    </w:p>
    <w:p w14:paraId="06741E20">
      <w:pPr>
        <w:pStyle w:val="2"/>
        <w:rPr>
          <w:rFonts w:hint="eastAsia" w:ascii="宋体" w:hAnsi="宋体" w:cs="宋体"/>
          <w:sz w:val="32"/>
          <w:szCs w:val="32"/>
        </w:rPr>
      </w:pPr>
    </w:p>
    <w:p w14:paraId="794E07A4">
      <w:pPr>
        <w:pStyle w:val="2"/>
        <w:rPr>
          <w:rFonts w:hint="eastAsia" w:ascii="宋体" w:hAnsi="宋体" w:cs="宋体"/>
          <w:sz w:val="32"/>
          <w:szCs w:val="32"/>
        </w:rPr>
      </w:pPr>
    </w:p>
    <w:p w14:paraId="308B432C">
      <w:pPr>
        <w:rPr>
          <w:rFonts w:hint="eastAsia" w:ascii="宋体" w:hAnsi="宋体" w:cs="宋体"/>
          <w:sz w:val="32"/>
          <w:szCs w:val="32"/>
        </w:rPr>
      </w:pPr>
    </w:p>
    <w:p w14:paraId="2036F35C">
      <w:pPr>
        <w:pStyle w:val="2"/>
        <w:rPr>
          <w:rFonts w:hint="eastAsia"/>
        </w:rPr>
      </w:pPr>
    </w:p>
    <w:p w14:paraId="3AF818B9">
      <w:pPr>
        <w:rPr>
          <w:rFonts w:hint="eastAsia"/>
        </w:rPr>
      </w:pPr>
    </w:p>
    <w:p w14:paraId="10326F83">
      <w:pPr>
        <w:rPr>
          <w:rFonts w:hint="eastAsia"/>
        </w:rPr>
      </w:pPr>
    </w:p>
    <w:p w14:paraId="00D8E57B">
      <w:pPr>
        <w:pStyle w:val="5"/>
        <w:spacing w:before="0" w:after="0"/>
        <w:rPr>
          <w:rFonts w:hint="eastAsia" w:ascii="宋体" w:hAnsi="宋体" w:cs="宋体"/>
          <w:sz w:val="32"/>
          <w:szCs w:val="32"/>
        </w:rPr>
      </w:pPr>
      <w:r>
        <w:rPr>
          <w:rFonts w:hint="eastAsia" w:ascii="宋体" w:hAnsi="宋体" w:cs="宋体"/>
          <w:sz w:val="32"/>
          <w:szCs w:val="32"/>
        </w:rPr>
        <w:br w:type="page"/>
      </w:r>
    </w:p>
    <w:p w14:paraId="3C8261EB">
      <w:pPr>
        <w:pStyle w:val="5"/>
        <w:spacing w:before="0" w:after="0"/>
        <w:rPr>
          <w:rFonts w:hint="eastAsia" w:ascii="宋体" w:hAnsi="宋体" w:cs="宋体"/>
          <w:sz w:val="32"/>
          <w:szCs w:val="32"/>
        </w:rPr>
      </w:pPr>
    </w:p>
    <w:p w14:paraId="19581260">
      <w:pPr>
        <w:pStyle w:val="5"/>
        <w:spacing w:before="0" w:after="0"/>
        <w:rPr>
          <w:rFonts w:hint="eastAsia" w:ascii="宋体" w:hAnsi="宋体" w:cs="宋体"/>
          <w:sz w:val="32"/>
          <w:szCs w:val="32"/>
        </w:rPr>
      </w:pPr>
    </w:p>
    <w:p w14:paraId="552115D0">
      <w:pPr>
        <w:pStyle w:val="5"/>
        <w:spacing w:before="0" w:after="0"/>
        <w:rPr>
          <w:rFonts w:hint="eastAsia" w:ascii="宋体" w:hAnsi="宋体" w:cs="宋体"/>
          <w:sz w:val="32"/>
          <w:szCs w:val="32"/>
        </w:rPr>
      </w:pPr>
    </w:p>
    <w:p w14:paraId="54A984DF">
      <w:pPr>
        <w:pStyle w:val="5"/>
        <w:spacing w:before="0" w:after="0"/>
        <w:rPr>
          <w:rFonts w:hint="eastAsia" w:ascii="宋体" w:hAnsi="宋体" w:cs="宋体"/>
          <w:sz w:val="32"/>
          <w:szCs w:val="32"/>
        </w:rPr>
      </w:pPr>
    </w:p>
    <w:p w14:paraId="52EF1362">
      <w:pPr>
        <w:pStyle w:val="5"/>
        <w:spacing w:before="0" w:after="0"/>
        <w:rPr>
          <w:rFonts w:hint="eastAsia" w:ascii="宋体" w:hAnsi="宋体" w:cs="宋体"/>
        </w:rPr>
      </w:pPr>
      <w:bookmarkStart w:id="48" w:name="_Toc20121"/>
      <w:r>
        <w:rPr>
          <w:rFonts w:hint="eastAsia" w:ascii="宋体" w:hAnsi="宋体" w:cs="宋体"/>
          <w:sz w:val="32"/>
          <w:szCs w:val="32"/>
        </w:rPr>
        <w:t>第五章  响应文件格式</w:t>
      </w:r>
      <w:bookmarkEnd w:id="48"/>
    </w:p>
    <w:p w14:paraId="6214CA55">
      <w:pPr>
        <w:pStyle w:val="29"/>
        <w:ind w:firstLine="0" w:firstLineChars="0"/>
        <w:rPr>
          <w:rFonts w:hint="eastAsia" w:cs="宋体"/>
        </w:rPr>
      </w:pPr>
    </w:p>
    <w:p w14:paraId="73B50EFC">
      <w:pPr>
        <w:pStyle w:val="29"/>
        <w:ind w:firstLine="0" w:firstLineChars="0"/>
        <w:rPr>
          <w:rFonts w:hint="eastAsia" w:cs="宋体"/>
        </w:rPr>
      </w:pPr>
    </w:p>
    <w:p w14:paraId="14EB83D8">
      <w:pPr>
        <w:jc w:val="center"/>
        <w:rPr>
          <w:rFonts w:hint="eastAsia" w:ascii="宋体" w:hAnsi="宋体" w:cs="宋体"/>
          <w:b/>
          <w:sz w:val="44"/>
          <w:szCs w:val="44"/>
        </w:rPr>
      </w:pPr>
      <w:bookmarkStart w:id="49" w:name="_Toc1372"/>
      <w:bookmarkStart w:id="50" w:name="_Toc23359"/>
    </w:p>
    <w:p w14:paraId="3F78C175">
      <w:pPr>
        <w:jc w:val="center"/>
        <w:rPr>
          <w:rFonts w:hint="eastAsia" w:ascii="宋体" w:hAnsi="宋体" w:cs="宋体"/>
          <w:b/>
          <w:sz w:val="44"/>
          <w:szCs w:val="44"/>
        </w:rPr>
      </w:pPr>
    </w:p>
    <w:p w14:paraId="65CF2570">
      <w:pPr>
        <w:jc w:val="center"/>
        <w:rPr>
          <w:rFonts w:hint="eastAsia" w:ascii="宋体" w:hAnsi="宋体" w:cs="宋体"/>
          <w:b/>
          <w:sz w:val="44"/>
          <w:szCs w:val="44"/>
        </w:rPr>
      </w:pPr>
    </w:p>
    <w:p w14:paraId="70B3C0E3">
      <w:pPr>
        <w:jc w:val="center"/>
        <w:rPr>
          <w:rFonts w:hint="eastAsia" w:ascii="宋体" w:hAnsi="宋体" w:cs="宋体"/>
          <w:b/>
          <w:sz w:val="44"/>
          <w:szCs w:val="44"/>
        </w:rPr>
      </w:pPr>
    </w:p>
    <w:p w14:paraId="45996594">
      <w:pPr>
        <w:jc w:val="center"/>
        <w:rPr>
          <w:rFonts w:hint="eastAsia" w:ascii="宋体" w:hAnsi="宋体" w:cs="宋体"/>
          <w:b/>
          <w:sz w:val="44"/>
          <w:szCs w:val="44"/>
        </w:rPr>
      </w:pPr>
    </w:p>
    <w:p w14:paraId="0AC8759E">
      <w:pPr>
        <w:jc w:val="center"/>
        <w:rPr>
          <w:rFonts w:hint="eastAsia" w:ascii="宋体" w:hAnsi="宋体" w:cs="宋体"/>
          <w:b/>
          <w:sz w:val="44"/>
          <w:szCs w:val="44"/>
        </w:rPr>
      </w:pPr>
    </w:p>
    <w:p w14:paraId="150BC333">
      <w:pPr>
        <w:jc w:val="center"/>
        <w:rPr>
          <w:rFonts w:hint="eastAsia" w:ascii="宋体" w:hAnsi="宋体" w:cs="宋体"/>
          <w:b/>
          <w:sz w:val="44"/>
          <w:szCs w:val="44"/>
        </w:rPr>
      </w:pPr>
    </w:p>
    <w:p w14:paraId="5F006266">
      <w:pPr>
        <w:jc w:val="center"/>
        <w:rPr>
          <w:rFonts w:hint="eastAsia" w:ascii="宋体" w:hAnsi="宋体" w:cs="宋体"/>
          <w:b/>
          <w:sz w:val="44"/>
          <w:szCs w:val="44"/>
        </w:rPr>
      </w:pPr>
    </w:p>
    <w:p w14:paraId="73EF838F">
      <w:pPr>
        <w:jc w:val="center"/>
        <w:rPr>
          <w:rFonts w:hint="eastAsia" w:ascii="宋体" w:hAnsi="宋体" w:cs="宋体"/>
          <w:b/>
          <w:sz w:val="44"/>
          <w:szCs w:val="44"/>
        </w:rPr>
      </w:pPr>
    </w:p>
    <w:p w14:paraId="5ED36484">
      <w:pPr>
        <w:jc w:val="center"/>
        <w:rPr>
          <w:rFonts w:hint="eastAsia" w:ascii="宋体" w:hAnsi="宋体" w:cs="宋体"/>
          <w:b/>
          <w:sz w:val="44"/>
          <w:szCs w:val="44"/>
        </w:rPr>
      </w:pPr>
    </w:p>
    <w:p w14:paraId="2218E795">
      <w:pPr>
        <w:jc w:val="center"/>
        <w:rPr>
          <w:rFonts w:hint="eastAsia" w:ascii="宋体" w:hAnsi="宋体" w:cs="宋体"/>
          <w:b/>
          <w:sz w:val="44"/>
          <w:szCs w:val="44"/>
        </w:rPr>
      </w:pPr>
    </w:p>
    <w:p w14:paraId="108205EC">
      <w:pPr>
        <w:jc w:val="center"/>
        <w:rPr>
          <w:rFonts w:hint="eastAsia" w:ascii="宋体" w:hAnsi="宋体" w:cs="宋体"/>
          <w:b/>
          <w:sz w:val="44"/>
          <w:szCs w:val="44"/>
        </w:rPr>
      </w:pPr>
    </w:p>
    <w:p w14:paraId="618D5CD2">
      <w:pPr>
        <w:jc w:val="center"/>
        <w:rPr>
          <w:rFonts w:hint="eastAsia" w:ascii="宋体" w:hAnsi="宋体" w:cs="宋体"/>
          <w:b/>
          <w:sz w:val="44"/>
          <w:szCs w:val="44"/>
        </w:rPr>
      </w:pPr>
    </w:p>
    <w:p w14:paraId="05A19205">
      <w:pPr>
        <w:jc w:val="center"/>
        <w:rPr>
          <w:rFonts w:hint="eastAsia" w:ascii="宋体" w:hAnsi="宋体" w:cs="宋体"/>
          <w:b/>
          <w:sz w:val="44"/>
          <w:szCs w:val="44"/>
        </w:rPr>
      </w:pPr>
    </w:p>
    <w:p w14:paraId="71AE1EE6">
      <w:pPr>
        <w:jc w:val="center"/>
        <w:rPr>
          <w:rFonts w:hint="eastAsia" w:ascii="宋体" w:hAnsi="宋体" w:cs="宋体"/>
          <w:b/>
          <w:sz w:val="44"/>
          <w:szCs w:val="44"/>
        </w:rPr>
      </w:pPr>
    </w:p>
    <w:p w14:paraId="63085DA5">
      <w:pPr>
        <w:jc w:val="center"/>
        <w:rPr>
          <w:rFonts w:hint="eastAsia" w:ascii="宋体" w:hAnsi="宋体" w:cs="宋体"/>
          <w:b/>
          <w:sz w:val="44"/>
          <w:szCs w:val="44"/>
        </w:rPr>
      </w:pPr>
    </w:p>
    <w:p w14:paraId="7E2EBC8D">
      <w:pPr>
        <w:jc w:val="center"/>
        <w:rPr>
          <w:rFonts w:hint="eastAsia" w:ascii="宋体" w:hAnsi="宋体" w:cs="宋体"/>
          <w:b/>
          <w:sz w:val="44"/>
          <w:szCs w:val="44"/>
        </w:rPr>
      </w:pPr>
    </w:p>
    <w:p w14:paraId="1026679E">
      <w:pPr>
        <w:jc w:val="center"/>
        <w:rPr>
          <w:rFonts w:hint="eastAsia" w:ascii="宋体" w:hAnsi="宋体" w:cs="宋体"/>
          <w:b/>
          <w:sz w:val="44"/>
          <w:szCs w:val="44"/>
        </w:rPr>
      </w:pPr>
    </w:p>
    <w:p w14:paraId="254DDBE4">
      <w:pPr>
        <w:jc w:val="center"/>
        <w:rPr>
          <w:rFonts w:hint="eastAsia" w:ascii="宋体" w:hAnsi="宋体" w:cs="宋体"/>
          <w:sz w:val="32"/>
        </w:rPr>
      </w:pPr>
      <w:r>
        <w:rPr>
          <w:rFonts w:hint="eastAsia" w:ascii="宋体" w:hAnsi="宋体" w:cs="宋体"/>
          <w:b/>
          <w:sz w:val="44"/>
          <w:szCs w:val="44"/>
        </w:rPr>
        <w:t>（项目名称）</w:t>
      </w:r>
    </w:p>
    <w:p w14:paraId="2F37CF53">
      <w:pPr>
        <w:jc w:val="center"/>
        <w:rPr>
          <w:rFonts w:hint="eastAsia" w:ascii="宋体" w:hAnsi="宋体" w:cs="宋体"/>
          <w:sz w:val="32"/>
        </w:rPr>
      </w:pPr>
    </w:p>
    <w:p w14:paraId="32B2F095">
      <w:pPr>
        <w:jc w:val="center"/>
        <w:rPr>
          <w:rFonts w:hint="eastAsia" w:ascii="宋体" w:hAnsi="宋体" w:cs="宋体"/>
          <w:sz w:val="32"/>
        </w:rPr>
      </w:pPr>
    </w:p>
    <w:p w14:paraId="4C340DE4">
      <w:pPr>
        <w:jc w:val="center"/>
        <w:rPr>
          <w:rFonts w:hint="eastAsia" w:ascii="宋体" w:hAnsi="宋体" w:cs="宋体"/>
          <w:sz w:val="32"/>
        </w:rPr>
      </w:pPr>
    </w:p>
    <w:p w14:paraId="66BB36AD">
      <w:pPr>
        <w:jc w:val="center"/>
        <w:rPr>
          <w:rFonts w:hint="eastAsia" w:ascii="宋体" w:hAnsi="宋体" w:cs="宋体"/>
          <w:sz w:val="32"/>
        </w:rPr>
      </w:pPr>
    </w:p>
    <w:p w14:paraId="048E94BA">
      <w:pPr>
        <w:jc w:val="center"/>
        <w:rPr>
          <w:rFonts w:hint="eastAsia" w:ascii="宋体" w:hAnsi="宋体" w:cs="宋体"/>
          <w:sz w:val="32"/>
        </w:rPr>
      </w:pPr>
    </w:p>
    <w:p w14:paraId="42E87144">
      <w:pPr>
        <w:jc w:val="center"/>
        <w:rPr>
          <w:rFonts w:hint="eastAsia" w:ascii="宋体" w:hAnsi="宋体" w:cs="宋体"/>
          <w:b/>
          <w:bCs/>
          <w:sz w:val="84"/>
          <w:szCs w:val="84"/>
        </w:rPr>
      </w:pPr>
      <w:r>
        <w:rPr>
          <w:rFonts w:hint="eastAsia" w:ascii="宋体" w:hAnsi="宋体" w:cs="宋体"/>
          <w:b/>
          <w:bCs/>
          <w:sz w:val="84"/>
          <w:szCs w:val="84"/>
        </w:rPr>
        <w:t>响应文件</w:t>
      </w:r>
    </w:p>
    <w:p w14:paraId="55A06ECF">
      <w:pPr>
        <w:ind w:firstLine="3080" w:firstLineChars="1100"/>
        <w:rPr>
          <w:rFonts w:hint="eastAsia" w:ascii="宋体" w:hAnsi="宋体" w:cs="宋体"/>
          <w:sz w:val="28"/>
          <w:szCs w:val="28"/>
        </w:rPr>
      </w:pPr>
      <w:r>
        <w:rPr>
          <w:rFonts w:hint="eastAsia" w:ascii="宋体" w:hAnsi="宋体" w:cs="宋体"/>
          <w:sz w:val="28"/>
          <w:szCs w:val="28"/>
        </w:rPr>
        <w:t>项目编号：</w:t>
      </w:r>
    </w:p>
    <w:p w14:paraId="560837B8">
      <w:pPr>
        <w:ind w:firstLine="537" w:firstLineChars="192"/>
        <w:rPr>
          <w:rFonts w:hint="eastAsia" w:ascii="宋体" w:hAnsi="宋体" w:cs="宋体"/>
          <w:sz w:val="28"/>
        </w:rPr>
      </w:pPr>
    </w:p>
    <w:p w14:paraId="19DC0A3F">
      <w:pPr>
        <w:ind w:firstLine="537" w:firstLineChars="192"/>
        <w:rPr>
          <w:rFonts w:hint="eastAsia" w:ascii="宋体" w:hAnsi="宋体" w:cs="宋体"/>
          <w:sz w:val="28"/>
        </w:rPr>
      </w:pPr>
    </w:p>
    <w:p w14:paraId="7A7D1EDE">
      <w:pPr>
        <w:ind w:firstLine="537" w:firstLineChars="192"/>
        <w:rPr>
          <w:rFonts w:hint="eastAsia" w:ascii="宋体" w:hAnsi="宋体" w:cs="宋体"/>
          <w:sz w:val="28"/>
        </w:rPr>
      </w:pPr>
    </w:p>
    <w:p w14:paraId="51C28469">
      <w:pPr>
        <w:ind w:firstLine="537" w:firstLineChars="192"/>
        <w:rPr>
          <w:rFonts w:hint="eastAsia" w:ascii="宋体" w:hAnsi="宋体" w:cs="宋体"/>
          <w:sz w:val="28"/>
        </w:rPr>
      </w:pPr>
    </w:p>
    <w:p w14:paraId="629C39B0">
      <w:pPr>
        <w:spacing w:line="480" w:lineRule="auto"/>
        <w:ind w:left="735" w:leftChars="350" w:firstLine="614" w:firstLineChars="192"/>
        <w:rPr>
          <w:rFonts w:hint="eastAsia" w:ascii="宋体" w:hAnsi="宋体" w:cs="宋体"/>
          <w:sz w:val="32"/>
        </w:rPr>
      </w:pPr>
    </w:p>
    <w:p w14:paraId="7CFF23FC">
      <w:pPr>
        <w:spacing w:line="480" w:lineRule="auto"/>
        <w:ind w:firstLine="1200" w:firstLineChars="400"/>
        <w:rPr>
          <w:rFonts w:hint="eastAsia" w:ascii="宋体" w:hAnsi="宋体" w:cs="宋体"/>
          <w:sz w:val="30"/>
          <w:szCs w:val="30"/>
        </w:rPr>
      </w:pPr>
      <w:r>
        <w:rPr>
          <w:rFonts w:hint="eastAsia" w:ascii="宋体" w:hAnsi="宋体" w:cs="宋体"/>
          <w:sz w:val="30"/>
          <w:szCs w:val="30"/>
        </w:rPr>
        <w:t>采购人：</w:t>
      </w:r>
    </w:p>
    <w:p w14:paraId="6CA0E63A">
      <w:pPr>
        <w:spacing w:line="480" w:lineRule="auto"/>
        <w:rPr>
          <w:rFonts w:hint="eastAsia" w:ascii="宋体" w:hAnsi="宋体" w:cs="宋体"/>
          <w:sz w:val="30"/>
          <w:szCs w:val="30"/>
        </w:rPr>
      </w:pPr>
      <w:r>
        <w:rPr>
          <w:rFonts w:hint="eastAsia" w:ascii="宋体" w:hAnsi="宋体" w:cs="宋体"/>
          <w:sz w:val="30"/>
          <w:szCs w:val="30"/>
        </w:rPr>
        <w:t xml:space="preserve">        供应商名称（全称并加盖公章）：</w:t>
      </w:r>
    </w:p>
    <w:p w14:paraId="04530484">
      <w:pPr>
        <w:spacing w:line="480" w:lineRule="auto"/>
        <w:rPr>
          <w:rFonts w:hint="eastAsia" w:ascii="宋体" w:hAnsi="宋体" w:cs="宋体"/>
          <w:sz w:val="32"/>
          <w:szCs w:val="32"/>
        </w:rPr>
      </w:pPr>
      <w:r>
        <w:rPr>
          <w:rFonts w:hint="eastAsia" w:ascii="宋体" w:hAnsi="宋体" w:cs="宋体"/>
          <w:sz w:val="30"/>
          <w:szCs w:val="30"/>
        </w:rPr>
        <w:t xml:space="preserve">        法定代表人或其委托代理人（签名或盖章）：</w:t>
      </w:r>
    </w:p>
    <w:p w14:paraId="5483B1CE">
      <w:pPr>
        <w:spacing w:line="480" w:lineRule="auto"/>
        <w:rPr>
          <w:rFonts w:hint="eastAsia" w:ascii="宋体" w:hAnsi="宋体" w:cs="宋体"/>
          <w:sz w:val="32"/>
          <w:szCs w:val="32"/>
        </w:rPr>
      </w:pPr>
    </w:p>
    <w:p w14:paraId="4CA03833">
      <w:pPr>
        <w:spacing w:line="480" w:lineRule="auto"/>
        <w:jc w:val="center"/>
        <w:rPr>
          <w:rFonts w:hint="eastAsia" w:ascii="宋体" w:hAnsi="宋体" w:cs="宋体"/>
          <w:sz w:val="32"/>
          <w:szCs w:val="32"/>
        </w:rPr>
      </w:pPr>
    </w:p>
    <w:p w14:paraId="23A5760D">
      <w:pPr>
        <w:spacing w:line="480" w:lineRule="auto"/>
        <w:jc w:val="center"/>
        <w:rPr>
          <w:rFonts w:hint="eastAsia"/>
        </w:rPr>
      </w:pPr>
      <w:r>
        <w:rPr>
          <w:rFonts w:hint="eastAsia" w:ascii="宋体" w:hAnsi="宋体" w:cs="宋体"/>
          <w:sz w:val="32"/>
          <w:szCs w:val="32"/>
        </w:rPr>
        <w:t>目  录</w:t>
      </w:r>
    </w:p>
    <w:p w14:paraId="0AAD4CC0">
      <w:pPr>
        <w:rPr>
          <w:rFonts w:hint="eastAsia"/>
        </w:rPr>
      </w:pPr>
      <w:bookmarkStart w:id="51" w:name="_Toc530584396"/>
      <w:bookmarkStart w:id="52" w:name="_Toc26141"/>
    </w:p>
    <w:p w14:paraId="2D6C443A">
      <w:pPr>
        <w:rPr>
          <w:rFonts w:hint="eastAsia"/>
        </w:rPr>
      </w:pPr>
    </w:p>
    <w:p w14:paraId="773C010B">
      <w:pPr>
        <w:rPr>
          <w:rFonts w:hint="eastAsia"/>
        </w:rPr>
      </w:pPr>
    </w:p>
    <w:p w14:paraId="6C535ACA">
      <w:pPr>
        <w:rPr>
          <w:rFonts w:hint="eastAsia"/>
        </w:rPr>
      </w:pPr>
    </w:p>
    <w:p w14:paraId="2151FFD7">
      <w:pPr>
        <w:rPr>
          <w:rFonts w:hint="eastAsia"/>
        </w:rPr>
      </w:pPr>
    </w:p>
    <w:p w14:paraId="2713944B">
      <w:pPr>
        <w:rPr>
          <w:rFonts w:hint="eastAsia"/>
        </w:rPr>
      </w:pPr>
    </w:p>
    <w:p w14:paraId="40B34964">
      <w:pPr>
        <w:rPr>
          <w:rFonts w:hint="eastAsia"/>
        </w:rPr>
      </w:pPr>
    </w:p>
    <w:p w14:paraId="45A61DE5">
      <w:pPr>
        <w:rPr>
          <w:rFonts w:hint="eastAsia"/>
        </w:rPr>
      </w:pPr>
    </w:p>
    <w:p w14:paraId="0CC2CA8C">
      <w:pPr>
        <w:pStyle w:val="6"/>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br w:type="page"/>
      </w:r>
      <w:bookmarkStart w:id="53" w:name="_Toc30611"/>
      <w:r>
        <w:rPr>
          <w:rFonts w:hint="eastAsia" w:ascii="宋体" w:hAnsi="宋体" w:eastAsia="宋体" w:cs="宋体"/>
          <w:sz w:val="28"/>
          <w:szCs w:val="28"/>
        </w:rPr>
        <w:t>1.谈判承诺函</w:t>
      </w:r>
      <w:bookmarkEnd w:id="51"/>
      <w:bookmarkEnd w:id="52"/>
      <w:bookmarkEnd w:id="53"/>
    </w:p>
    <w:p w14:paraId="3B4870CC">
      <w:pPr>
        <w:adjustRightInd w:val="0"/>
        <w:spacing w:line="450" w:lineRule="exact"/>
        <w:jc w:val="left"/>
        <w:textAlignment w:val="baseline"/>
        <w:rPr>
          <w:rFonts w:hint="eastAsia" w:ascii="宋体" w:hAnsi="宋体" w:cs="宋体"/>
          <w:szCs w:val="21"/>
        </w:rPr>
      </w:pPr>
      <w:r>
        <w:rPr>
          <w:rFonts w:hint="eastAsia" w:ascii="宋体" w:hAnsi="宋体" w:cs="宋体"/>
          <w:szCs w:val="21"/>
        </w:rPr>
        <w:t>致（采购人）：</w:t>
      </w:r>
    </w:p>
    <w:p w14:paraId="6BC408AC">
      <w:pPr>
        <w:spacing w:line="440" w:lineRule="exact"/>
        <w:ind w:firstLine="420" w:firstLineChars="200"/>
        <w:rPr>
          <w:rFonts w:hint="eastAsia" w:ascii="宋体" w:hAnsi="宋体" w:cs="宋体"/>
        </w:rPr>
      </w:pPr>
      <w:bookmarkStart w:id="54" w:name="_Toc17445"/>
      <w:r>
        <w:t>我</w:t>
      </w:r>
      <w:r>
        <w:rPr>
          <w:rFonts w:hint="eastAsia" w:ascii="宋体" w:hAnsi="宋体" w:cs="宋体"/>
        </w:rPr>
        <w:t>方参与贵方组织的</w:t>
      </w:r>
      <w:r>
        <w:rPr>
          <w:rFonts w:hint="eastAsia" w:ascii="宋体" w:hAnsi="宋体" w:cs="宋体"/>
          <w:szCs w:val="21"/>
          <w:u w:val="single"/>
        </w:rPr>
        <w:t xml:space="preserve">        </w:t>
      </w:r>
      <w:r>
        <w:rPr>
          <w:rFonts w:hint="eastAsia" w:ascii="宋体" w:hAnsi="宋体" w:cs="宋体"/>
          <w:szCs w:val="21"/>
        </w:rPr>
        <w:t>项目(项目编号：</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rPr>
        <w:t xml:space="preserve">采购活动。对此，我方承诺如下： </w:t>
      </w:r>
    </w:p>
    <w:p w14:paraId="1BCB1D20">
      <w:pPr>
        <w:spacing w:line="440" w:lineRule="exact"/>
        <w:ind w:firstLine="420" w:firstLineChars="200"/>
        <w:rPr>
          <w:rFonts w:hint="eastAsia" w:ascii="宋体" w:hAnsi="宋体" w:cs="宋体"/>
        </w:rPr>
      </w:pPr>
      <w:r>
        <w:rPr>
          <w:rFonts w:hint="eastAsia" w:ascii="宋体" w:hAnsi="宋体" w:cs="宋体"/>
        </w:rPr>
        <w:t xml:space="preserve">1.我方完全理解并认可本项目竞争性谈判文件内容和接受由贵方对响应文件进行集中解密，发生争议时不会以对上述内容存在误解为由，行使法律上的抗辩权。 </w:t>
      </w:r>
    </w:p>
    <w:p w14:paraId="284E72BD">
      <w:pPr>
        <w:spacing w:line="440" w:lineRule="exact"/>
        <w:ind w:firstLine="420" w:firstLineChars="200"/>
        <w:rPr>
          <w:rFonts w:hint="eastAsia" w:ascii="宋体" w:hAnsi="宋体" w:cs="宋体"/>
        </w:rPr>
      </w:pPr>
      <w:r>
        <w:rPr>
          <w:rFonts w:hint="eastAsia" w:ascii="宋体" w:hAnsi="宋体" w:cs="宋体"/>
        </w:rPr>
        <w:t xml:space="preserve">2.我方对所提交的响应文件及相关资料的真实性、准确性和完整性负责，愿意向贵方提供任何与本次谈判有关的数据、技术资料和相关证明材料。 </w:t>
      </w:r>
    </w:p>
    <w:p w14:paraId="0E2FEFFA">
      <w:pPr>
        <w:spacing w:line="440" w:lineRule="exact"/>
        <w:ind w:firstLine="420" w:firstLineChars="200"/>
        <w:rPr>
          <w:rFonts w:hint="eastAsia" w:ascii="宋体" w:hAnsi="宋体" w:cs="宋体"/>
        </w:rPr>
      </w:pPr>
      <w:r>
        <w:rPr>
          <w:rFonts w:hint="eastAsia" w:ascii="宋体" w:hAnsi="宋体" w:cs="宋体"/>
        </w:rPr>
        <w:t>3.我方针对本项目的谈判有效期为</w:t>
      </w:r>
      <w:r>
        <w:rPr>
          <w:rFonts w:hint="eastAsia" w:ascii="宋体" w:hAnsi="宋体" w:cs="宋体"/>
          <w:u w:val="single"/>
        </w:rPr>
        <w:t xml:space="preserve">        </w:t>
      </w:r>
      <w:r>
        <w:rPr>
          <w:rFonts w:hint="eastAsia" w:ascii="宋体" w:hAnsi="宋体" w:cs="宋体"/>
        </w:rPr>
        <w:t xml:space="preserve">天，在此期间，我方在响应文件中作出的所有响应均有效，随时准备接受你方发出的成交通知书。 </w:t>
      </w:r>
    </w:p>
    <w:p w14:paraId="6D58EE41">
      <w:pPr>
        <w:spacing w:line="440" w:lineRule="exact"/>
        <w:ind w:firstLine="420" w:firstLineChars="200"/>
        <w:rPr>
          <w:rFonts w:hint="eastAsia" w:ascii="宋体" w:hAnsi="宋体" w:cs="宋体"/>
        </w:rPr>
      </w:pPr>
      <w:r>
        <w:rPr>
          <w:rFonts w:hint="eastAsia" w:ascii="宋体" w:hAnsi="宋体" w:cs="宋体"/>
        </w:rPr>
        <w:t>4.完全接受和满足本项目竞争性谈判文件中的规定，如对竞争性谈判文件有异议，已经在响应文件提交截止时间前依法进行维权，不存在对竞争性谈判文件有异议的同时又参加谈判以求侥幸成交或者为实现其他非法目的的行为。</w:t>
      </w:r>
    </w:p>
    <w:p w14:paraId="783D3C8B">
      <w:pPr>
        <w:spacing w:line="440" w:lineRule="exact"/>
        <w:ind w:firstLine="420" w:firstLineChars="200"/>
        <w:rPr>
          <w:rFonts w:hint="eastAsia" w:ascii="宋体" w:hAnsi="宋体" w:cs="宋体"/>
        </w:rPr>
      </w:pPr>
      <w:r>
        <w:rPr>
          <w:rFonts w:hint="eastAsia" w:ascii="宋体" w:hAnsi="宋体" w:cs="宋体"/>
        </w:rPr>
        <w:t xml:space="preserve">5.我方接受竞争性谈判文件中《合同》的全部条款，如果你方在响应文件有效期内向我方发出成交通知书，我方保证在规定的时间内按照竞争性谈判文件确定的事项与采购人签订合同，并严格履行合同规定的各项责任和义务。 </w:t>
      </w:r>
    </w:p>
    <w:p w14:paraId="314994DF">
      <w:pPr>
        <w:spacing w:line="440" w:lineRule="exact"/>
        <w:ind w:firstLine="420" w:firstLineChars="200"/>
        <w:rPr>
          <w:rFonts w:hint="eastAsia" w:ascii="宋体" w:hAnsi="宋体" w:cs="宋体"/>
        </w:rPr>
      </w:pPr>
      <w:r>
        <w:rPr>
          <w:rFonts w:hint="eastAsia" w:ascii="宋体" w:hAnsi="宋体" w:cs="宋体"/>
        </w:rPr>
        <w:t>6.采购人若需按规定允许比例追加与合同标的相同的货物、工程或者服务的，在不改变合同其他条款的前提下，我方愿意签订补充合同，按相同或更优惠的折扣率保证供应或提供服务。</w:t>
      </w:r>
    </w:p>
    <w:p w14:paraId="2EAD707D">
      <w:pPr>
        <w:spacing w:line="440" w:lineRule="exact"/>
        <w:ind w:firstLine="420" w:firstLineChars="200"/>
        <w:rPr>
          <w:rFonts w:hint="eastAsia" w:ascii="宋体" w:hAnsi="宋体" w:cs="宋体"/>
        </w:rPr>
      </w:pPr>
      <w:r>
        <w:rPr>
          <w:rFonts w:hint="eastAsia" w:ascii="宋体" w:hAnsi="宋体" w:cs="宋体"/>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14:paraId="1C690DA5">
      <w:pPr>
        <w:spacing w:line="440" w:lineRule="exact"/>
        <w:ind w:firstLine="420" w:firstLineChars="200"/>
        <w:rPr>
          <w:rFonts w:hint="eastAsia" w:ascii="宋体" w:hAnsi="宋体" w:cs="宋体"/>
        </w:rPr>
      </w:pPr>
      <w:r>
        <w:rPr>
          <w:rFonts w:hint="eastAsia" w:ascii="宋体" w:hAnsi="宋体" w:cs="宋体"/>
        </w:rPr>
        <w:t>8.参加本次采购活动，不存在与单位负责人为同一人或者存在直接控股、管理关系的其他供应商参与同一合同项下的政府采购活动的行为。    </w:t>
      </w:r>
    </w:p>
    <w:p w14:paraId="729AB1E9">
      <w:pPr>
        <w:spacing w:line="440" w:lineRule="exact"/>
        <w:ind w:firstLine="420" w:firstLineChars="200"/>
        <w:rPr>
          <w:rFonts w:hint="eastAsia" w:ascii="宋体" w:hAnsi="宋体" w:cs="宋体"/>
        </w:rPr>
      </w:pPr>
      <w:r>
        <w:rPr>
          <w:rFonts w:hint="eastAsia" w:ascii="宋体" w:hAnsi="宋体" w:cs="宋体"/>
        </w:rPr>
        <w:t>9.参加本次采购活动，不存在为采购项目提供整体设计、规范编制或者项目管理、监理、检测等服务的行为。</w:t>
      </w:r>
    </w:p>
    <w:p w14:paraId="7DB5F24F">
      <w:pPr>
        <w:spacing w:line="440" w:lineRule="exact"/>
        <w:ind w:firstLine="420" w:firstLineChars="200"/>
        <w:rPr>
          <w:rFonts w:hint="eastAsia" w:ascii="宋体" w:hAnsi="宋体" w:cs="宋体"/>
        </w:rPr>
      </w:pPr>
      <w:r>
        <w:rPr>
          <w:rFonts w:hint="eastAsia" w:ascii="宋体" w:hAnsi="宋体" w:cs="宋体"/>
        </w:rPr>
        <w:t>10.参加本次采购活动，不存在和其他供应商在同一合同项下的采购项目中，同时委托同一个自然人、同一家庭的人员、同一单位的人员作为代理人的行为。</w:t>
      </w:r>
    </w:p>
    <w:p w14:paraId="61FBA211">
      <w:pPr>
        <w:adjustRightInd w:val="0"/>
        <w:spacing w:line="440" w:lineRule="exact"/>
        <w:ind w:firstLine="420" w:firstLineChars="200"/>
        <w:jc w:val="left"/>
        <w:textAlignment w:val="baseline"/>
        <w:rPr>
          <w:rFonts w:hint="eastAsia" w:ascii="宋体" w:hAnsi="宋体" w:cs="宋体"/>
          <w:szCs w:val="21"/>
        </w:rPr>
      </w:pPr>
    </w:p>
    <w:p w14:paraId="0C17ED13">
      <w:pPr>
        <w:widowControl/>
        <w:spacing w:line="440" w:lineRule="exact"/>
        <w:ind w:firstLine="420" w:firstLineChars="200"/>
        <w:jc w:val="left"/>
        <w:rPr>
          <w:rFonts w:hint="eastAsia" w:ascii="宋体" w:hAnsi="宋体" w:cs="宋体"/>
        </w:rPr>
      </w:pPr>
      <w:r>
        <w:rPr>
          <w:rFonts w:hint="eastAsia" w:ascii="宋体" w:hAnsi="宋体" w:cs="宋体"/>
          <w:color w:val="000000"/>
          <w:kern w:val="0"/>
          <w:szCs w:val="21"/>
          <w:lang w:bidi="ar"/>
        </w:rPr>
        <w:t xml:space="preserve">如果我方违反上述承诺，或承诺内容不属实，我方愿意承担一切不利的法律后果。 </w:t>
      </w:r>
    </w:p>
    <w:p w14:paraId="5592BD9E">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与本谈判有关的联系方式： </w:t>
      </w:r>
    </w:p>
    <w:p w14:paraId="6116AD03">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地址： </w:t>
      </w:r>
    </w:p>
    <w:p w14:paraId="28BE631C">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邮编： </w:t>
      </w:r>
    </w:p>
    <w:p w14:paraId="3005C8FD">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电话： </w:t>
      </w:r>
    </w:p>
    <w:p w14:paraId="70EEB046">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供应商代表姓名： </w:t>
      </w:r>
    </w:p>
    <w:p w14:paraId="20390EDA">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供应商代表联系电话： </w:t>
      </w:r>
    </w:p>
    <w:p w14:paraId="5907E926">
      <w:pPr>
        <w:widowControl/>
        <w:spacing w:line="440" w:lineRule="exact"/>
        <w:jc w:val="left"/>
        <w:rPr>
          <w:rFonts w:hint="eastAsia" w:ascii="宋体" w:hAnsi="宋体" w:cs="宋体"/>
        </w:rPr>
      </w:pPr>
      <w:r>
        <w:rPr>
          <w:rFonts w:hint="eastAsia" w:ascii="宋体" w:hAnsi="宋体" w:cs="宋体"/>
          <w:color w:val="000000"/>
          <w:kern w:val="0"/>
          <w:szCs w:val="21"/>
          <w:lang w:bidi="ar"/>
        </w:rPr>
        <w:t xml:space="preserve">供应商代表电子邮箱: </w:t>
      </w:r>
    </w:p>
    <w:p w14:paraId="1110152E">
      <w:pPr>
        <w:adjustRightInd w:val="0"/>
        <w:spacing w:line="44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供应商代表（签字或盖章）： </w:t>
      </w:r>
    </w:p>
    <w:p w14:paraId="284F948C">
      <w:pPr>
        <w:adjustRightInd w:val="0"/>
        <w:spacing w:line="440" w:lineRule="exact"/>
        <w:ind w:firstLine="3780" w:firstLineChars="1800"/>
        <w:jc w:val="left"/>
        <w:textAlignment w:val="baseline"/>
        <w:rPr>
          <w:rFonts w:hint="eastAsia" w:ascii="宋体" w:hAnsi="宋体" w:cs="宋体"/>
          <w:szCs w:val="21"/>
        </w:rPr>
      </w:pPr>
      <w:r>
        <w:rPr>
          <w:rFonts w:hint="eastAsia" w:ascii="宋体" w:hAnsi="宋体" w:cs="宋体"/>
          <w:szCs w:val="21"/>
        </w:rPr>
        <w:t xml:space="preserve">法定代表人（签字或盖章）： </w:t>
      </w:r>
    </w:p>
    <w:p w14:paraId="432A0631">
      <w:pPr>
        <w:adjustRightInd w:val="0"/>
        <w:spacing w:line="440" w:lineRule="exact"/>
        <w:ind w:firstLine="3780" w:firstLineChars="1800"/>
        <w:jc w:val="left"/>
        <w:textAlignment w:val="baseline"/>
        <w:rPr>
          <w:rFonts w:hint="eastAsia" w:ascii="宋体" w:hAnsi="宋体" w:cs="宋体"/>
          <w:szCs w:val="21"/>
        </w:rPr>
      </w:pPr>
      <w:r>
        <w:rPr>
          <w:rFonts w:hint="eastAsia" w:ascii="宋体" w:hAnsi="宋体" w:cs="宋体"/>
          <w:szCs w:val="21"/>
        </w:rPr>
        <w:t>供应商名称（全称并加盖公章）：</w:t>
      </w:r>
    </w:p>
    <w:p w14:paraId="73DB8C2C">
      <w:pPr>
        <w:adjustRightInd w:val="0"/>
        <w:spacing w:line="440" w:lineRule="exact"/>
        <w:ind w:firstLine="1785" w:firstLineChars="850"/>
        <w:jc w:val="left"/>
        <w:textAlignment w:val="baseline"/>
        <w:rPr>
          <w:rFonts w:hint="eastAsia" w:ascii="宋体" w:hAnsi="宋体"/>
          <w:sz w:val="28"/>
          <w:szCs w:val="24"/>
        </w:rPr>
      </w:pPr>
      <w:r>
        <w:rPr>
          <w:rFonts w:hint="eastAsia" w:ascii="宋体" w:hAnsi="宋体" w:cs="宋体"/>
          <w:szCs w:val="21"/>
        </w:rPr>
        <w:t xml:space="preserve">                   日     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D73D131">
      <w:pPr>
        <w:rPr>
          <w:rFonts w:hint="eastAsia"/>
        </w:rPr>
      </w:pPr>
    </w:p>
    <w:p w14:paraId="14EB64BA">
      <w:pPr>
        <w:rPr>
          <w:rFonts w:hint="eastAsia"/>
        </w:rPr>
      </w:pPr>
    </w:p>
    <w:p w14:paraId="7D95A534">
      <w:pPr>
        <w:rPr>
          <w:rFonts w:hint="eastAsia"/>
        </w:rPr>
      </w:pPr>
    </w:p>
    <w:p w14:paraId="3D2A70EC">
      <w:pPr>
        <w:pStyle w:val="6"/>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br w:type="page"/>
      </w:r>
      <w:bookmarkStart w:id="55" w:name="_Toc31588"/>
      <w:r>
        <w:rPr>
          <w:rFonts w:hint="eastAsia" w:ascii="宋体" w:hAnsi="宋体" w:eastAsia="宋体" w:cs="宋体"/>
          <w:sz w:val="28"/>
          <w:szCs w:val="28"/>
        </w:rPr>
        <w:t>2.承诺书</w:t>
      </w:r>
      <w:bookmarkEnd w:id="54"/>
      <w:bookmarkEnd w:id="55"/>
    </w:p>
    <w:p w14:paraId="6E04D40F">
      <w:pPr>
        <w:spacing w:line="440" w:lineRule="exact"/>
        <w:ind w:firstLine="420"/>
        <w:rPr>
          <w:rFonts w:hint="eastAsia" w:ascii="宋体" w:hAnsi="宋体" w:cs="宋体"/>
          <w:szCs w:val="21"/>
        </w:rPr>
      </w:pPr>
      <w:r>
        <w:rPr>
          <w:rFonts w:hint="eastAsia" w:ascii="宋体" w:hAnsi="宋体" w:cs="宋体"/>
          <w:szCs w:val="21"/>
        </w:rPr>
        <w:t>致（采购人）：</w:t>
      </w:r>
    </w:p>
    <w:p w14:paraId="28EBA78D">
      <w:pPr>
        <w:spacing w:line="440" w:lineRule="exact"/>
        <w:ind w:firstLine="420"/>
        <w:rPr>
          <w:rFonts w:hint="eastAsia" w:ascii="宋体" w:hAnsi="宋体" w:cs="宋体"/>
          <w:szCs w:val="21"/>
        </w:rPr>
      </w:pPr>
      <w:r>
        <w:rPr>
          <w:rFonts w:hint="eastAsia" w:ascii="宋体" w:hAnsi="宋体" w:cs="宋体"/>
          <w:szCs w:val="21"/>
        </w:rPr>
        <w:t>我公司作为</w:t>
      </w:r>
      <w:r>
        <w:rPr>
          <w:rFonts w:hint="eastAsia" w:ascii="宋体" w:hAnsi="宋体" w:cs="宋体"/>
          <w:szCs w:val="21"/>
          <w:u w:val="single"/>
        </w:rPr>
        <w:t xml:space="preserve">         </w:t>
      </w:r>
      <w:r>
        <w:rPr>
          <w:rFonts w:hint="eastAsia" w:ascii="宋体" w:hAnsi="宋体" w:cs="宋体"/>
          <w:szCs w:val="21"/>
        </w:rPr>
        <w:t>项目（项目编号：</w:t>
      </w:r>
      <w:r>
        <w:rPr>
          <w:rFonts w:hint="eastAsia" w:ascii="宋体" w:hAnsi="宋体" w:cs="宋体"/>
          <w:szCs w:val="21"/>
          <w:u w:val="single"/>
        </w:rPr>
        <w:t xml:space="preserve">          </w:t>
      </w:r>
      <w:r>
        <w:rPr>
          <w:rFonts w:hint="eastAsia" w:ascii="宋体" w:hAnsi="宋体" w:cs="宋体"/>
          <w:szCs w:val="21"/>
        </w:rPr>
        <w:t>）的供应商，现郑重承诺如下：</w:t>
      </w:r>
    </w:p>
    <w:p w14:paraId="73412B11">
      <w:pPr>
        <w:spacing w:line="440" w:lineRule="exact"/>
        <w:ind w:firstLine="420" w:firstLineChars="200"/>
        <w:rPr>
          <w:rFonts w:hint="eastAsia" w:ascii="宋体" w:hAnsi="宋体" w:cs="宋体"/>
          <w:szCs w:val="21"/>
        </w:rPr>
      </w:pPr>
      <w:r>
        <w:rPr>
          <w:rFonts w:hint="eastAsia" w:ascii="宋体" w:hAnsi="宋体" w:cs="宋体"/>
          <w:szCs w:val="21"/>
        </w:rPr>
        <w:t>在本次采购活动中，我公司存在下列情形之一的，自愿向采购人缴纳本竞争性谈判文件第二章供应商须知前附表中规定的谈判保证金金额，由采购人没收，因此产生的一切后果和责任由我公司承担，我公司放弃对此提出的任何异议和权利：</w:t>
      </w:r>
    </w:p>
    <w:p w14:paraId="3549F8FE">
      <w:pPr>
        <w:spacing w:line="440" w:lineRule="exact"/>
        <w:rPr>
          <w:rFonts w:hint="eastAsia" w:ascii="宋体" w:hAnsi="宋体" w:cs="宋体"/>
          <w:szCs w:val="21"/>
        </w:rPr>
      </w:pPr>
      <w:r>
        <w:rPr>
          <w:rFonts w:hint="eastAsia" w:ascii="宋体" w:hAnsi="宋体" w:cs="宋体"/>
          <w:szCs w:val="21"/>
        </w:rPr>
        <w:t xml:space="preserve">    （1）在提交响应文件截止时间后或谈判有效期内撤回响应文件的；</w:t>
      </w:r>
    </w:p>
    <w:p w14:paraId="13C237A9">
      <w:pPr>
        <w:spacing w:line="440" w:lineRule="exact"/>
        <w:rPr>
          <w:rFonts w:hint="eastAsia" w:ascii="宋体" w:hAnsi="宋体" w:cs="宋体"/>
          <w:szCs w:val="21"/>
        </w:rPr>
      </w:pPr>
      <w:r>
        <w:rPr>
          <w:rFonts w:hint="eastAsia" w:ascii="宋体" w:hAnsi="宋体" w:cs="宋体"/>
          <w:szCs w:val="21"/>
        </w:rPr>
        <w:t xml:space="preserve">    （2）在响应文件中提供虚假材料的；</w:t>
      </w:r>
    </w:p>
    <w:p w14:paraId="4C003895">
      <w:pPr>
        <w:spacing w:line="440" w:lineRule="exact"/>
        <w:rPr>
          <w:rFonts w:hint="eastAsia" w:ascii="宋体" w:hAnsi="宋体" w:cs="宋体"/>
          <w:szCs w:val="21"/>
        </w:rPr>
      </w:pPr>
      <w:r>
        <w:rPr>
          <w:rFonts w:hint="eastAsia" w:ascii="宋体" w:hAnsi="宋体" w:cs="宋体"/>
          <w:szCs w:val="21"/>
        </w:rPr>
        <w:t xml:space="preserve">    （3）如我公司成交，除因不可抗力或竞争性谈判文件认可的情形以外，我公司不与采购人签订合同的；</w:t>
      </w:r>
    </w:p>
    <w:p w14:paraId="26575C88">
      <w:pPr>
        <w:ind w:firstLine="420"/>
        <w:rPr>
          <w:rFonts w:hint="eastAsia" w:ascii="宋体" w:hAnsi="宋体" w:cs="宋体"/>
          <w:szCs w:val="21"/>
        </w:rPr>
      </w:pPr>
      <w:r>
        <w:rPr>
          <w:rFonts w:hint="eastAsia" w:ascii="宋体" w:hAnsi="宋体" w:cs="宋体"/>
          <w:szCs w:val="21"/>
        </w:rPr>
        <w:t>（4）我公司与采购人、其他供应商或者采购代理机构恶意串通的。</w:t>
      </w:r>
    </w:p>
    <w:p w14:paraId="201EB311">
      <w:pPr>
        <w:ind w:firstLine="420"/>
        <w:rPr>
          <w:rFonts w:hint="eastAsia" w:ascii="宋体" w:hAnsi="宋体" w:cs="宋体"/>
          <w:szCs w:val="21"/>
        </w:rPr>
      </w:pPr>
      <w:r>
        <w:rPr>
          <w:rFonts w:hint="eastAsia" w:ascii="宋体" w:hAnsi="宋体" w:cs="宋体"/>
          <w:szCs w:val="21"/>
        </w:rPr>
        <w:t>（5）谈判文件及相关法律法规规定的其他情形。</w:t>
      </w:r>
    </w:p>
    <w:p w14:paraId="601C8D5F">
      <w:pPr>
        <w:rPr>
          <w:rFonts w:hint="eastAsia" w:ascii="宋体" w:hAnsi="宋体" w:cs="宋体"/>
          <w:szCs w:val="21"/>
        </w:rPr>
      </w:pPr>
    </w:p>
    <w:p w14:paraId="0DEC4DC9">
      <w:pPr>
        <w:rPr>
          <w:rFonts w:hint="eastAsia" w:ascii="宋体" w:hAnsi="宋体" w:cs="宋体"/>
          <w:szCs w:val="21"/>
        </w:rPr>
      </w:pPr>
      <w:r>
        <w:rPr>
          <w:rFonts w:hint="eastAsia" w:ascii="宋体" w:hAnsi="宋体" w:cs="宋体"/>
          <w:szCs w:val="21"/>
        </w:rPr>
        <w:t>特此承诺</w:t>
      </w:r>
    </w:p>
    <w:p w14:paraId="1A8D9918">
      <w:pPr>
        <w:rPr>
          <w:rFonts w:hint="eastAsia" w:ascii="宋体" w:hAnsi="宋体" w:cs="宋体"/>
          <w:szCs w:val="21"/>
        </w:rPr>
      </w:pPr>
    </w:p>
    <w:p w14:paraId="0430B475">
      <w:pPr>
        <w:rPr>
          <w:rFonts w:hint="eastAsia" w:ascii="宋体" w:hAnsi="宋体" w:cs="宋体"/>
          <w:szCs w:val="21"/>
        </w:rPr>
      </w:pPr>
    </w:p>
    <w:p w14:paraId="0DD977C9">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供应商名称（全称并加盖公章）：</w:t>
      </w:r>
    </w:p>
    <w:p w14:paraId="7A2E8634">
      <w:pPr>
        <w:adjustRightInd w:val="0"/>
        <w:spacing w:line="330" w:lineRule="exact"/>
        <w:ind w:firstLine="1785" w:firstLineChars="850"/>
        <w:jc w:val="left"/>
        <w:textAlignment w:val="baseline"/>
        <w:rPr>
          <w:rFonts w:hint="eastAsia" w:ascii="宋体" w:hAnsi="宋体" w:cs="宋体"/>
          <w:szCs w:val="21"/>
        </w:rPr>
      </w:pPr>
    </w:p>
    <w:p w14:paraId="52B722BC">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法定代表人或其委托代理人（签名或盖章）：</w:t>
      </w:r>
    </w:p>
    <w:p w14:paraId="3EBF2CD7">
      <w:pPr>
        <w:adjustRightInd w:val="0"/>
        <w:spacing w:line="330" w:lineRule="exact"/>
        <w:ind w:firstLine="1785" w:firstLineChars="850"/>
        <w:jc w:val="left"/>
        <w:textAlignment w:val="baseline"/>
        <w:rPr>
          <w:rFonts w:hint="eastAsia" w:ascii="宋体" w:hAnsi="宋体" w:cs="宋体"/>
          <w:szCs w:val="21"/>
        </w:rPr>
      </w:pPr>
    </w:p>
    <w:p w14:paraId="09BD94FC">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日     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3AC11593">
      <w:pPr>
        <w:adjustRightInd w:val="0"/>
        <w:spacing w:line="330" w:lineRule="exact"/>
        <w:jc w:val="left"/>
        <w:textAlignment w:val="baseline"/>
        <w:rPr>
          <w:rFonts w:hint="eastAsia" w:ascii="宋体" w:hAnsi="宋体" w:cs="宋体"/>
          <w:szCs w:val="21"/>
        </w:rPr>
      </w:pPr>
    </w:p>
    <w:p w14:paraId="5ABE2305">
      <w:pPr>
        <w:adjustRightInd w:val="0"/>
        <w:spacing w:line="330" w:lineRule="exact"/>
        <w:jc w:val="left"/>
        <w:textAlignment w:val="baseline"/>
        <w:rPr>
          <w:rFonts w:hint="eastAsia" w:ascii="宋体" w:hAnsi="宋体" w:cs="宋体"/>
          <w:szCs w:val="21"/>
        </w:rPr>
      </w:pPr>
    </w:p>
    <w:p w14:paraId="0948AEA0">
      <w:pPr>
        <w:adjustRightInd w:val="0"/>
        <w:spacing w:line="330" w:lineRule="exact"/>
        <w:jc w:val="left"/>
        <w:textAlignment w:val="baseline"/>
        <w:rPr>
          <w:rFonts w:hint="eastAsia" w:ascii="宋体" w:hAnsi="宋体" w:cs="宋体"/>
          <w:szCs w:val="21"/>
        </w:rPr>
      </w:pPr>
    </w:p>
    <w:p w14:paraId="00B954F2">
      <w:pPr>
        <w:adjustRightInd w:val="0"/>
        <w:spacing w:line="330" w:lineRule="exact"/>
        <w:jc w:val="left"/>
        <w:textAlignment w:val="baseline"/>
        <w:rPr>
          <w:rFonts w:hint="eastAsia" w:ascii="宋体" w:hAnsi="宋体" w:cs="宋体"/>
          <w:szCs w:val="21"/>
        </w:rPr>
      </w:pPr>
    </w:p>
    <w:p w14:paraId="38046B41">
      <w:pPr>
        <w:adjustRightInd w:val="0"/>
        <w:spacing w:line="330" w:lineRule="exact"/>
        <w:jc w:val="left"/>
        <w:textAlignment w:val="baseline"/>
        <w:rPr>
          <w:rFonts w:hint="eastAsia" w:ascii="宋体" w:hAnsi="宋体" w:cs="宋体"/>
          <w:szCs w:val="21"/>
        </w:rPr>
      </w:pPr>
    </w:p>
    <w:p w14:paraId="46C9E0FF">
      <w:pPr>
        <w:adjustRightInd w:val="0"/>
        <w:spacing w:line="330" w:lineRule="exact"/>
        <w:jc w:val="left"/>
        <w:textAlignment w:val="baseline"/>
        <w:rPr>
          <w:rFonts w:hint="eastAsia" w:ascii="宋体" w:hAnsi="宋体" w:cs="宋体"/>
          <w:szCs w:val="21"/>
        </w:rPr>
      </w:pPr>
    </w:p>
    <w:p w14:paraId="3FE0F963">
      <w:pPr>
        <w:adjustRightInd w:val="0"/>
        <w:spacing w:line="330" w:lineRule="exact"/>
        <w:jc w:val="left"/>
        <w:textAlignment w:val="baseline"/>
        <w:rPr>
          <w:rFonts w:hint="eastAsia" w:ascii="宋体" w:hAnsi="宋体" w:cs="宋体"/>
          <w:szCs w:val="21"/>
        </w:rPr>
      </w:pPr>
    </w:p>
    <w:p w14:paraId="402D7E4F">
      <w:pPr>
        <w:adjustRightInd w:val="0"/>
        <w:spacing w:line="330" w:lineRule="exact"/>
        <w:jc w:val="left"/>
        <w:textAlignment w:val="baseline"/>
        <w:rPr>
          <w:rFonts w:hint="eastAsia" w:ascii="宋体" w:hAnsi="宋体" w:cs="宋体"/>
          <w:szCs w:val="21"/>
        </w:rPr>
      </w:pPr>
    </w:p>
    <w:p w14:paraId="0115EA10">
      <w:pPr>
        <w:adjustRightInd w:val="0"/>
        <w:spacing w:line="330" w:lineRule="exact"/>
        <w:jc w:val="left"/>
        <w:textAlignment w:val="baseline"/>
        <w:rPr>
          <w:rFonts w:hint="eastAsia" w:ascii="宋体" w:hAnsi="宋体" w:cs="宋体"/>
          <w:szCs w:val="21"/>
        </w:rPr>
      </w:pPr>
    </w:p>
    <w:p w14:paraId="4678DAED">
      <w:pPr>
        <w:adjustRightInd w:val="0"/>
        <w:spacing w:line="330" w:lineRule="exact"/>
        <w:jc w:val="left"/>
        <w:textAlignment w:val="baseline"/>
        <w:rPr>
          <w:rFonts w:hint="eastAsia" w:ascii="宋体" w:hAnsi="宋体" w:cs="宋体"/>
          <w:szCs w:val="21"/>
        </w:rPr>
      </w:pPr>
    </w:p>
    <w:p w14:paraId="04347BF8">
      <w:pPr>
        <w:adjustRightInd w:val="0"/>
        <w:spacing w:line="330" w:lineRule="exact"/>
        <w:jc w:val="left"/>
        <w:textAlignment w:val="baseline"/>
        <w:rPr>
          <w:rFonts w:hint="eastAsia" w:ascii="宋体" w:hAnsi="宋体" w:cs="宋体"/>
          <w:szCs w:val="21"/>
        </w:rPr>
      </w:pPr>
    </w:p>
    <w:p w14:paraId="203E3194">
      <w:pPr>
        <w:adjustRightInd w:val="0"/>
        <w:spacing w:line="330" w:lineRule="exact"/>
        <w:jc w:val="left"/>
        <w:textAlignment w:val="baseline"/>
        <w:rPr>
          <w:rFonts w:hint="eastAsia" w:ascii="宋体" w:hAnsi="宋体" w:cs="宋体"/>
          <w:szCs w:val="21"/>
        </w:rPr>
      </w:pPr>
    </w:p>
    <w:p w14:paraId="234D917F">
      <w:pPr>
        <w:adjustRightInd w:val="0"/>
        <w:spacing w:line="330" w:lineRule="exact"/>
        <w:jc w:val="left"/>
        <w:textAlignment w:val="baseline"/>
        <w:rPr>
          <w:rFonts w:hint="eastAsia" w:ascii="宋体" w:hAnsi="宋体" w:cs="宋体"/>
          <w:szCs w:val="21"/>
        </w:rPr>
      </w:pPr>
    </w:p>
    <w:p w14:paraId="5736F8F0">
      <w:pPr>
        <w:adjustRightInd w:val="0"/>
        <w:spacing w:line="330" w:lineRule="exact"/>
        <w:jc w:val="left"/>
        <w:textAlignment w:val="baseline"/>
        <w:rPr>
          <w:rFonts w:hint="eastAsia" w:ascii="宋体" w:hAnsi="宋体" w:cs="宋体"/>
          <w:szCs w:val="21"/>
        </w:rPr>
      </w:pPr>
    </w:p>
    <w:p w14:paraId="532DA1D3">
      <w:pPr>
        <w:adjustRightInd w:val="0"/>
        <w:spacing w:line="330" w:lineRule="exact"/>
        <w:jc w:val="left"/>
        <w:textAlignment w:val="baseline"/>
        <w:rPr>
          <w:rFonts w:hint="eastAsia" w:ascii="宋体" w:hAnsi="宋体" w:cs="宋体"/>
          <w:szCs w:val="21"/>
        </w:rPr>
      </w:pPr>
    </w:p>
    <w:p w14:paraId="33658170">
      <w:pPr>
        <w:adjustRightInd w:val="0"/>
        <w:spacing w:line="330" w:lineRule="exact"/>
        <w:jc w:val="left"/>
        <w:textAlignment w:val="baseline"/>
        <w:rPr>
          <w:rFonts w:hint="eastAsia" w:ascii="宋体" w:hAnsi="宋体" w:cs="宋体"/>
          <w:szCs w:val="21"/>
        </w:rPr>
      </w:pPr>
    </w:p>
    <w:p w14:paraId="0FC248C9">
      <w:pPr>
        <w:adjustRightInd w:val="0"/>
        <w:spacing w:line="330" w:lineRule="exact"/>
        <w:jc w:val="left"/>
        <w:textAlignment w:val="baseline"/>
        <w:rPr>
          <w:rFonts w:hint="eastAsia" w:ascii="宋体" w:hAnsi="宋体" w:cs="宋体"/>
          <w:szCs w:val="21"/>
        </w:rPr>
      </w:pPr>
    </w:p>
    <w:p w14:paraId="726E3C7E">
      <w:pPr>
        <w:pStyle w:val="6"/>
        <w:spacing w:before="0" w:after="0" w:line="400" w:lineRule="exact"/>
        <w:jc w:val="center"/>
        <w:rPr>
          <w:rFonts w:hint="eastAsia" w:ascii="宋体" w:hAnsi="宋体" w:eastAsia="宋体" w:cs="宋体"/>
          <w:sz w:val="28"/>
          <w:szCs w:val="28"/>
        </w:rPr>
      </w:pPr>
      <w:bookmarkStart w:id="56" w:name="_Toc26918"/>
      <w:bookmarkStart w:id="57" w:name="_Toc316"/>
      <w:r>
        <w:rPr>
          <w:rFonts w:hint="eastAsia" w:ascii="宋体" w:hAnsi="宋体" w:eastAsia="宋体" w:cs="宋体"/>
          <w:sz w:val="28"/>
          <w:szCs w:val="28"/>
        </w:rPr>
        <w:t>3.供应商基本情况表</w:t>
      </w:r>
      <w:bookmarkEnd w:id="56"/>
      <w:bookmarkEnd w:id="57"/>
    </w:p>
    <w:tbl>
      <w:tblPr>
        <w:tblStyle w:val="3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14:paraId="7B5F5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48E872AC">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14:paraId="53C8C0FA">
            <w:pPr>
              <w:spacing w:line="360" w:lineRule="auto"/>
              <w:jc w:val="center"/>
              <w:rPr>
                <w:rFonts w:hint="eastAsia" w:ascii="宋体" w:hAnsi="宋体" w:cs="宋体"/>
                <w:sz w:val="24"/>
              </w:rPr>
            </w:pPr>
          </w:p>
        </w:tc>
      </w:tr>
      <w:tr w14:paraId="13DF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7E5C3189">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14:paraId="28C64D41">
            <w:pPr>
              <w:spacing w:line="360" w:lineRule="auto"/>
              <w:jc w:val="center"/>
              <w:rPr>
                <w:rFonts w:hint="eastAsia" w:ascii="宋体" w:hAnsi="宋体" w:cs="宋体"/>
                <w:sz w:val="24"/>
              </w:rPr>
            </w:pPr>
          </w:p>
        </w:tc>
        <w:tc>
          <w:tcPr>
            <w:tcW w:w="1191" w:type="dxa"/>
            <w:gridSpan w:val="2"/>
            <w:noWrap w:val="0"/>
            <w:vAlign w:val="center"/>
          </w:tcPr>
          <w:p w14:paraId="6E6DD4A1">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14:paraId="189F94A8">
            <w:pPr>
              <w:spacing w:line="360" w:lineRule="auto"/>
              <w:jc w:val="center"/>
              <w:rPr>
                <w:rFonts w:hint="eastAsia" w:ascii="宋体" w:hAnsi="宋体" w:cs="宋体"/>
                <w:sz w:val="24"/>
              </w:rPr>
            </w:pPr>
          </w:p>
        </w:tc>
      </w:tr>
      <w:tr w14:paraId="3E728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noWrap w:val="0"/>
            <w:vAlign w:val="center"/>
          </w:tcPr>
          <w:p w14:paraId="66C67107">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14:paraId="7A14FCCA">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14:paraId="3906E8B4">
            <w:pPr>
              <w:spacing w:line="360" w:lineRule="auto"/>
              <w:jc w:val="center"/>
              <w:rPr>
                <w:rFonts w:hint="eastAsia" w:ascii="宋体" w:hAnsi="宋体" w:cs="宋体"/>
                <w:sz w:val="24"/>
              </w:rPr>
            </w:pPr>
          </w:p>
        </w:tc>
        <w:tc>
          <w:tcPr>
            <w:tcW w:w="1191" w:type="dxa"/>
            <w:gridSpan w:val="2"/>
            <w:noWrap w:val="0"/>
            <w:vAlign w:val="center"/>
          </w:tcPr>
          <w:p w14:paraId="1DB62392">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14:paraId="0687F13D">
            <w:pPr>
              <w:spacing w:line="360" w:lineRule="auto"/>
              <w:jc w:val="center"/>
              <w:rPr>
                <w:rFonts w:hint="eastAsia" w:ascii="宋体" w:hAnsi="宋体" w:cs="宋体"/>
                <w:sz w:val="24"/>
              </w:rPr>
            </w:pPr>
          </w:p>
        </w:tc>
      </w:tr>
      <w:tr w14:paraId="4874F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46B98D41">
            <w:pPr>
              <w:spacing w:line="360" w:lineRule="auto"/>
              <w:jc w:val="center"/>
              <w:rPr>
                <w:rFonts w:hint="eastAsia" w:ascii="宋体" w:hAnsi="宋体" w:cs="宋体"/>
                <w:sz w:val="24"/>
              </w:rPr>
            </w:pPr>
            <w:r>
              <w:rPr>
                <w:rFonts w:hint="eastAsia" w:ascii="宋体" w:hAnsi="宋体" w:cs="宋体"/>
                <w:sz w:val="24"/>
              </w:rPr>
              <w:t>设立登记证书号</w:t>
            </w:r>
          </w:p>
        </w:tc>
        <w:tc>
          <w:tcPr>
            <w:tcW w:w="6211" w:type="dxa"/>
            <w:gridSpan w:val="9"/>
            <w:noWrap w:val="0"/>
            <w:vAlign w:val="center"/>
          </w:tcPr>
          <w:p w14:paraId="5E6A7E36">
            <w:pPr>
              <w:spacing w:line="360" w:lineRule="auto"/>
              <w:jc w:val="center"/>
              <w:rPr>
                <w:rFonts w:hint="eastAsia" w:ascii="宋体" w:hAnsi="宋体" w:cs="宋体"/>
                <w:sz w:val="24"/>
              </w:rPr>
            </w:pPr>
          </w:p>
        </w:tc>
      </w:tr>
      <w:tr w14:paraId="5425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3222C2BC">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14:paraId="723B1294">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14:paraId="113460DA">
            <w:pPr>
              <w:spacing w:line="360" w:lineRule="auto"/>
              <w:jc w:val="center"/>
              <w:rPr>
                <w:rFonts w:hint="eastAsia" w:ascii="宋体" w:hAnsi="宋体" w:cs="宋体"/>
                <w:sz w:val="24"/>
              </w:rPr>
            </w:pPr>
          </w:p>
        </w:tc>
        <w:tc>
          <w:tcPr>
            <w:tcW w:w="788" w:type="dxa"/>
            <w:gridSpan w:val="2"/>
            <w:noWrap w:val="0"/>
            <w:vAlign w:val="center"/>
          </w:tcPr>
          <w:p w14:paraId="282674A4">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14:paraId="24038D11">
            <w:pPr>
              <w:spacing w:line="360" w:lineRule="auto"/>
              <w:jc w:val="center"/>
              <w:rPr>
                <w:rFonts w:hint="eastAsia" w:ascii="宋体" w:hAnsi="宋体" w:cs="宋体"/>
                <w:sz w:val="24"/>
              </w:rPr>
            </w:pPr>
          </w:p>
        </w:tc>
        <w:tc>
          <w:tcPr>
            <w:tcW w:w="788" w:type="dxa"/>
            <w:noWrap w:val="0"/>
            <w:vAlign w:val="center"/>
          </w:tcPr>
          <w:p w14:paraId="099A83C1">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14:paraId="5F50F5C2">
            <w:pPr>
              <w:spacing w:line="360" w:lineRule="auto"/>
              <w:jc w:val="center"/>
              <w:rPr>
                <w:rFonts w:hint="eastAsia" w:ascii="宋体" w:hAnsi="宋体" w:cs="宋体"/>
                <w:sz w:val="24"/>
              </w:rPr>
            </w:pPr>
          </w:p>
        </w:tc>
      </w:tr>
      <w:tr w14:paraId="329F5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5F6AB813">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14:paraId="450FE070">
            <w:pPr>
              <w:spacing w:line="360" w:lineRule="auto"/>
              <w:jc w:val="center"/>
              <w:rPr>
                <w:rFonts w:hint="eastAsia" w:ascii="宋体" w:hAnsi="宋体" w:cs="宋体"/>
                <w:sz w:val="24"/>
              </w:rPr>
            </w:pPr>
          </w:p>
        </w:tc>
        <w:tc>
          <w:tcPr>
            <w:tcW w:w="2228" w:type="dxa"/>
            <w:gridSpan w:val="4"/>
            <w:noWrap w:val="0"/>
            <w:vAlign w:val="center"/>
          </w:tcPr>
          <w:p w14:paraId="304B1D26">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14:paraId="7EB03317">
            <w:pPr>
              <w:spacing w:line="360" w:lineRule="auto"/>
              <w:jc w:val="center"/>
              <w:rPr>
                <w:rFonts w:hint="eastAsia" w:ascii="宋体" w:hAnsi="宋体" w:cs="宋体"/>
                <w:sz w:val="24"/>
              </w:rPr>
            </w:pPr>
          </w:p>
        </w:tc>
      </w:tr>
      <w:tr w14:paraId="7F14B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60ABFBBF">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14:paraId="2496CBD8">
            <w:pPr>
              <w:spacing w:line="360" w:lineRule="auto"/>
              <w:jc w:val="center"/>
              <w:rPr>
                <w:rFonts w:hint="eastAsia" w:ascii="宋体" w:hAnsi="宋体" w:cs="宋体"/>
                <w:sz w:val="24"/>
              </w:rPr>
            </w:pPr>
          </w:p>
        </w:tc>
        <w:tc>
          <w:tcPr>
            <w:tcW w:w="2228" w:type="dxa"/>
            <w:gridSpan w:val="4"/>
            <w:noWrap w:val="0"/>
            <w:vAlign w:val="center"/>
          </w:tcPr>
          <w:p w14:paraId="3C6F6E59">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14:paraId="0F03C9C6">
            <w:pPr>
              <w:spacing w:line="360" w:lineRule="auto"/>
              <w:jc w:val="center"/>
              <w:rPr>
                <w:rFonts w:hint="eastAsia" w:ascii="宋体" w:hAnsi="宋体" w:cs="宋体"/>
                <w:sz w:val="24"/>
              </w:rPr>
            </w:pPr>
          </w:p>
        </w:tc>
      </w:tr>
      <w:tr w14:paraId="55D28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0556D36B">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14:paraId="306EB69C">
            <w:pPr>
              <w:spacing w:line="360" w:lineRule="auto"/>
              <w:jc w:val="center"/>
              <w:rPr>
                <w:rFonts w:hint="eastAsia" w:ascii="宋体" w:hAnsi="宋体" w:cs="宋体"/>
                <w:sz w:val="24"/>
              </w:rPr>
            </w:pPr>
          </w:p>
        </w:tc>
      </w:tr>
      <w:tr w14:paraId="35FCF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14:paraId="16FD079A">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14:paraId="6493CAAD">
            <w:pPr>
              <w:spacing w:line="360" w:lineRule="auto"/>
              <w:jc w:val="center"/>
              <w:rPr>
                <w:rFonts w:hint="eastAsia" w:ascii="宋体" w:hAnsi="宋体" w:cs="宋体"/>
                <w:sz w:val="24"/>
              </w:rPr>
            </w:pPr>
          </w:p>
        </w:tc>
      </w:tr>
    </w:tbl>
    <w:p w14:paraId="41E8C238">
      <w:pPr>
        <w:spacing w:line="360" w:lineRule="auto"/>
        <w:rPr>
          <w:rFonts w:hint="eastAsia" w:ascii="宋体" w:hAnsi="宋体" w:cs="宋体"/>
          <w:szCs w:val="21"/>
        </w:rPr>
      </w:pPr>
    </w:p>
    <w:p w14:paraId="3BB6EFB6">
      <w:pPr>
        <w:spacing w:line="360" w:lineRule="auto"/>
        <w:rPr>
          <w:rFonts w:hint="eastAsia" w:ascii="宋体" w:hAnsi="宋体" w:cs="宋体"/>
          <w:szCs w:val="21"/>
        </w:rPr>
      </w:pPr>
      <w:r>
        <w:rPr>
          <w:rFonts w:hint="eastAsia" w:ascii="宋体" w:hAnsi="宋体" w:cs="宋体"/>
          <w:szCs w:val="21"/>
        </w:rPr>
        <w:t>注：供应商可根据实际情况自行添加表格内容。</w:t>
      </w:r>
    </w:p>
    <w:p w14:paraId="0D25152A">
      <w:pPr>
        <w:spacing w:line="360" w:lineRule="auto"/>
        <w:rPr>
          <w:rFonts w:hint="eastAsia" w:ascii="宋体" w:hAnsi="宋体" w:cs="宋体"/>
          <w:szCs w:val="21"/>
        </w:rPr>
      </w:pPr>
      <w:r>
        <w:rPr>
          <w:rFonts w:hint="eastAsia" w:ascii="宋体" w:hAnsi="宋体" w:cs="宋体"/>
          <w:szCs w:val="21"/>
        </w:rPr>
        <w:t xml:space="preserve">                                供应商名称（全称并加盖公章）：</w:t>
      </w:r>
    </w:p>
    <w:p w14:paraId="6ED17470">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14:paraId="635CDFF9">
      <w:pPr>
        <w:spacing w:line="360" w:lineRule="auto"/>
        <w:rPr>
          <w:rFonts w:hint="eastAsia" w:ascii="宋体" w:hAnsi="宋体" w:cs="宋体"/>
          <w:sz w:val="24"/>
        </w:rPr>
      </w:pPr>
      <w:r>
        <w:rPr>
          <w:rFonts w:hint="eastAsia" w:ascii="宋体" w:hAnsi="宋体" w:cs="宋体"/>
          <w:szCs w:val="21"/>
        </w:rPr>
        <w:t xml:space="preserve">                                       年  月  日</w:t>
      </w:r>
    </w:p>
    <w:p w14:paraId="73CD7BF9">
      <w:pPr>
        <w:spacing w:line="360" w:lineRule="auto"/>
        <w:rPr>
          <w:rFonts w:hint="eastAsia" w:ascii="宋体" w:hAnsi="宋体" w:cs="宋体"/>
          <w:sz w:val="24"/>
        </w:rPr>
      </w:pPr>
    </w:p>
    <w:p w14:paraId="37F39D52">
      <w:pPr>
        <w:rPr>
          <w:rFonts w:hint="eastAsia"/>
        </w:rPr>
      </w:pPr>
    </w:p>
    <w:p w14:paraId="53FC9E20">
      <w:pPr>
        <w:rPr>
          <w:rFonts w:hint="eastAsia" w:ascii="宋体" w:hAnsi="宋体" w:cs="宋体"/>
          <w:sz w:val="28"/>
          <w:szCs w:val="24"/>
        </w:rPr>
      </w:pPr>
    </w:p>
    <w:p w14:paraId="05E0479D">
      <w:pPr>
        <w:rPr>
          <w:rFonts w:hint="eastAsia" w:ascii="宋体" w:hAnsi="宋体" w:cs="宋体"/>
          <w:sz w:val="28"/>
          <w:szCs w:val="24"/>
        </w:rPr>
        <w:sectPr>
          <w:footerReference r:id="rId10" w:type="first"/>
          <w:headerReference r:id="rId8" w:type="default"/>
          <w:footerReference r:id="rId9" w:type="default"/>
          <w:type w:val="nextColumn"/>
          <w:pgSz w:w="11906" w:h="16838"/>
          <w:pgMar w:top="1440" w:right="1134" w:bottom="1440" w:left="1474" w:header="851" w:footer="992" w:gutter="0"/>
          <w:pgNumType w:fmt="decimal"/>
          <w:cols w:space="720" w:num="1"/>
          <w:titlePg/>
          <w:docGrid w:type="lines" w:linePitch="312" w:charSpace="0"/>
        </w:sectPr>
      </w:pPr>
    </w:p>
    <w:p w14:paraId="273F3D3E">
      <w:pPr>
        <w:pStyle w:val="6"/>
        <w:spacing w:before="0" w:after="0" w:line="400" w:lineRule="exact"/>
        <w:jc w:val="center"/>
        <w:rPr>
          <w:rFonts w:hint="eastAsia" w:ascii="宋体" w:hAnsi="宋体" w:eastAsia="宋体" w:cs="宋体"/>
          <w:sz w:val="28"/>
          <w:szCs w:val="28"/>
        </w:rPr>
      </w:pPr>
      <w:bookmarkStart w:id="58" w:name="_Toc6900"/>
      <w:bookmarkStart w:id="59" w:name="_Toc530584397"/>
      <w:bookmarkStart w:id="60" w:name="_Toc5106"/>
      <w:r>
        <w:rPr>
          <w:rFonts w:hint="eastAsia" w:ascii="宋体" w:hAnsi="宋体" w:eastAsia="宋体" w:cs="宋体"/>
          <w:sz w:val="28"/>
          <w:szCs w:val="28"/>
        </w:rPr>
        <w:t>4.第一轮报价表</w:t>
      </w:r>
      <w:bookmarkEnd w:id="58"/>
      <w:bookmarkEnd w:id="59"/>
      <w:bookmarkEnd w:id="60"/>
    </w:p>
    <w:p w14:paraId="50534D1D">
      <w:pPr>
        <w:rPr>
          <w:rFonts w:hint="eastAsia" w:ascii="宋体" w:hAnsi="宋体" w:cs="宋体"/>
          <w:sz w:val="28"/>
          <w:szCs w:val="24"/>
        </w:rPr>
      </w:pPr>
    </w:p>
    <w:tbl>
      <w:tblPr>
        <w:tblStyle w:val="36"/>
        <w:tblW w:w="0" w:type="auto"/>
        <w:jc w:val="center"/>
        <w:tblLayout w:type="fixed"/>
        <w:tblCellMar>
          <w:top w:w="0" w:type="dxa"/>
          <w:left w:w="108" w:type="dxa"/>
          <w:bottom w:w="0" w:type="dxa"/>
          <w:right w:w="108" w:type="dxa"/>
        </w:tblCellMar>
      </w:tblPr>
      <w:tblGrid>
        <w:gridCol w:w="2366"/>
        <w:gridCol w:w="6120"/>
      </w:tblGrid>
      <w:tr w14:paraId="05150A28">
        <w:tblPrEx>
          <w:tblCellMar>
            <w:top w:w="0" w:type="dxa"/>
            <w:left w:w="108" w:type="dxa"/>
            <w:bottom w:w="0" w:type="dxa"/>
            <w:right w:w="108" w:type="dxa"/>
          </w:tblCellMar>
        </w:tblPrEx>
        <w:trPr>
          <w:trHeight w:val="773"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14:paraId="09F33616">
            <w:pPr>
              <w:jc w:val="center"/>
              <w:rPr>
                <w:rFonts w:hint="eastAsia" w:ascii="宋体" w:hAnsi="宋体" w:cs="宋体"/>
                <w:szCs w:val="21"/>
              </w:rPr>
            </w:pPr>
            <w:r>
              <w:rPr>
                <w:rFonts w:hint="eastAsia" w:ascii="宋体" w:hAnsi="宋体" w:cs="宋体"/>
                <w:szCs w:val="21"/>
              </w:rPr>
              <w:t>项目名称</w:t>
            </w:r>
          </w:p>
        </w:tc>
        <w:tc>
          <w:tcPr>
            <w:tcW w:w="6120" w:type="dxa"/>
            <w:tcBorders>
              <w:top w:val="single" w:color="auto" w:sz="4" w:space="0"/>
              <w:left w:val="single" w:color="auto" w:sz="4" w:space="0"/>
              <w:bottom w:val="single" w:color="auto" w:sz="4" w:space="0"/>
              <w:right w:val="single" w:color="auto" w:sz="4" w:space="0"/>
            </w:tcBorders>
            <w:noWrap w:val="0"/>
            <w:vAlign w:val="center"/>
          </w:tcPr>
          <w:p w14:paraId="3A68BDC4">
            <w:pPr>
              <w:jc w:val="center"/>
              <w:rPr>
                <w:rFonts w:hint="eastAsia" w:ascii="宋体" w:hAnsi="宋体" w:cs="宋体"/>
                <w:szCs w:val="21"/>
              </w:rPr>
            </w:pPr>
          </w:p>
        </w:tc>
      </w:tr>
      <w:tr w14:paraId="4F4D9AE4">
        <w:tblPrEx>
          <w:tblCellMar>
            <w:top w:w="0" w:type="dxa"/>
            <w:left w:w="108" w:type="dxa"/>
            <w:bottom w:w="0" w:type="dxa"/>
            <w:right w:w="108" w:type="dxa"/>
          </w:tblCellMar>
        </w:tblPrEx>
        <w:trPr>
          <w:cantSplit/>
          <w:trHeight w:val="783" w:hRule="atLeast"/>
          <w:jc w:val="center"/>
        </w:trPr>
        <w:tc>
          <w:tcPr>
            <w:tcW w:w="2366" w:type="dxa"/>
            <w:tcBorders>
              <w:left w:val="single" w:color="auto" w:sz="4" w:space="0"/>
              <w:right w:val="single" w:color="auto" w:sz="4" w:space="0"/>
            </w:tcBorders>
            <w:noWrap w:val="0"/>
            <w:vAlign w:val="center"/>
          </w:tcPr>
          <w:p w14:paraId="164C8D5C">
            <w:pPr>
              <w:jc w:val="center"/>
              <w:rPr>
                <w:rFonts w:hint="eastAsia" w:ascii="宋体" w:hAnsi="宋体" w:cs="宋体"/>
                <w:szCs w:val="21"/>
              </w:rPr>
            </w:pPr>
            <w:r>
              <w:rPr>
                <w:rFonts w:hint="eastAsia" w:ascii="宋体" w:hAnsi="宋体" w:cs="宋体"/>
                <w:szCs w:val="21"/>
              </w:rPr>
              <w:t>项目编号</w:t>
            </w:r>
          </w:p>
        </w:tc>
        <w:tc>
          <w:tcPr>
            <w:tcW w:w="6120" w:type="dxa"/>
            <w:tcBorders>
              <w:left w:val="single" w:color="auto" w:sz="4" w:space="0"/>
              <w:right w:val="single" w:color="auto" w:sz="4" w:space="0"/>
            </w:tcBorders>
            <w:noWrap w:val="0"/>
            <w:vAlign w:val="center"/>
          </w:tcPr>
          <w:p w14:paraId="48969BFB">
            <w:pPr>
              <w:ind w:left="108"/>
              <w:jc w:val="center"/>
              <w:rPr>
                <w:rFonts w:hint="eastAsia" w:ascii="宋体" w:hAnsi="宋体" w:cs="宋体"/>
                <w:szCs w:val="21"/>
              </w:rPr>
            </w:pPr>
          </w:p>
        </w:tc>
      </w:tr>
      <w:tr w14:paraId="6EBBA37C">
        <w:tblPrEx>
          <w:tblCellMar>
            <w:top w:w="0" w:type="dxa"/>
            <w:left w:w="108" w:type="dxa"/>
            <w:bottom w:w="0" w:type="dxa"/>
            <w:right w:w="108" w:type="dxa"/>
          </w:tblCellMar>
        </w:tblPrEx>
        <w:trPr>
          <w:cantSplit/>
          <w:trHeight w:val="776"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14:paraId="7EF9E645">
            <w:pPr>
              <w:jc w:val="center"/>
              <w:rPr>
                <w:rFonts w:hint="eastAsia" w:ascii="宋体" w:hAnsi="宋体" w:cs="宋体"/>
                <w:szCs w:val="21"/>
              </w:rPr>
            </w:pPr>
            <w:r>
              <w:rPr>
                <w:rFonts w:hint="eastAsia" w:ascii="宋体" w:hAnsi="宋体" w:cs="宋体"/>
                <w:szCs w:val="21"/>
              </w:rPr>
              <w:t>供应商名称</w:t>
            </w:r>
          </w:p>
        </w:tc>
        <w:tc>
          <w:tcPr>
            <w:tcW w:w="6120" w:type="dxa"/>
            <w:tcBorders>
              <w:top w:val="single" w:color="auto" w:sz="4" w:space="0"/>
              <w:left w:val="single" w:color="auto" w:sz="4" w:space="0"/>
              <w:bottom w:val="single" w:color="auto" w:sz="4" w:space="0"/>
              <w:right w:val="single" w:color="auto" w:sz="4" w:space="0"/>
            </w:tcBorders>
            <w:noWrap w:val="0"/>
            <w:vAlign w:val="center"/>
          </w:tcPr>
          <w:p w14:paraId="4CA7BC59">
            <w:pPr>
              <w:jc w:val="center"/>
              <w:rPr>
                <w:rFonts w:hint="eastAsia" w:ascii="宋体" w:hAnsi="宋体" w:cs="宋体"/>
                <w:szCs w:val="21"/>
              </w:rPr>
            </w:pPr>
          </w:p>
        </w:tc>
      </w:tr>
      <w:tr w14:paraId="2C70AC30">
        <w:tblPrEx>
          <w:tblCellMar>
            <w:top w:w="0" w:type="dxa"/>
            <w:left w:w="108" w:type="dxa"/>
            <w:bottom w:w="0" w:type="dxa"/>
            <w:right w:w="108" w:type="dxa"/>
          </w:tblCellMar>
        </w:tblPrEx>
        <w:trPr>
          <w:cantSplit/>
          <w:trHeight w:val="785"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14:paraId="67E3C6A9">
            <w:pPr>
              <w:jc w:val="center"/>
              <w:rPr>
                <w:rFonts w:hint="eastAsia" w:ascii="宋体" w:hAnsi="宋体" w:cs="宋体"/>
                <w:szCs w:val="21"/>
              </w:rPr>
            </w:pPr>
            <w:r>
              <w:rPr>
                <w:rFonts w:hint="eastAsia" w:ascii="宋体" w:hAnsi="宋体" w:cs="宋体"/>
                <w:szCs w:val="21"/>
              </w:rPr>
              <w:t>总报价</w:t>
            </w:r>
          </w:p>
        </w:tc>
        <w:tc>
          <w:tcPr>
            <w:tcW w:w="6120" w:type="dxa"/>
            <w:tcBorders>
              <w:top w:val="single" w:color="auto" w:sz="4" w:space="0"/>
              <w:left w:val="single" w:color="auto" w:sz="4" w:space="0"/>
              <w:bottom w:val="single" w:color="auto" w:sz="4" w:space="0"/>
              <w:right w:val="single" w:color="auto" w:sz="4" w:space="0"/>
            </w:tcBorders>
            <w:noWrap w:val="0"/>
            <w:vAlign w:val="center"/>
          </w:tcPr>
          <w:p w14:paraId="316D76D3">
            <w:pPr>
              <w:ind w:left="1260" w:hanging="1260" w:hangingChars="600"/>
              <w:rPr>
                <w:rFonts w:hint="eastAsia" w:ascii="宋体" w:hAnsi="宋体" w:cs="宋体"/>
                <w:szCs w:val="21"/>
              </w:rPr>
            </w:pPr>
            <w:r>
              <w:rPr>
                <w:rFonts w:hint="eastAsia" w:ascii="宋体" w:hAnsi="宋体" w:cs="宋体"/>
                <w:szCs w:val="21"/>
              </w:rPr>
              <w:t>大写：                　　¥：</w:t>
            </w:r>
          </w:p>
        </w:tc>
      </w:tr>
    </w:tbl>
    <w:p w14:paraId="5784114C">
      <w:pPr>
        <w:rPr>
          <w:rFonts w:hint="eastAsia" w:ascii="宋体" w:hAnsi="宋体" w:cs="宋体"/>
          <w:sz w:val="28"/>
          <w:szCs w:val="24"/>
        </w:rPr>
      </w:pPr>
    </w:p>
    <w:p w14:paraId="605ADA3D">
      <w:pPr>
        <w:rPr>
          <w:rFonts w:hint="eastAsia" w:ascii="宋体" w:hAnsi="宋体" w:cs="宋体"/>
          <w:sz w:val="28"/>
          <w:szCs w:val="24"/>
        </w:rPr>
      </w:pPr>
    </w:p>
    <w:p w14:paraId="17BA3E56">
      <w:pPr>
        <w:adjustRightInd w:val="0"/>
        <w:spacing w:line="400" w:lineRule="exact"/>
        <w:ind w:firstLine="420" w:firstLineChars="200"/>
        <w:jc w:val="left"/>
        <w:textAlignment w:val="baseline"/>
        <w:rPr>
          <w:rFonts w:hint="eastAsia" w:ascii="宋体" w:hAnsi="宋体" w:cs="宋体"/>
          <w:szCs w:val="21"/>
        </w:rPr>
      </w:pPr>
    </w:p>
    <w:p w14:paraId="05CF948E">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14:paraId="386DD725">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14:paraId="3F3B1C52">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14:paraId="7B7C9368">
      <w:pPr>
        <w:spacing w:line="360" w:lineRule="exact"/>
        <w:rPr>
          <w:rFonts w:hint="eastAsia" w:ascii="宋体" w:hAnsi="宋体" w:cs="宋体"/>
          <w:sz w:val="28"/>
          <w:szCs w:val="28"/>
        </w:rPr>
      </w:pPr>
    </w:p>
    <w:p w14:paraId="60E74F32">
      <w:pPr>
        <w:spacing w:line="360" w:lineRule="exact"/>
        <w:rPr>
          <w:rFonts w:hint="eastAsia" w:ascii="宋体" w:hAnsi="宋体" w:cs="宋体"/>
          <w:sz w:val="28"/>
          <w:szCs w:val="28"/>
        </w:rPr>
      </w:pPr>
    </w:p>
    <w:p w14:paraId="1027690D">
      <w:pPr>
        <w:spacing w:line="360" w:lineRule="exact"/>
        <w:rPr>
          <w:rFonts w:hint="eastAsia" w:ascii="宋体" w:hAnsi="宋体" w:cs="宋体"/>
          <w:sz w:val="28"/>
          <w:szCs w:val="28"/>
        </w:rPr>
      </w:pPr>
    </w:p>
    <w:p w14:paraId="00F649BC">
      <w:pPr>
        <w:spacing w:line="360" w:lineRule="exact"/>
        <w:rPr>
          <w:rFonts w:hint="eastAsia" w:ascii="宋体" w:hAnsi="宋体" w:cs="宋体"/>
          <w:sz w:val="28"/>
          <w:szCs w:val="28"/>
        </w:rPr>
      </w:pPr>
    </w:p>
    <w:p w14:paraId="316DCC82">
      <w:pPr>
        <w:spacing w:line="360" w:lineRule="exact"/>
        <w:rPr>
          <w:rFonts w:hint="eastAsia" w:ascii="宋体" w:hAnsi="宋体" w:cs="宋体"/>
          <w:sz w:val="28"/>
          <w:szCs w:val="28"/>
        </w:rPr>
      </w:pPr>
    </w:p>
    <w:p w14:paraId="1CF44AA0">
      <w:pPr>
        <w:spacing w:line="360" w:lineRule="exact"/>
        <w:rPr>
          <w:rFonts w:hint="eastAsia" w:ascii="宋体" w:hAnsi="宋体" w:cs="宋体"/>
          <w:sz w:val="28"/>
          <w:szCs w:val="28"/>
        </w:rPr>
      </w:pPr>
    </w:p>
    <w:p w14:paraId="1CB5F219">
      <w:pPr>
        <w:spacing w:line="360" w:lineRule="exact"/>
        <w:rPr>
          <w:rFonts w:hint="eastAsia" w:ascii="宋体" w:hAnsi="宋体" w:cs="宋体"/>
          <w:sz w:val="28"/>
          <w:szCs w:val="28"/>
        </w:rPr>
      </w:pPr>
    </w:p>
    <w:p w14:paraId="027E66EB">
      <w:pPr>
        <w:spacing w:line="360" w:lineRule="exact"/>
        <w:rPr>
          <w:rFonts w:hint="eastAsia" w:ascii="宋体" w:hAnsi="宋体" w:cs="宋体"/>
          <w:sz w:val="28"/>
          <w:szCs w:val="28"/>
        </w:rPr>
      </w:pPr>
    </w:p>
    <w:p w14:paraId="7685564E">
      <w:pPr>
        <w:spacing w:line="360" w:lineRule="exact"/>
        <w:rPr>
          <w:rFonts w:hint="eastAsia" w:ascii="宋体" w:hAnsi="宋体" w:cs="宋体"/>
          <w:sz w:val="28"/>
          <w:szCs w:val="28"/>
        </w:rPr>
      </w:pPr>
    </w:p>
    <w:p w14:paraId="2C59F14F">
      <w:pPr>
        <w:spacing w:line="360" w:lineRule="exact"/>
        <w:rPr>
          <w:rFonts w:hint="eastAsia" w:ascii="宋体" w:hAnsi="宋体" w:cs="宋体"/>
          <w:sz w:val="28"/>
          <w:szCs w:val="28"/>
        </w:rPr>
      </w:pPr>
    </w:p>
    <w:p w14:paraId="75CD2C0C">
      <w:pPr>
        <w:spacing w:line="360" w:lineRule="exact"/>
        <w:rPr>
          <w:rFonts w:hint="eastAsia" w:ascii="宋体" w:hAnsi="宋体" w:cs="宋体"/>
          <w:sz w:val="28"/>
          <w:szCs w:val="28"/>
        </w:rPr>
      </w:pPr>
    </w:p>
    <w:p w14:paraId="43C7DA93">
      <w:pPr>
        <w:spacing w:line="360" w:lineRule="exact"/>
        <w:rPr>
          <w:rFonts w:hint="eastAsia" w:ascii="宋体" w:hAnsi="宋体" w:cs="宋体"/>
          <w:sz w:val="28"/>
          <w:szCs w:val="28"/>
        </w:rPr>
      </w:pPr>
    </w:p>
    <w:p w14:paraId="2EA12A63">
      <w:pPr>
        <w:spacing w:line="360" w:lineRule="exact"/>
        <w:rPr>
          <w:rFonts w:hint="eastAsia" w:ascii="宋体" w:hAnsi="宋体" w:cs="宋体"/>
          <w:sz w:val="28"/>
          <w:szCs w:val="28"/>
        </w:rPr>
      </w:pPr>
    </w:p>
    <w:p w14:paraId="5160F709">
      <w:pPr>
        <w:spacing w:line="360" w:lineRule="exact"/>
        <w:rPr>
          <w:rFonts w:hint="eastAsia" w:ascii="宋体" w:hAnsi="宋体" w:cs="宋体"/>
          <w:sz w:val="28"/>
          <w:szCs w:val="28"/>
        </w:rPr>
      </w:pPr>
      <w:bookmarkStart w:id="61" w:name="_Toc530584398"/>
      <w:bookmarkStart w:id="62" w:name="_Toc453513319"/>
      <w:bookmarkStart w:id="63" w:name="_Toc475955188"/>
      <w:bookmarkStart w:id="64" w:name="_Toc476045982"/>
      <w:bookmarkStart w:id="65" w:name="_Toc23171"/>
      <w:bookmarkStart w:id="66" w:name="_Toc408816355"/>
      <w:bookmarkStart w:id="67" w:name="_Toc364490445"/>
      <w:bookmarkStart w:id="68" w:name="_Toc10924"/>
      <w:bookmarkStart w:id="69" w:name="_Toc27591"/>
      <w:bookmarkStart w:id="70" w:name="_Toc407021811"/>
      <w:bookmarkStart w:id="71" w:name="_Toc365712839"/>
      <w:bookmarkStart w:id="72" w:name="_Toc31166"/>
      <w:bookmarkStart w:id="73" w:name="_Toc373230037"/>
      <w:bookmarkStart w:id="74" w:name="_Toc301803622"/>
      <w:bookmarkStart w:id="75" w:name="_Toc374512425"/>
      <w:bookmarkStart w:id="76" w:name="_Toc16078"/>
      <w:bookmarkStart w:id="77" w:name="_Toc393781432"/>
      <w:bookmarkStart w:id="78" w:name="_Toc458698256"/>
    </w:p>
    <w:p w14:paraId="5357CFDB">
      <w:pPr>
        <w:spacing w:line="360" w:lineRule="exact"/>
        <w:rPr>
          <w:rFonts w:hint="eastAsia" w:ascii="宋体" w:hAnsi="宋体" w:cs="宋体"/>
          <w:sz w:val="28"/>
          <w:szCs w:val="28"/>
        </w:rPr>
      </w:pPr>
    </w:p>
    <w:p w14:paraId="0EF1F289">
      <w:pPr>
        <w:spacing w:line="360" w:lineRule="exact"/>
        <w:rPr>
          <w:rFonts w:hint="eastAsia" w:ascii="宋体" w:hAnsi="宋体" w:cs="宋体"/>
          <w:sz w:val="28"/>
          <w:szCs w:val="28"/>
        </w:rPr>
      </w:pPr>
    </w:p>
    <w:p w14:paraId="0ACCB238">
      <w:pPr>
        <w:spacing w:line="360" w:lineRule="exact"/>
        <w:rPr>
          <w:rFonts w:hint="eastAsia" w:ascii="宋体" w:hAnsi="宋体" w:cs="宋体"/>
          <w:sz w:val="28"/>
          <w:szCs w:val="28"/>
        </w:rPr>
      </w:pPr>
    </w:p>
    <w:p w14:paraId="0EE87B0D">
      <w:pPr>
        <w:spacing w:line="360" w:lineRule="exact"/>
        <w:rPr>
          <w:rFonts w:hint="eastAsia" w:ascii="宋体" w:hAnsi="宋体" w:cs="宋体"/>
          <w:sz w:val="28"/>
          <w:szCs w:val="28"/>
        </w:rPr>
      </w:pPr>
    </w:p>
    <w:p w14:paraId="2439A575">
      <w:pPr>
        <w:adjustRightInd w:val="0"/>
        <w:spacing w:line="400" w:lineRule="exact"/>
        <w:ind w:firstLine="420" w:firstLineChars="200"/>
        <w:jc w:val="left"/>
        <w:textAlignment w:val="baseline"/>
        <w:rPr>
          <w:rFonts w:hint="eastAsia" w:ascii="宋体" w:hAnsi="宋体" w:cs="宋体"/>
          <w:szCs w:val="21"/>
        </w:rPr>
      </w:pPr>
    </w:p>
    <w:bookmarkEnd w:id="61"/>
    <w:bookmarkEnd w:id="62"/>
    <w:bookmarkEnd w:id="63"/>
    <w:bookmarkEnd w:id="64"/>
    <w:bookmarkEnd w:id="65"/>
    <w:p w14:paraId="5B2355D7">
      <w:pPr>
        <w:pStyle w:val="6"/>
        <w:bidi w:val="0"/>
        <w:jc w:val="center"/>
        <w:rPr>
          <w:rFonts w:hint="eastAsia" w:ascii="宋体" w:hAnsi="宋体" w:eastAsia="宋体" w:cs="宋体"/>
          <w:sz w:val="28"/>
          <w:szCs w:val="28"/>
        </w:rPr>
      </w:pPr>
      <w:bookmarkStart w:id="79" w:name="_Toc2051"/>
      <w:bookmarkStart w:id="80" w:name="_Toc22596"/>
      <w:bookmarkStart w:id="81" w:name="_Toc11493"/>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技术（服务）响应承诺函</w:t>
      </w:r>
      <w:bookmarkEnd w:id="79"/>
      <w:bookmarkEnd w:id="80"/>
      <w:bookmarkEnd w:id="81"/>
    </w:p>
    <w:p w14:paraId="3D0AE8E6">
      <w:pPr>
        <w:pageBreakBefore w:val="0"/>
        <w:overflowPunct/>
        <w:topLinePunct w:val="0"/>
        <w:bidi w:val="0"/>
        <w:adjustRightInd w:val="0"/>
        <w:snapToGrid w:val="0"/>
        <w:spacing w:line="360" w:lineRule="auto"/>
        <w:ind w:right="210" w:rightChars="100" w:firstLine="210" w:firstLineChars="100"/>
        <w:rPr>
          <w:rFonts w:hint="eastAsia" w:ascii="宋体" w:hAnsi="宋体" w:eastAsia="宋体" w:cs="宋体"/>
          <w:highlight w:val="none"/>
        </w:rPr>
      </w:pPr>
    </w:p>
    <w:p w14:paraId="5BB83890">
      <w:pPr>
        <w:pageBreakBefore w:val="0"/>
        <w:overflowPunct/>
        <w:topLinePunct w:val="0"/>
        <w:bidi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1"/>
          <w:szCs w:val="21"/>
          <w:highlight w:val="none"/>
        </w:rPr>
        <w:t>致（采购人及采购代理机构）：</w:t>
      </w:r>
    </w:p>
    <w:p w14:paraId="4C9BD05F">
      <w:pPr>
        <w:pageBreakBefore w:val="0"/>
        <w:overflowPunct/>
        <w:topLinePunct w:val="0"/>
        <w:bidi w:val="0"/>
        <w:spacing w:line="360" w:lineRule="auto"/>
        <w:rPr>
          <w:rFonts w:hint="eastAsia" w:ascii="宋体" w:hAnsi="宋体" w:eastAsia="宋体" w:cs="宋体"/>
          <w:color w:val="auto"/>
          <w:sz w:val="24"/>
          <w:highlight w:val="none"/>
        </w:rPr>
      </w:pPr>
    </w:p>
    <w:p w14:paraId="70BD361D">
      <w:pPr>
        <w:pageBreakBefore w:val="0"/>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1"/>
          <w:szCs w:val="21"/>
          <w:highlight w:val="none"/>
        </w:rPr>
        <w:t>我公司作为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eastAsia="zh-CN"/>
        </w:rPr>
        <w:t>项目编号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）的供应商，现郑重承诺响应谈判文件第四章采购需求中技术（服务）要求</w:t>
      </w:r>
      <w:r>
        <w:rPr>
          <w:rFonts w:hint="eastAsia" w:ascii="宋体" w:hAnsi="宋体" w:eastAsia="宋体" w:cs="宋体"/>
          <w:color w:val="auto"/>
          <w:sz w:val="21"/>
          <w:szCs w:val="21"/>
          <w:lang w:val="en-US" w:eastAsia="zh-CN"/>
        </w:rPr>
        <w:t>的全部内容</w:t>
      </w:r>
      <w:r>
        <w:rPr>
          <w:rFonts w:hint="eastAsia" w:ascii="宋体" w:hAnsi="宋体" w:eastAsia="宋体" w:cs="宋体"/>
          <w:color w:val="auto"/>
          <w:sz w:val="21"/>
          <w:szCs w:val="21"/>
          <w:highlight w:val="none"/>
        </w:rPr>
        <w:t>。</w:t>
      </w:r>
    </w:p>
    <w:p w14:paraId="74AA6C9B">
      <w:pPr>
        <w:pageBreakBefore w:val="0"/>
        <w:overflowPunct/>
        <w:topLinePunct w:val="0"/>
        <w:bidi w:val="0"/>
        <w:spacing w:line="360" w:lineRule="auto"/>
        <w:rPr>
          <w:rFonts w:hint="eastAsia" w:ascii="宋体" w:hAnsi="宋体" w:eastAsia="宋体" w:cs="宋体"/>
          <w:color w:val="auto"/>
          <w:sz w:val="21"/>
          <w:szCs w:val="21"/>
          <w:highlight w:val="none"/>
        </w:rPr>
      </w:pPr>
    </w:p>
    <w:p w14:paraId="7C89FE12">
      <w:pPr>
        <w:pStyle w:val="75"/>
        <w:pageBreakBefore w:val="0"/>
        <w:overflowPunct/>
        <w:topLinePunct w:val="0"/>
        <w:bidi w:val="0"/>
        <w:spacing w:after="0" w:afterLines="0" w:line="360" w:lineRule="auto"/>
        <w:rPr>
          <w:rFonts w:hint="eastAsia" w:ascii="宋体" w:hAnsi="宋体" w:eastAsia="宋体" w:cs="宋体"/>
          <w:color w:val="auto"/>
          <w:highlight w:val="none"/>
        </w:rPr>
      </w:pPr>
    </w:p>
    <w:p w14:paraId="353488FE">
      <w:pPr>
        <w:pStyle w:val="75"/>
        <w:pageBreakBefore w:val="0"/>
        <w:overflowPunct/>
        <w:topLinePunct w:val="0"/>
        <w:bidi w:val="0"/>
        <w:spacing w:after="0" w:afterLines="0" w:line="360" w:lineRule="auto"/>
        <w:rPr>
          <w:rFonts w:hint="eastAsia" w:ascii="宋体" w:hAnsi="宋体" w:eastAsia="宋体" w:cs="宋体"/>
          <w:color w:val="auto"/>
          <w:highlight w:val="none"/>
        </w:rPr>
      </w:pPr>
    </w:p>
    <w:p w14:paraId="79FFE5D5">
      <w:pPr>
        <w:pStyle w:val="75"/>
        <w:pageBreakBefore w:val="0"/>
        <w:overflowPunct/>
        <w:topLinePunct w:val="0"/>
        <w:bidi w:val="0"/>
        <w:spacing w:after="0" w:afterLines="0" w:line="360" w:lineRule="auto"/>
        <w:rPr>
          <w:rFonts w:hint="eastAsia" w:ascii="宋体" w:hAnsi="宋体" w:eastAsia="宋体" w:cs="宋体"/>
          <w:color w:val="auto"/>
          <w:highlight w:val="none"/>
        </w:rPr>
      </w:pPr>
    </w:p>
    <w:p w14:paraId="4E84C959">
      <w:pPr>
        <w:pStyle w:val="75"/>
        <w:pageBreakBefore w:val="0"/>
        <w:overflowPunct/>
        <w:topLinePunct w:val="0"/>
        <w:bidi w:val="0"/>
        <w:spacing w:after="0" w:afterLines="0" w:line="360" w:lineRule="auto"/>
        <w:rPr>
          <w:rFonts w:hint="eastAsia" w:ascii="宋体" w:hAnsi="宋体" w:eastAsia="宋体" w:cs="宋体"/>
          <w:color w:val="auto"/>
          <w:highlight w:val="none"/>
        </w:rPr>
      </w:pPr>
    </w:p>
    <w:p w14:paraId="427D15BC">
      <w:pPr>
        <w:pStyle w:val="75"/>
        <w:pageBreakBefore w:val="0"/>
        <w:overflowPunct/>
        <w:topLinePunct w:val="0"/>
        <w:bidi w:val="0"/>
        <w:spacing w:after="0" w:afterLines="0" w:line="360" w:lineRule="auto"/>
        <w:rPr>
          <w:rFonts w:hint="eastAsia" w:ascii="宋体" w:hAnsi="宋体" w:eastAsia="宋体" w:cs="宋体"/>
          <w:color w:val="auto"/>
          <w:highlight w:val="none"/>
        </w:rPr>
      </w:pPr>
    </w:p>
    <w:p w14:paraId="0493D380">
      <w:pPr>
        <w:pageBreakBefore w:val="0"/>
        <w:overflowPunct/>
        <w:topLinePunct w:val="0"/>
        <w:bidi w:val="0"/>
        <w:adjustRightInd w:val="0"/>
        <w:snapToGrid w:val="0"/>
        <w:spacing w:line="360" w:lineRule="auto"/>
        <w:ind w:right="210" w:rightChars="100" w:firstLine="7680" w:firstLineChars="3200"/>
        <w:rPr>
          <w:rFonts w:hint="eastAsia" w:ascii="宋体" w:hAnsi="宋体"/>
          <w:color w:val="auto"/>
          <w:sz w:val="21"/>
          <w:szCs w:val="21"/>
        </w:rPr>
      </w:pPr>
      <w:r>
        <w:rPr>
          <w:rFonts w:hint="eastAsia" w:ascii="宋体" w:hAnsi="宋体" w:eastAsia="宋体" w:cs="宋体"/>
          <w:color w:val="auto"/>
          <w:sz w:val="24"/>
          <w:highlight w:val="none"/>
        </w:rPr>
        <w:t xml:space="preserve">                         </w:t>
      </w:r>
    </w:p>
    <w:p w14:paraId="08C60C93">
      <w:pPr>
        <w:rPr>
          <w:rFonts w:hint="eastAsia" w:ascii="宋体" w:hAnsi="宋体" w:cs="宋体"/>
          <w:color w:val="auto"/>
          <w:szCs w:val="21"/>
        </w:rPr>
      </w:pPr>
    </w:p>
    <w:p w14:paraId="3DD340BF">
      <w:pPr>
        <w:pStyle w:val="2"/>
        <w:rPr>
          <w:rFonts w:hint="eastAsia"/>
        </w:rPr>
      </w:pPr>
    </w:p>
    <w:p w14:paraId="4BAC1217">
      <w:pPr>
        <w:adjustRightInd w:val="0"/>
        <w:snapToGrid w:val="0"/>
        <w:ind w:right="210" w:rightChars="100"/>
        <w:rPr>
          <w:rFonts w:hint="eastAsia" w:ascii="宋体" w:hAnsi="宋体" w:cs="宋体"/>
          <w:color w:val="auto"/>
        </w:rPr>
      </w:pPr>
    </w:p>
    <w:p w14:paraId="5C9F3806">
      <w:pPr>
        <w:spacing w:line="360" w:lineRule="auto"/>
        <w:rPr>
          <w:rFonts w:hint="eastAsia" w:ascii="宋体" w:hAnsi="宋体" w:cs="宋体"/>
          <w:color w:val="auto"/>
          <w:szCs w:val="21"/>
        </w:rPr>
      </w:pPr>
      <w:r>
        <w:rPr>
          <w:rFonts w:hint="eastAsia" w:ascii="宋体" w:hAnsi="宋体" w:cs="宋体"/>
          <w:color w:val="auto"/>
          <w:sz w:val="24"/>
        </w:rPr>
        <w:t xml:space="preserve">                              </w:t>
      </w:r>
      <w:r>
        <w:rPr>
          <w:rFonts w:hint="eastAsia" w:ascii="宋体" w:hAnsi="宋体" w:cs="宋体"/>
          <w:color w:val="auto"/>
          <w:szCs w:val="21"/>
        </w:rPr>
        <w:t xml:space="preserve">  供应商名称（全称并加盖公章）：</w:t>
      </w:r>
    </w:p>
    <w:p w14:paraId="57D092CA">
      <w:pPr>
        <w:spacing w:line="360" w:lineRule="auto"/>
        <w:rPr>
          <w:rFonts w:hint="eastAsia" w:ascii="宋体" w:hAnsi="宋体" w:cs="宋体"/>
          <w:color w:val="auto"/>
          <w:szCs w:val="21"/>
        </w:rPr>
      </w:pPr>
      <w:r>
        <w:rPr>
          <w:rFonts w:hint="eastAsia" w:ascii="宋体" w:hAnsi="宋体" w:cs="宋体"/>
          <w:color w:val="auto"/>
          <w:szCs w:val="21"/>
        </w:rPr>
        <w:t xml:space="preserve">                                法定代表人或其委托代理人（签名或盖章）：              </w:t>
      </w:r>
    </w:p>
    <w:p w14:paraId="2ECA276A">
      <w:pPr>
        <w:spacing w:line="360" w:lineRule="auto"/>
        <w:ind w:firstLine="420" w:firstLineChars="200"/>
        <w:jc w:val="right"/>
        <w:rPr>
          <w:rFonts w:hint="eastAsia" w:ascii="宋体" w:hAnsi="宋体" w:cs="宋体"/>
          <w:color w:val="auto"/>
          <w:sz w:val="28"/>
          <w:szCs w:val="28"/>
        </w:rPr>
      </w:pPr>
      <w:r>
        <w:rPr>
          <w:rFonts w:hint="eastAsia" w:ascii="宋体" w:hAnsi="宋体" w:cs="宋体"/>
          <w:color w:val="auto"/>
          <w:szCs w:val="21"/>
        </w:rPr>
        <w:t xml:space="preserve"> 年  月  日</w:t>
      </w:r>
      <w:bookmarkStart w:id="82" w:name="_Toc26555"/>
    </w:p>
    <w:p w14:paraId="6307EF2E">
      <w:pPr>
        <w:rPr>
          <w:rFonts w:hint="eastAsia"/>
        </w:rPr>
      </w:pPr>
    </w:p>
    <w:p w14:paraId="42BE7926">
      <w:pPr>
        <w:rPr>
          <w:rFonts w:hint="eastAsia" w:ascii="宋体" w:hAnsi="宋体" w:cs="宋体"/>
          <w:sz w:val="28"/>
          <w:szCs w:val="28"/>
        </w:rPr>
      </w:pPr>
    </w:p>
    <w:p w14:paraId="236F76B5">
      <w:pPr>
        <w:rPr>
          <w:rFonts w:hint="eastAsia"/>
        </w:rPr>
      </w:pPr>
    </w:p>
    <w:p w14:paraId="243DE5DA">
      <w:pPr>
        <w:rPr>
          <w:rFonts w:hint="eastAsia"/>
        </w:rPr>
      </w:pPr>
    </w:p>
    <w:p w14:paraId="25A7F72C">
      <w:pPr>
        <w:rPr>
          <w:rFonts w:hint="eastAsia"/>
        </w:rPr>
      </w:pPr>
    </w:p>
    <w:p w14:paraId="33950775">
      <w:pPr>
        <w:rPr>
          <w:rFonts w:hint="eastAsia"/>
        </w:rPr>
      </w:pPr>
    </w:p>
    <w:p w14:paraId="7EDAD50F">
      <w:pPr>
        <w:rPr>
          <w:rFonts w:hint="eastAsia"/>
        </w:rPr>
      </w:pPr>
    </w:p>
    <w:p w14:paraId="1DA0B43A">
      <w:pPr>
        <w:rPr>
          <w:rFonts w:hint="eastAsia"/>
        </w:rPr>
      </w:pPr>
    </w:p>
    <w:p w14:paraId="7FF354AC">
      <w:pPr>
        <w:rPr>
          <w:rFonts w:hint="eastAsia"/>
        </w:rPr>
      </w:pPr>
    </w:p>
    <w:p w14:paraId="0DDC0EFF">
      <w:pPr>
        <w:rPr>
          <w:rFonts w:hint="eastAsia"/>
        </w:rPr>
      </w:pPr>
    </w:p>
    <w:p w14:paraId="183552B2">
      <w:pPr>
        <w:rPr>
          <w:rFonts w:hint="eastAsia"/>
        </w:rPr>
      </w:pPr>
    </w:p>
    <w:p w14:paraId="7C1FF708">
      <w:pPr>
        <w:rPr>
          <w:rFonts w:hint="eastAsia"/>
        </w:rPr>
      </w:pPr>
    </w:p>
    <w:p w14:paraId="5DC20C0A">
      <w:pPr>
        <w:rPr>
          <w:rFonts w:hint="eastAsia"/>
        </w:rPr>
      </w:pPr>
    </w:p>
    <w:p w14:paraId="4B370F93">
      <w:pPr>
        <w:pStyle w:val="6"/>
        <w:spacing w:before="0" w:after="0" w:line="400" w:lineRule="exact"/>
        <w:jc w:val="center"/>
        <w:rPr>
          <w:rFonts w:hint="eastAsia" w:ascii="宋体" w:hAnsi="宋体" w:cs="宋体"/>
          <w:sz w:val="28"/>
          <w:szCs w:val="24"/>
        </w:rPr>
      </w:pPr>
      <w:bookmarkStart w:id="83" w:name="_Toc6748"/>
      <w:r>
        <w:rPr>
          <w:rFonts w:hint="eastAsia" w:ascii="宋体" w:hAnsi="宋体" w:eastAsia="宋体" w:cs="宋体"/>
          <w:sz w:val="28"/>
          <w:szCs w:val="28"/>
          <w:lang w:val="en-US" w:eastAsia="zh-CN"/>
        </w:rPr>
        <w:t>6</w:t>
      </w:r>
      <w:r>
        <w:rPr>
          <w:rFonts w:hint="eastAsia" w:ascii="宋体" w:hAnsi="宋体" w:eastAsia="宋体" w:cs="宋体"/>
          <w:sz w:val="28"/>
          <w:szCs w:val="28"/>
        </w:rPr>
        <w:t>.商务响应表</w:t>
      </w:r>
      <w:bookmarkEnd w:id="82"/>
      <w:bookmarkEnd w:id="83"/>
    </w:p>
    <w:p w14:paraId="446027BB">
      <w:pPr>
        <w:spacing w:line="360" w:lineRule="auto"/>
        <w:ind w:firstLine="420" w:firstLineChars="200"/>
        <w:rPr>
          <w:rFonts w:hint="eastAsia" w:ascii="宋体" w:hAnsi="宋体" w:cs="宋体"/>
          <w:color w:val="FF0000"/>
          <w:szCs w:val="21"/>
        </w:rPr>
      </w:pPr>
      <w:r>
        <w:rPr>
          <w:rFonts w:hint="eastAsia" w:ascii="宋体" w:hAnsi="宋体" w:cs="宋体"/>
          <w:szCs w:val="21"/>
        </w:rPr>
        <w:t>项目名称：                                             项目编号：</w:t>
      </w:r>
    </w:p>
    <w:tbl>
      <w:tblPr>
        <w:tblStyle w:val="3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94"/>
        <w:gridCol w:w="4413"/>
        <w:gridCol w:w="1069"/>
        <w:gridCol w:w="2352"/>
      </w:tblGrid>
      <w:tr w14:paraId="595EBC0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642" w:hRule="atLeast"/>
          <w:jc w:val="center"/>
        </w:trPr>
        <w:tc>
          <w:tcPr>
            <w:tcW w:w="694"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4C8323D2">
            <w:pPr>
              <w:spacing w:line="360" w:lineRule="auto"/>
              <w:jc w:val="center"/>
              <w:rPr>
                <w:rFonts w:hint="eastAsia" w:ascii="宋体" w:hAnsi="宋体" w:cs="宋体"/>
                <w:szCs w:val="21"/>
              </w:rPr>
            </w:pPr>
            <w:r>
              <w:rPr>
                <w:rFonts w:hint="eastAsia" w:ascii="宋体" w:hAnsi="宋体" w:cs="宋体"/>
                <w:szCs w:val="21"/>
              </w:rPr>
              <w:t>序号</w:t>
            </w:r>
          </w:p>
        </w:tc>
        <w:tc>
          <w:tcPr>
            <w:tcW w:w="441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11FFB945">
            <w:pPr>
              <w:spacing w:line="360" w:lineRule="auto"/>
              <w:jc w:val="center"/>
              <w:rPr>
                <w:rFonts w:hint="eastAsia" w:ascii="宋体" w:hAnsi="宋体" w:cs="宋体"/>
                <w:szCs w:val="21"/>
              </w:rPr>
            </w:pPr>
            <w:r>
              <w:rPr>
                <w:rFonts w:hint="eastAsia" w:ascii="宋体" w:hAnsi="宋体" w:cs="宋体"/>
                <w:szCs w:val="21"/>
              </w:rPr>
              <w:t>谈判文件要求</w:t>
            </w:r>
          </w:p>
        </w:tc>
        <w:tc>
          <w:tcPr>
            <w:tcW w:w="106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605D5480">
            <w:pPr>
              <w:spacing w:line="360" w:lineRule="auto"/>
              <w:jc w:val="center"/>
              <w:rPr>
                <w:rFonts w:hint="eastAsia" w:ascii="宋体" w:hAnsi="宋体" w:cs="宋体"/>
                <w:szCs w:val="21"/>
              </w:rPr>
            </w:pPr>
            <w:r>
              <w:rPr>
                <w:rFonts w:hint="eastAsia" w:ascii="宋体" w:hAnsi="宋体" w:cs="宋体"/>
                <w:szCs w:val="21"/>
              </w:rPr>
              <w:t>是否响应</w:t>
            </w:r>
          </w:p>
        </w:tc>
        <w:tc>
          <w:tcPr>
            <w:tcW w:w="2352"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7F1AB1F2">
            <w:pPr>
              <w:spacing w:line="360" w:lineRule="auto"/>
              <w:jc w:val="center"/>
              <w:rPr>
                <w:rFonts w:hint="eastAsia" w:ascii="宋体" w:hAnsi="宋体" w:cs="宋体"/>
                <w:szCs w:val="21"/>
              </w:rPr>
            </w:pPr>
            <w:r>
              <w:rPr>
                <w:rFonts w:hint="eastAsia" w:ascii="宋体" w:hAnsi="宋体" w:cs="宋体"/>
                <w:szCs w:val="21"/>
              </w:rPr>
              <w:t>供应商的承诺或说明</w:t>
            </w:r>
          </w:p>
        </w:tc>
      </w:tr>
      <w:tr w14:paraId="6574E0F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1311" w:hRule="exact"/>
          <w:jc w:val="center"/>
        </w:trPr>
        <w:tc>
          <w:tcPr>
            <w:tcW w:w="69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BDDD93E">
            <w:pPr>
              <w:autoSpaceDN w:val="0"/>
              <w:snapToGrid w:val="0"/>
              <w:spacing w:before="156" w:line="240" w:lineRule="exact"/>
              <w:jc w:val="center"/>
              <w:rPr>
                <w:rFonts w:hint="eastAsia" w:ascii="宋体" w:hAnsi="宋体" w:cs="宋体"/>
                <w:szCs w:val="21"/>
              </w:rPr>
            </w:pPr>
            <w:r>
              <w:rPr>
                <w:rFonts w:hint="eastAsia" w:ascii="宋体" w:hAnsi="宋体" w:cs="宋体"/>
                <w:szCs w:val="21"/>
              </w:rPr>
              <w:t>1</w:t>
            </w:r>
          </w:p>
        </w:tc>
        <w:tc>
          <w:tcPr>
            <w:tcW w:w="441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603401D">
            <w:pPr>
              <w:jc w:val="left"/>
              <w:rPr>
                <w:rFonts w:hint="eastAsia" w:ascii="宋体" w:hAnsi="宋体" w:cs="宋体"/>
                <w:szCs w:val="21"/>
              </w:rPr>
            </w:pPr>
          </w:p>
        </w:tc>
        <w:tc>
          <w:tcPr>
            <w:tcW w:w="106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4C0CB03">
            <w:pPr>
              <w:autoSpaceDN w:val="0"/>
              <w:spacing w:line="240" w:lineRule="exact"/>
              <w:jc w:val="center"/>
              <w:textAlignment w:val="top"/>
              <w:rPr>
                <w:rFonts w:hint="eastAsia" w:ascii="宋体" w:hAnsi="宋体" w:cs="宋体"/>
                <w:szCs w:val="21"/>
              </w:rPr>
            </w:pPr>
          </w:p>
        </w:tc>
        <w:tc>
          <w:tcPr>
            <w:tcW w:w="235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0E60B97">
            <w:pPr>
              <w:autoSpaceDN w:val="0"/>
              <w:spacing w:line="240" w:lineRule="exact"/>
              <w:jc w:val="center"/>
              <w:textAlignment w:val="top"/>
              <w:rPr>
                <w:rFonts w:hint="eastAsia" w:ascii="宋体" w:hAnsi="宋体" w:cs="宋体"/>
                <w:szCs w:val="21"/>
              </w:rPr>
            </w:pPr>
          </w:p>
        </w:tc>
      </w:tr>
      <w:tr w14:paraId="5FD41CC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34" w:hRule="exact"/>
          <w:jc w:val="center"/>
        </w:trPr>
        <w:tc>
          <w:tcPr>
            <w:tcW w:w="69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0C06494">
            <w:pPr>
              <w:autoSpaceDN w:val="0"/>
              <w:snapToGrid w:val="0"/>
              <w:spacing w:before="156" w:line="240" w:lineRule="exact"/>
              <w:jc w:val="center"/>
              <w:rPr>
                <w:rFonts w:hint="eastAsia" w:ascii="宋体" w:hAnsi="宋体" w:cs="宋体"/>
                <w:szCs w:val="21"/>
              </w:rPr>
            </w:pPr>
            <w:r>
              <w:rPr>
                <w:rFonts w:hint="eastAsia" w:ascii="宋体" w:hAnsi="宋体" w:cs="宋体"/>
                <w:szCs w:val="21"/>
              </w:rPr>
              <w:t>2</w:t>
            </w:r>
          </w:p>
        </w:tc>
        <w:tc>
          <w:tcPr>
            <w:tcW w:w="441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5DC5A0B">
            <w:pPr>
              <w:jc w:val="left"/>
              <w:rPr>
                <w:rFonts w:hint="eastAsia" w:ascii="宋体" w:hAnsi="宋体" w:cs="宋体"/>
                <w:szCs w:val="21"/>
              </w:rPr>
            </w:pPr>
          </w:p>
        </w:tc>
        <w:tc>
          <w:tcPr>
            <w:tcW w:w="106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AB5C4E2">
            <w:pPr>
              <w:autoSpaceDN w:val="0"/>
              <w:spacing w:line="240" w:lineRule="exact"/>
              <w:jc w:val="center"/>
              <w:textAlignment w:val="top"/>
              <w:rPr>
                <w:rFonts w:hint="eastAsia" w:ascii="宋体" w:hAnsi="宋体" w:cs="宋体"/>
                <w:szCs w:val="21"/>
              </w:rPr>
            </w:pPr>
          </w:p>
        </w:tc>
        <w:tc>
          <w:tcPr>
            <w:tcW w:w="235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23E9C1E">
            <w:pPr>
              <w:autoSpaceDN w:val="0"/>
              <w:spacing w:line="240" w:lineRule="exact"/>
              <w:jc w:val="center"/>
              <w:textAlignment w:val="top"/>
              <w:rPr>
                <w:rFonts w:hint="eastAsia" w:ascii="宋体" w:hAnsi="宋体" w:cs="宋体"/>
                <w:szCs w:val="21"/>
              </w:rPr>
            </w:pPr>
          </w:p>
        </w:tc>
      </w:tr>
      <w:tr w14:paraId="61152AA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3" w:hRule="exact"/>
          <w:jc w:val="center"/>
        </w:trPr>
        <w:tc>
          <w:tcPr>
            <w:tcW w:w="694"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A74FF85">
            <w:pPr>
              <w:autoSpaceDN w:val="0"/>
              <w:snapToGrid w:val="0"/>
              <w:spacing w:before="156" w:line="240" w:lineRule="exact"/>
              <w:jc w:val="center"/>
              <w:rPr>
                <w:rFonts w:hint="eastAsia" w:ascii="宋体" w:hAnsi="宋体" w:cs="宋体"/>
                <w:szCs w:val="21"/>
              </w:rPr>
            </w:pPr>
            <w:r>
              <w:rPr>
                <w:rFonts w:hint="eastAsia" w:ascii="宋体" w:hAnsi="宋体" w:cs="宋体"/>
                <w:szCs w:val="21"/>
              </w:rPr>
              <w:t>3</w:t>
            </w:r>
          </w:p>
        </w:tc>
        <w:tc>
          <w:tcPr>
            <w:tcW w:w="4413"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E17A84D">
            <w:pPr>
              <w:jc w:val="left"/>
              <w:rPr>
                <w:rFonts w:hint="eastAsia" w:ascii="宋体" w:hAnsi="宋体" w:cs="宋体"/>
                <w:szCs w:val="21"/>
              </w:rPr>
            </w:pPr>
          </w:p>
        </w:tc>
        <w:tc>
          <w:tcPr>
            <w:tcW w:w="1069"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C423591">
            <w:pPr>
              <w:autoSpaceDN w:val="0"/>
              <w:spacing w:line="240" w:lineRule="exact"/>
              <w:jc w:val="center"/>
              <w:textAlignment w:val="top"/>
              <w:rPr>
                <w:rFonts w:hint="eastAsia" w:ascii="宋体" w:hAnsi="宋体" w:cs="宋体"/>
                <w:szCs w:val="21"/>
              </w:rPr>
            </w:pPr>
          </w:p>
        </w:tc>
        <w:tc>
          <w:tcPr>
            <w:tcW w:w="2352"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0B03F0">
            <w:pPr>
              <w:autoSpaceDN w:val="0"/>
              <w:spacing w:line="240" w:lineRule="exact"/>
              <w:jc w:val="center"/>
              <w:textAlignment w:val="top"/>
              <w:rPr>
                <w:rFonts w:hint="eastAsia" w:ascii="宋体" w:hAnsi="宋体" w:cs="宋体"/>
                <w:szCs w:val="21"/>
              </w:rPr>
            </w:pPr>
          </w:p>
        </w:tc>
      </w:tr>
      <w:tr w14:paraId="269CCFB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69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273A84D">
            <w:pPr>
              <w:autoSpaceDN w:val="0"/>
              <w:snapToGrid w:val="0"/>
              <w:spacing w:before="156" w:line="240" w:lineRule="exact"/>
              <w:jc w:val="center"/>
              <w:rPr>
                <w:rFonts w:hint="eastAsia" w:ascii="宋体" w:hAnsi="宋体" w:cs="宋体"/>
                <w:szCs w:val="21"/>
              </w:rPr>
            </w:pPr>
            <w:r>
              <w:rPr>
                <w:rFonts w:hint="eastAsia" w:ascii="宋体" w:hAnsi="宋体" w:cs="宋体"/>
                <w:szCs w:val="21"/>
              </w:rPr>
              <w:t>4</w:t>
            </w:r>
          </w:p>
        </w:tc>
        <w:tc>
          <w:tcPr>
            <w:tcW w:w="4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69BB8B0">
            <w:pPr>
              <w:spacing w:line="360" w:lineRule="auto"/>
              <w:jc w:val="left"/>
              <w:rPr>
                <w:rFonts w:hint="eastAsia" w:ascii="宋体" w:hAnsi="宋体" w:cs="宋体"/>
                <w:szCs w:val="21"/>
              </w:rPr>
            </w:pPr>
          </w:p>
        </w:tc>
        <w:tc>
          <w:tcPr>
            <w:tcW w:w="106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36412AD">
            <w:pPr>
              <w:autoSpaceDN w:val="0"/>
              <w:spacing w:line="240" w:lineRule="exact"/>
              <w:jc w:val="center"/>
              <w:textAlignment w:val="top"/>
              <w:rPr>
                <w:rFonts w:hint="eastAsia" w:ascii="宋体" w:hAnsi="宋体" w:cs="宋体"/>
                <w:szCs w:val="21"/>
              </w:rPr>
            </w:pPr>
          </w:p>
        </w:tc>
        <w:tc>
          <w:tcPr>
            <w:tcW w:w="235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913DE0">
            <w:pPr>
              <w:autoSpaceDN w:val="0"/>
              <w:spacing w:line="240" w:lineRule="exact"/>
              <w:jc w:val="center"/>
              <w:textAlignment w:val="top"/>
              <w:rPr>
                <w:rFonts w:hint="eastAsia" w:ascii="宋体" w:hAnsi="宋体" w:cs="宋体"/>
                <w:szCs w:val="21"/>
              </w:rPr>
            </w:pPr>
          </w:p>
        </w:tc>
      </w:tr>
      <w:tr w14:paraId="7F3F018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1082" w:hRule="exact"/>
          <w:jc w:val="center"/>
        </w:trPr>
        <w:tc>
          <w:tcPr>
            <w:tcW w:w="69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F2CF694">
            <w:pPr>
              <w:autoSpaceDN w:val="0"/>
              <w:snapToGrid w:val="0"/>
              <w:spacing w:before="156" w:line="240" w:lineRule="exact"/>
              <w:jc w:val="center"/>
              <w:rPr>
                <w:rFonts w:ascii="宋体" w:hAnsi="宋体" w:cs="宋体"/>
                <w:szCs w:val="21"/>
              </w:rPr>
            </w:pPr>
            <w:r>
              <w:rPr>
                <w:rFonts w:hint="eastAsia" w:ascii="宋体" w:hAnsi="宋体" w:cs="宋体"/>
                <w:szCs w:val="21"/>
              </w:rPr>
              <w:t>5</w:t>
            </w:r>
          </w:p>
        </w:tc>
        <w:tc>
          <w:tcPr>
            <w:tcW w:w="4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2B904A">
            <w:pPr>
              <w:jc w:val="left"/>
              <w:rPr>
                <w:rFonts w:hint="eastAsia" w:ascii="宋体" w:hAnsi="宋体" w:cs="宋体"/>
                <w:szCs w:val="21"/>
              </w:rPr>
            </w:pPr>
          </w:p>
        </w:tc>
        <w:tc>
          <w:tcPr>
            <w:tcW w:w="106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9F06C2B">
            <w:pPr>
              <w:autoSpaceDN w:val="0"/>
              <w:spacing w:line="240" w:lineRule="exact"/>
              <w:jc w:val="center"/>
              <w:textAlignment w:val="top"/>
              <w:rPr>
                <w:rFonts w:hint="eastAsia" w:ascii="宋体" w:hAnsi="宋体" w:cs="宋体"/>
                <w:szCs w:val="21"/>
              </w:rPr>
            </w:pPr>
          </w:p>
        </w:tc>
        <w:tc>
          <w:tcPr>
            <w:tcW w:w="235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A772147">
            <w:pPr>
              <w:autoSpaceDN w:val="0"/>
              <w:spacing w:line="240" w:lineRule="exact"/>
              <w:jc w:val="center"/>
              <w:textAlignment w:val="top"/>
              <w:rPr>
                <w:rFonts w:hint="eastAsia" w:ascii="宋体" w:hAnsi="宋体" w:cs="宋体"/>
                <w:szCs w:val="21"/>
              </w:rPr>
            </w:pPr>
          </w:p>
        </w:tc>
      </w:tr>
      <w:tr w14:paraId="0E611F6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934" w:hRule="exact"/>
          <w:jc w:val="center"/>
        </w:trPr>
        <w:tc>
          <w:tcPr>
            <w:tcW w:w="69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5A4BED9">
            <w:pPr>
              <w:autoSpaceDN w:val="0"/>
              <w:snapToGrid w:val="0"/>
              <w:spacing w:before="156" w:line="240" w:lineRule="exact"/>
              <w:jc w:val="center"/>
              <w:rPr>
                <w:rFonts w:ascii="宋体" w:hAnsi="宋体" w:cs="宋体"/>
                <w:szCs w:val="21"/>
              </w:rPr>
            </w:pPr>
            <w:r>
              <w:rPr>
                <w:rFonts w:hint="eastAsia" w:ascii="宋体" w:hAnsi="宋体" w:cs="宋体"/>
                <w:szCs w:val="21"/>
              </w:rPr>
              <w:t>6</w:t>
            </w:r>
          </w:p>
        </w:tc>
        <w:tc>
          <w:tcPr>
            <w:tcW w:w="4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2496642">
            <w:pPr>
              <w:jc w:val="left"/>
              <w:rPr>
                <w:rFonts w:hint="eastAsia" w:ascii="宋体" w:hAnsi="宋体" w:cs="宋体"/>
                <w:szCs w:val="21"/>
              </w:rPr>
            </w:pPr>
          </w:p>
        </w:tc>
        <w:tc>
          <w:tcPr>
            <w:tcW w:w="106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67D5D73">
            <w:pPr>
              <w:autoSpaceDN w:val="0"/>
              <w:spacing w:line="240" w:lineRule="exact"/>
              <w:jc w:val="center"/>
              <w:textAlignment w:val="top"/>
              <w:rPr>
                <w:rFonts w:hint="eastAsia" w:ascii="宋体" w:hAnsi="宋体" w:cs="宋体"/>
                <w:szCs w:val="21"/>
              </w:rPr>
            </w:pPr>
          </w:p>
        </w:tc>
        <w:tc>
          <w:tcPr>
            <w:tcW w:w="235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3D28700">
            <w:pPr>
              <w:autoSpaceDN w:val="0"/>
              <w:spacing w:line="240" w:lineRule="exact"/>
              <w:jc w:val="center"/>
              <w:textAlignment w:val="top"/>
              <w:rPr>
                <w:rFonts w:hint="eastAsia" w:ascii="宋体" w:hAnsi="宋体" w:cs="宋体"/>
                <w:szCs w:val="21"/>
              </w:rPr>
            </w:pPr>
          </w:p>
        </w:tc>
      </w:tr>
      <w:tr w14:paraId="2F5737C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1369" w:hRule="exact"/>
          <w:jc w:val="center"/>
        </w:trPr>
        <w:tc>
          <w:tcPr>
            <w:tcW w:w="69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1EDBE5D">
            <w:pPr>
              <w:autoSpaceDN w:val="0"/>
              <w:snapToGrid w:val="0"/>
              <w:spacing w:before="156" w:line="240" w:lineRule="exact"/>
              <w:jc w:val="center"/>
              <w:rPr>
                <w:rFonts w:ascii="宋体" w:hAnsi="宋体" w:cs="宋体"/>
                <w:szCs w:val="21"/>
              </w:rPr>
            </w:pPr>
            <w:r>
              <w:rPr>
                <w:rFonts w:hint="eastAsia" w:ascii="宋体" w:hAnsi="宋体" w:cs="宋体"/>
                <w:szCs w:val="21"/>
              </w:rPr>
              <w:t>…</w:t>
            </w:r>
          </w:p>
        </w:tc>
        <w:tc>
          <w:tcPr>
            <w:tcW w:w="4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B2C5E08">
            <w:pPr>
              <w:pStyle w:val="2"/>
              <w:spacing w:line="440" w:lineRule="exact"/>
              <w:rPr>
                <w:rFonts w:hint="eastAsia" w:ascii="宋体" w:hAnsi="宋体" w:cs="宋体"/>
                <w:szCs w:val="21"/>
              </w:rPr>
            </w:pPr>
          </w:p>
        </w:tc>
        <w:tc>
          <w:tcPr>
            <w:tcW w:w="106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DFD0940">
            <w:pPr>
              <w:autoSpaceDN w:val="0"/>
              <w:spacing w:line="240" w:lineRule="exact"/>
              <w:jc w:val="center"/>
              <w:textAlignment w:val="top"/>
              <w:rPr>
                <w:rFonts w:hint="eastAsia" w:ascii="宋体" w:hAnsi="宋体" w:cs="宋体"/>
                <w:szCs w:val="21"/>
              </w:rPr>
            </w:pPr>
          </w:p>
        </w:tc>
        <w:tc>
          <w:tcPr>
            <w:tcW w:w="235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8B10BCF">
            <w:pPr>
              <w:autoSpaceDN w:val="0"/>
              <w:spacing w:line="240" w:lineRule="exact"/>
              <w:jc w:val="center"/>
              <w:textAlignment w:val="top"/>
              <w:rPr>
                <w:rFonts w:hint="eastAsia" w:ascii="宋体" w:hAnsi="宋体" w:cs="宋体"/>
                <w:szCs w:val="21"/>
              </w:rPr>
            </w:pPr>
          </w:p>
        </w:tc>
      </w:tr>
    </w:tbl>
    <w:p w14:paraId="1823C750">
      <w:pPr>
        <w:rPr>
          <w:rFonts w:hint="eastAsia" w:ascii="宋体" w:hAnsi="宋体" w:cs="宋体"/>
          <w:szCs w:val="21"/>
        </w:rPr>
      </w:pPr>
      <w:r>
        <w:rPr>
          <w:rFonts w:hint="eastAsia" w:ascii="宋体" w:hAnsi="宋体" w:cs="宋体"/>
          <w:szCs w:val="21"/>
        </w:rPr>
        <w:t>注：1.供应商可根据实际情况自行添加表格内容；</w:t>
      </w:r>
    </w:p>
    <w:p w14:paraId="34B1E2CD">
      <w:pPr>
        <w:ind w:firstLine="420" w:firstLineChars="200"/>
        <w:rPr>
          <w:rFonts w:hint="eastAsia" w:ascii="宋体" w:hAnsi="宋体" w:cs="宋体"/>
          <w:szCs w:val="21"/>
        </w:rPr>
      </w:pPr>
      <w:r>
        <w:rPr>
          <w:rFonts w:hint="eastAsia" w:ascii="宋体" w:hAnsi="宋体" w:cs="宋体"/>
          <w:szCs w:val="21"/>
        </w:rPr>
        <w:t>2.供应商必须完全响应并按上表逐条填写竞争性谈判文件商务要求，否则按无效文件处理。</w:t>
      </w:r>
    </w:p>
    <w:p w14:paraId="46A9BEB9">
      <w:pPr>
        <w:ind w:firstLine="420" w:firstLineChars="200"/>
        <w:rPr>
          <w:rFonts w:hint="eastAsia" w:ascii="宋体" w:hAnsi="宋体" w:cs="宋体"/>
          <w:szCs w:val="21"/>
        </w:rPr>
      </w:pPr>
      <w:r>
        <w:rPr>
          <w:rFonts w:hint="eastAsia" w:ascii="宋体" w:hAnsi="宋体" w:cs="宋体"/>
          <w:szCs w:val="21"/>
        </w:rPr>
        <w:t>3.商务要求包括：谈判文件</w:t>
      </w:r>
      <w:r>
        <w:rPr>
          <w:rFonts w:hint="eastAsia" w:ascii="宋体" w:hAnsi="宋体" w:cs="宋体"/>
          <w:b/>
          <w:bCs/>
          <w:szCs w:val="21"/>
        </w:rPr>
        <w:t>第四章中的“商务要求”中</w:t>
      </w:r>
      <w:r>
        <w:rPr>
          <w:rFonts w:hint="eastAsia" w:ascii="宋体" w:hAnsi="宋体" w:cs="宋体"/>
          <w:szCs w:val="21"/>
        </w:rPr>
        <w:t>的内容。</w:t>
      </w:r>
    </w:p>
    <w:p w14:paraId="08495B20">
      <w:pPr>
        <w:spacing w:line="360" w:lineRule="auto"/>
        <w:rPr>
          <w:rFonts w:hint="eastAsia" w:ascii="宋体" w:hAnsi="宋体" w:cs="宋体"/>
          <w:szCs w:val="21"/>
        </w:rPr>
      </w:pPr>
    </w:p>
    <w:p w14:paraId="70A8B60B">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14:paraId="6F0A79F4">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14:paraId="3D83184F">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bookmarkEnd w:id="66"/>
      <w:bookmarkEnd w:id="67"/>
      <w:bookmarkEnd w:id="68"/>
      <w:bookmarkEnd w:id="69"/>
      <w:bookmarkEnd w:id="70"/>
      <w:bookmarkEnd w:id="71"/>
      <w:bookmarkEnd w:id="72"/>
      <w:bookmarkEnd w:id="73"/>
      <w:bookmarkEnd w:id="74"/>
      <w:bookmarkEnd w:id="75"/>
      <w:bookmarkEnd w:id="76"/>
      <w:bookmarkEnd w:id="77"/>
      <w:bookmarkEnd w:id="78"/>
      <w:bookmarkStart w:id="84" w:name="_Toc18218"/>
      <w:bookmarkStart w:id="85" w:name="_Toc428525390"/>
      <w:bookmarkStart w:id="86" w:name="_Toc406663316"/>
      <w:bookmarkStart w:id="87" w:name="_Toc428454062"/>
      <w:bookmarkStart w:id="88" w:name="_Toc214329904"/>
      <w:bookmarkStart w:id="89" w:name="_Toc373230045"/>
      <w:bookmarkStart w:id="90" w:name="_Toc25878"/>
      <w:bookmarkStart w:id="91" w:name="_Toc364490446"/>
      <w:bookmarkStart w:id="92" w:name="_Toc374512433"/>
      <w:bookmarkStart w:id="93" w:name="_Toc408816356"/>
    </w:p>
    <w:p w14:paraId="6B491E50">
      <w:pPr>
        <w:rPr>
          <w:rFonts w:hint="eastAsia"/>
        </w:rPr>
      </w:pPr>
    </w:p>
    <w:p w14:paraId="200453F6">
      <w:pPr>
        <w:rPr>
          <w:rFonts w:hint="eastAsia"/>
        </w:rPr>
      </w:pPr>
    </w:p>
    <w:p w14:paraId="609A153D">
      <w:pPr>
        <w:rPr>
          <w:rFonts w:hint="eastAsia"/>
        </w:rPr>
      </w:pPr>
    </w:p>
    <w:p w14:paraId="63BDB20E">
      <w:pPr>
        <w:rPr>
          <w:rFonts w:hint="eastAsia"/>
        </w:rPr>
      </w:pPr>
    </w:p>
    <w:p w14:paraId="068DBF50">
      <w:pPr>
        <w:rPr>
          <w:rFonts w:hint="eastAsia"/>
        </w:rPr>
      </w:pPr>
    </w:p>
    <w:p w14:paraId="4807A006">
      <w:pPr>
        <w:rPr>
          <w:rFonts w:hint="eastAsia"/>
        </w:rPr>
      </w:pPr>
    </w:p>
    <w:p w14:paraId="45713DBC">
      <w:pPr>
        <w:rPr>
          <w:rFonts w:hint="eastAsia"/>
        </w:rPr>
      </w:pPr>
    </w:p>
    <w:p w14:paraId="6C549CC6">
      <w:pPr>
        <w:rPr>
          <w:rFonts w:hint="eastAsia"/>
        </w:rPr>
      </w:pPr>
    </w:p>
    <w:bookmarkEnd w:id="84"/>
    <w:p w14:paraId="6A7DB979">
      <w:pPr>
        <w:pStyle w:val="6"/>
        <w:spacing w:before="0" w:after="0" w:line="400" w:lineRule="exact"/>
        <w:jc w:val="center"/>
        <w:rPr>
          <w:rFonts w:hint="eastAsia" w:ascii="宋体" w:hAnsi="宋体" w:eastAsia="宋体" w:cs="宋体"/>
          <w:sz w:val="28"/>
          <w:szCs w:val="28"/>
        </w:rPr>
      </w:pPr>
      <w:bookmarkStart w:id="94" w:name="_Toc20310"/>
      <w:r>
        <w:rPr>
          <w:rFonts w:hint="eastAsia" w:ascii="宋体" w:hAnsi="宋体" w:eastAsia="宋体" w:cs="宋体"/>
          <w:sz w:val="28"/>
          <w:szCs w:val="28"/>
          <w:lang w:val="en-US" w:eastAsia="zh-CN"/>
        </w:rPr>
        <w:t>7</w:t>
      </w:r>
      <w:r>
        <w:rPr>
          <w:rFonts w:hint="eastAsia" w:ascii="宋体" w:hAnsi="宋体" w:eastAsia="宋体" w:cs="宋体"/>
          <w:sz w:val="28"/>
          <w:szCs w:val="28"/>
        </w:rPr>
        <w:t>.资格证明材料</w:t>
      </w:r>
      <w:bookmarkEnd w:id="94"/>
    </w:p>
    <w:p w14:paraId="3E7767AC">
      <w:pPr>
        <w:numPr>
          <w:ilvl w:val="0"/>
          <w:numId w:val="13"/>
        </w:num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武陟县政府采购供应商资格信用承诺函（详见格式）。</w:t>
      </w:r>
    </w:p>
    <w:p w14:paraId="7F8B110E">
      <w:pPr>
        <w:numPr>
          <w:ilvl w:val="0"/>
          <w:numId w:val="13"/>
        </w:num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提供中小企业声明函（详见格式）；</w:t>
      </w:r>
    </w:p>
    <w:p w14:paraId="1ECE9522">
      <w:pPr>
        <w:numPr>
          <w:ilvl w:val="0"/>
          <w:numId w:val="13"/>
        </w:num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供应商及其法定代表人、委托代理人均无行贿犯罪记录（提供无行贿犯罪记录承诺书，详见格式）；</w:t>
      </w:r>
    </w:p>
    <w:p w14:paraId="74AE6B16">
      <w:pPr>
        <w:numPr>
          <w:ilvl w:val="0"/>
          <w:numId w:val="13"/>
        </w:num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不得被列入失信被执行人、重大税收违法失信主体、政府采购严重违法失信行为记录名单（以采购人、采购代理机构在响应文件提交截止时间当日的查询结果为准，该条资料响应文件中无需提供）；</w:t>
      </w:r>
    </w:p>
    <w:p w14:paraId="63B6682C">
      <w:pPr>
        <w:numPr>
          <w:ilvl w:val="0"/>
          <w:numId w:val="13"/>
        </w:numPr>
        <w:spacing w:line="460" w:lineRule="exact"/>
        <w:ind w:firstLine="480" w:firstLineChars="200"/>
        <w:rPr>
          <w:rFonts w:hint="eastAsia" w:ascii="宋体" w:hAnsi="宋体" w:eastAsia="宋体" w:cs="宋体"/>
          <w:szCs w:val="21"/>
        </w:rPr>
      </w:pPr>
      <w:r>
        <w:rPr>
          <w:rFonts w:hint="eastAsia" w:ascii="宋体" w:hAnsi="宋体" w:cs="宋体"/>
          <w:sz w:val="24"/>
          <w:szCs w:val="24"/>
          <w:highlight w:val="none"/>
        </w:rPr>
        <w:t>供应商须同时具备省级自然资源行政主管部门颁发的土地估价机构备案函</w:t>
      </w:r>
      <w:r>
        <w:rPr>
          <w:rFonts w:hint="eastAsia" w:ascii="宋体" w:hAnsi="宋体" w:cs="宋体"/>
          <w:sz w:val="24"/>
          <w:szCs w:val="24"/>
          <w:highlight w:val="none"/>
          <w:lang w:eastAsia="zh-CN"/>
        </w:rPr>
        <w:t>和</w:t>
      </w:r>
      <w:r>
        <w:rPr>
          <w:rFonts w:hint="eastAsia" w:ascii="宋体" w:hAnsi="宋体" w:cs="宋体"/>
          <w:color w:val="auto"/>
          <w:sz w:val="24"/>
          <w:szCs w:val="24"/>
          <w:highlight w:val="none"/>
        </w:rPr>
        <w:t>乙级及以上测绘资质。</w:t>
      </w:r>
      <w:r>
        <w:rPr>
          <w:rFonts w:hint="eastAsia" w:ascii="宋体" w:hAnsi="宋体" w:cs="宋体"/>
          <w:sz w:val="24"/>
          <w:szCs w:val="24"/>
          <w:highlight w:val="none"/>
        </w:rPr>
        <w:t>（因国家机构改革而暂停审批，导致无法年检或换证的，提供相关证明视同有效。）</w:t>
      </w:r>
    </w:p>
    <w:p w14:paraId="6AC028A5">
      <w:pPr>
        <w:numPr>
          <w:ilvl w:val="0"/>
          <w:numId w:val="13"/>
        </w:num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项目负责人须同时具备房地产估价师资格证书及高级职称证书（提供相关证书扫描件）。</w:t>
      </w:r>
    </w:p>
    <w:p w14:paraId="73EFA9DB">
      <w:pPr>
        <w:shd w:val="clear" w:color="auto" w:fill="auto"/>
        <w:spacing w:line="440" w:lineRule="exact"/>
        <w:ind w:firstLine="480" w:firstLineChars="200"/>
        <w:rPr>
          <w:rFonts w:hint="eastAsia" w:ascii="宋体" w:hAnsi="宋体" w:cs="宋体"/>
          <w:sz w:val="24"/>
          <w:szCs w:val="24"/>
        </w:rPr>
      </w:pPr>
    </w:p>
    <w:p w14:paraId="547504EF">
      <w:pPr>
        <w:spacing w:line="360" w:lineRule="auto"/>
        <w:jc w:val="left"/>
        <w:rPr>
          <w:rFonts w:hint="eastAsia" w:ascii="宋体" w:hAnsi="宋体" w:cs="宋体"/>
          <w:b/>
          <w:sz w:val="36"/>
          <w:szCs w:val="36"/>
        </w:rPr>
      </w:pPr>
    </w:p>
    <w:p w14:paraId="3A9B25D5">
      <w:pPr>
        <w:pStyle w:val="2"/>
        <w:rPr>
          <w:rFonts w:hint="eastAsia" w:ascii="宋体" w:hAnsi="宋体" w:cs="宋体"/>
          <w:b/>
          <w:sz w:val="36"/>
          <w:szCs w:val="36"/>
        </w:rPr>
      </w:pPr>
    </w:p>
    <w:p w14:paraId="0B7A864F">
      <w:pPr>
        <w:rPr>
          <w:rFonts w:hint="eastAsia" w:ascii="宋体" w:hAnsi="宋体" w:cs="宋体"/>
          <w:b/>
          <w:sz w:val="36"/>
          <w:szCs w:val="36"/>
        </w:rPr>
      </w:pPr>
    </w:p>
    <w:p w14:paraId="4B815FD4">
      <w:pPr>
        <w:widowControl/>
        <w:kinsoku w:val="0"/>
        <w:autoSpaceDE w:val="0"/>
        <w:autoSpaceDN w:val="0"/>
        <w:adjustRightInd w:val="0"/>
        <w:snapToGrid w:val="0"/>
        <w:spacing w:line="560" w:lineRule="exact"/>
        <w:textAlignment w:val="baseline"/>
        <w:rPr>
          <w:rFonts w:hint="eastAsia" w:ascii="宋体" w:hAnsi="宋体" w:cs="宋体"/>
          <w:b/>
          <w:bCs/>
          <w:sz w:val="30"/>
          <w:szCs w:val="30"/>
        </w:rPr>
      </w:pPr>
    </w:p>
    <w:p w14:paraId="74DAD3D4">
      <w:pPr>
        <w:widowControl/>
        <w:kinsoku w:val="0"/>
        <w:autoSpaceDE w:val="0"/>
        <w:autoSpaceDN w:val="0"/>
        <w:adjustRightInd w:val="0"/>
        <w:snapToGrid w:val="0"/>
        <w:spacing w:line="560" w:lineRule="exact"/>
        <w:jc w:val="center"/>
        <w:textAlignment w:val="baseline"/>
        <w:rPr>
          <w:rFonts w:hint="eastAsia" w:ascii="宋体" w:hAnsi="宋体" w:cs="宋体"/>
          <w:b/>
          <w:bCs/>
          <w:sz w:val="30"/>
          <w:szCs w:val="30"/>
        </w:rPr>
      </w:pPr>
    </w:p>
    <w:p w14:paraId="7C2D34E1">
      <w:pPr>
        <w:widowControl/>
        <w:kinsoku w:val="0"/>
        <w:autoSpaceDE w:val="0"/>
        <w:autoSpaceDN w:val="0"/>
        <w:adjustRightInd w:val="0"/>
        <w:snapToGrid w:val="0"/>
        <w:spacing w:line="560" w:lineRule="exact"/>
        <w:jc w:val="center"/>
        <w:textAlignment w:val="baseline"/>
        <w:rPr>
          <w:rFonts w:hint="eastAsia" w:ascii="宋体" w:hAnsi="宋体" w:cs="宋体"/>
          <w:b/>
          <w:bCs/>
          <w:sz w:val="30"/>
          <w:szCs w:val="30"/>
        </w:rPr>
      </w:pPr>
    </w:p>
    <w:p w14:paraId="476C6650">
      <w:pPr>
        <w:rPr>
          <w:rFonts w:hint="eastAsia"/>
        </w:rPr>
      </w:pPr>
    </w:p>
    <w:p w14:paraId="38223A22">
      <w:pPr>
        <w:rPr>
          <w:rFonts w:hint="eastAsia"/>
        </w:rPr>
      </w:pPr>
    </w:p>
    <w:p w14:paraId="507F5C38">
      <w:pPr>
        <w:widowControl/>
        <w:kinsoku w:val="0"/>
        <w:autoSpaceDE w:val="0"/>
        <w:autoSpaceDN w:val="0"/>
        <w:adjustRightInd w:val="0"/>
        <w:snapToGrid w:val="0"/>
        <w:spacing w:line="560" w:lineRule="exact"/>
        <w:jc w:val="center"/>
        <w:textAlignment w:val="baseline"/>
        <w:rPr>
          <w:rFonts w:hint="eastAsia" w:ascii="宋体" w:hAnsi="宋体" w:cs="宋体"/>
          <w:b/>
          <w:bCs/>
          <w:sz w:val="30"/>
          <w:szCs w:val="30"/>
        </w:rPr>
      </w:pPr>
    </w:p>
    <w:p w14:paraId="37128DEB">
      <w:pPr>
        <w:rPr>
          <w:rFonts w:hint="eastAsia"/>
        </w:rPr>
      </w:pPr>
    </w:p>
    <w:p w14:paraId="1CE66423">
      <w:pPr>
        <w:rPr>
          <w:rFonts w:hint="eastAsia"/>
        </w:rPr>
      </w:pPr>
    </w:p>
    <w:p w14:paraId="65D17DDC">
      <w:pPr>
        <w:rPr>
          <w:rFonts w:hint="eastAsia"/>
        </w:rPr>
      </w:pPr>
    </w:p>
    <w:p w14:paraId="274C668C">
      <w:pPr>
        <w:rPr>
          <w:rFonts w:hint="eastAsia"/>
        </w:rPr>
      </w:pPr>
    </w:p>
    <w:p w14:paraId="278A2F75">
      <w:pPr>
        <w:pStyle w:val="2"/>
        <w:rPr>
          <w:rFonts w:hint="eastAsia" w:ascii="宋体" w:hAnsi="宋体" w:cs="宋体"/>
          <w:b/>
          <w:bCs/>
          <w:sz w:val="30"/>
          <w:szCs w:val="30"/>
        </w:rPr>
      </w:pPr>
    </w:p>
    <w:p w14:paraId="2F77F649">
      <w:pPr>
        <w:rPr>
          <w:rFonts w:hint="eastAsia" w:ascii="宋体" w:hAnsi="宋体" w:cs="宋体"/>
          <w:b/>
          <w:bCs/>
          <w:sz w:val="30"/>
          <w:szCs w:val="30"/>
        </w:rPr>
      </w:pPr>
    </w:p>
    <w:p w14:paraId="2736A496">
      <w:pPr>
        <w:pStyle w:val="16"/>
        <w:rPr>
          <w:rFonts w:hint="eastAsia"/>
        </w:rPr>
      </w:pPr>
    </w:p>
    <w:p w14:paraId="2170330D">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b/>
          <w:bCs/>
          <w:sz w:val="30"/>
          <w:szCs w:val="30"/>
        </w:rPr>
        <w:t xml:space="preserve">武陟县政府采购供应商资格信用承诺函 </w:t>
      </w:r>
      <w:r>
        <w:rPr>
          <w:rFonts w:hint="eastAsia" w:ascii="宋体" w:hAnsi="宋体" w:cs="宋体"/>
          <w:b/>
          <w:bCs/>
          <w:sz w:val="32"/>
          <w:szCs w:val="32"/>
        </w:rPr>
        <w:t xml:space="preserve"> </w:t>
      </w:r>
      <w:r>
        <w:rPr>
          <w:rFonts w:hint="eastAsia" w:ascii="宋体" w:hAnsi="宋体" w:cs="宋体"/>
          <w:sz w:val="32"/>
          <w:szCs w:val="32"/>
        </w:rPr>
        <w:t xml:space="preserve">  </w:t>
      </w:r>
    </w:p>
    <w:p w14:paraId="36138C10">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14:paraId="76C2D538">
      <w:pPr>
        <w:widowControl/>
        <w:kinsoku w:val="0"/>
        <w:autoSpaceDE w:val="0"/>
        <w:autoSpaceDN w:val="0"/>
        <w:adjustRightInd w:val="0"/>
        <w:snapToGrid w:val="0"/>
        <w:spacing w:before="143" w:line="500" w:lineRule="exact"/>
        <w:textAlignment w:val="baseline"/>
        <w:rPr>
          <w:rFonts w:hint="eastAsia" w:ascii="宋体" w:hAnsi="宋体" w:cs="宋体"/>
          <w:szCs w:val="21"/>
        </w:rPr>
      </w:pPr>
      <w:r>
        <w:rPr>
          <w:rFonts w:hint="eastAsia" w:ascii="宋体" w:hAnsi="宋体" w:cs="宋体"/>
          <w:szCs w:val="21"/>
        </w:rPr>
        <w:t>致</w:t>
      </w:r>
      <w:r>
        <w:rPr>
          <w:rFonts w:hint="eastAsia" w:ascii="宋体" w:hAnsi="宋体" w:cs="宋体"/>
          <w:szCs w:val="21"/>
          <w:u w:val="single"/>
        </w:rPr>
        <w:t>（采购人或采购代理机构）</w:t>
      </w:r>
      <w:r>
        <w:rPr>
          <w:rFonts w:hint="eastAsia" w:ascii="宋体" w:hAnsi="宋体" w:cs="宋体"/>
          <w:szCs w:val="21"/>
        </w:rPr>
        <w:t>：</w:t>
      </w:r>
    </w:p>
    <w:p w14:paraId="641295AF">
      <w:pPr>
        <w:widowControl/>
        <w:kinsoku w:val="0"/>
        <w:autoSpaceDE w:val="0"/>
        <w:autoSpaceDN w:val="0"/>
        <w:adjustRightInd w:val="0"/>
        <w:snapToGrid w:val="0"/>
        <w:spacing w:line="500" w:lineRule="exact"/>
        <w:jc w:val="left"/>
        <w:textAlignment w:val="baseline"/>
        <w:rPr>
          <w:rFonts w:hint="eastAsia"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 xml:space="preserve"> </w:t>
      </w:r>
    </w:p>
    <w:p w14:paraId="60BDB851">
      <w:pPr>
        <w:widowControl/>
        <w:kinsoku w:val="0"/>
        <w:autoSpaceDE w:val="0"/>
        <w:autoSpaceDN w:val="0"/>
        <w:adjustRightInd w:val="0"/>
        <w:snapToGrid w:val="0"/>
        <w:spacing w:line="500" w:lineRule="exact"/>
        <w:jc w:val="left"/>
        <w:textAlignment w:val="baseline"/>
        <w:rPr>
          <w:rFonts w:hint="eastAsia" w:ascii="宋体" w:hAnsi="宋体" w:cs="宋体"/>
          <w:szCs w:val="21"/>
        </w:rPr>
      </w:pPr>
      <w:r>
        <w:rPr>
          <w:rFonts w:hint="eastAsia" w:ascii="宋体" w:hAnsi="宋体" w:cs="宋体"/>
          <w:szCs w:val="21"/>
        </w:rPr>
        <w:t>统一社会信用代码：</w:t>
      </w:r>
      <w:r>
        <w:rPr>
          <w:rFonts w:hint="eastAsia" w:ascii="宋体" w:hAnsi="宋体" w:cs="宋体"/>
          <w:szCs w:val="21"/>
          <w:u w:val="single"/>
        </w:rPr>
        <w:t xml:space="preserve">                                 </w:t>
      </w:r>
      <w:r>
        <w:rPr>
          <w:rFonts w:hint="eastAsia" w:ascii="宋体" w:hAnsi="宋体" w:cs="宋体"/>
          <w:szCs w:val="21"/>
        </w:rPr>
        <w:t xml:space="preserve">  </w:t>
      </w:r>
    </w:p>
    <w:p w14:paraId="7E923146">
      <w:pPr>
        <w:widowControl/>
        <w:kinsoku w:val="0"/>
        <w:autoSpaceDE w:val="0"/>
        <w:autoSpaceDN w:val="0"/>
        <w:adjustRightInd w:val="0"/>
        <w:snapToGrid w:val="0"/>
        <w:spacing w:line="500" w:lineRule="exact"/>
        <w:jc w:val="left"/>
        <w:textAlignment w:val="baseline"/>
        <w:rPr>
          <w:rFonts w:hint="eastAsia" w:ascii="宋体" w:hAnsi="宋体" w:cs="宋体"/>
          <w:szCs w:val="21"/>
        </w:rPr>
      </w:pPr>
      <w:r>
        <w:rPr>
          <w:rFonts w:hint="eastAsia" w:ascii="宋体" w:hAnsi="宋体" w:cs="宋体"/>
          <w:szCs w:val="21"/>
        </w:rPr>
        <w:t>供应商地址：</w:t>
      </w:r>
      <w:r>
        <w:rPr>
          <w:rFonts w:hint="eastAsia" w:ascii="宋体" w:hAnsi="宋体" w:cs="宋体"/>
          <w:szCs w:val="21"/>
          <w:u w:val="single"/>
        </w:rPr>
        <w:t xml:space="preserve">                                          </w:t>
      </w:r>
    </w:p>
    <w:p w14:paraId="2309BCF9">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0DB1E3F8">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1.我单位具有符合采购文件资格要求独立承担民事责任的能力。</w:t>
      </w:r>
    </w:p>
    <w:p w14:paraId="5003AAF5">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2.我单位具有符合采购文件资格要求的财务状况报告。</w:t>
      </w:r>
    </w:p>
    <w:p w14:paraId="24AA68FB">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3.我单位具有符合采购文件资格要求的依法缴纳税收和社会保障记录的良好记录。</w:t>
      </w:r>
    </w:p>
    <w:p w14:paraId="2D815BA1">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4.我单位具有符合采购文件资格要求履行合同所必需的设备和专业技术能力。</w:t>
      </w:r>
    </w:p>
    <w:p w14:paraId="1BEF63C5">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5.参加政府采购活动前三年内，在经营活动中没有重大违法记录。</w:t>
      </w:r>
    </w:p>
    <w:p w14:paraId="0AB07E4B">
      <w:pPr>
        <w:widowControl/>
        <w:kinsoku w:val="0"/>
        <w:autoSpaceDE w:val="0"/>
        <w:autoSpaceDN w:val="0"/>
        <w:adjustRightInd w:val="0"/>
        <w:snapToGrid w:val="0"/>
        <w:spacing w:line="500" w:lineRule="exact"/>
        <w:ind w:firstLine="420" w:firstLineChars="200"/>
        <w:jc w:val="left"/>
        <w:textAlignment w:val="baseline"/>
        <w:rPr>
          <w:rFonts w:hint="eastAsia" w:ascii="宋体" w:hAnsi="宋体" w:cs="宋体"/>
          <w:szCs w:val="21"/>
        </w:rPr>
      </w:pPr>
      <w:r>
        <w:rPr>
          <w:rFonts w:hint="eastAsia" w:ascii="宋体" w:hAnsi="宋体" w:cs="宋体"/>
          <w:szCs w:val="21"/>
        </w:rPr>
        <w:t>若我单位承诺不实，自愿承担提供虚假材料谋取中标、成交的法律责任。</w:t>
      </w:r>
    </w:p>
    <w:p w14:paraId="5EA9AE13">
      <w:pPr>
        <w:widowControl/>
        <w:kinsoku w:val="0"/>
        <w:autoSpaceDE w:val="0"/>
        <w:autoSpaceDN w:val="0"/>
        <w:adjustRightInd w:val="0"/>
        <w:snapToGrid w:val="0"/>
        <w:spacing w:line="500" w:lineRule="exact"/>
        <w:jc w:val="left"/>
        <w:textAlignment w:val="baseline"/>
        <w:rPr>
          <w:rFonts w:hint="eastAsia" w:ascii="宋体" w:hAnsi="宋体" w:cs="宋体"/>
          <w:szCs w:val="21"/>
        </w:rPr>
      </w:pPr>
    </w:p>
    <w:p w14:paraId="3285209F">
      <w:pPr>
        <w:widowControl/>
        <w:kinsoku w:val="0"/>
        <w:autoSpaceDE w:val="0"/>
        <w:autoSpaceDN w:val="0"/>
        <w:adjustRightInd w:val="0"/>
        <w:snapToGrid w:val="0"/>
        <w:spacing w:line="500" w:lineRule="exact"/>
        <w:jc w:val="left"/>
        <w:textAlignment w:val="baseline"/>
        <w:rPr>
          <w:rFonts w:hint="eastAsia" w:ascii="宋体" w:hAnsi="宋体" w:cs="宋体"/>
          <w:szCs w:val="21"/>
        </w:rPr>
      </w:pPr>
    </w:p>
    <w:p w14:paraId="585DC95F">
      <w:pPr>
        <w:widowControl/>
        <w:kinsoku w:val="0"/>
        <w:autoSpaceDE w:val="0"/>
        <w:autoSpaceDN w:val="0"/>
        <w:adjustRightInd w:val="0"/>
        <w:snapToGrid w:val="0"/>
        <w:spacing w:line="500" w:lineRule="exact"/>
        <w:ind w:firstLine="3150" w:firstLineChars="1500"/>
        <w:jc w:val="left"/>
        <w:textAlignment w:val="baseline"/>
        <w:rPr>
          <w:rFonts w:hint="eastAsia" w:ascii="宋体" w:hAnsi="宋体" w:cs="宋体"/>
          <w:szCs w:val="21"/>
        </w:rPr>
      </w:pPr>
      <w:r>
        <w:rPr>
          <w:rFonts w:hint="eastAsia" w:ascii="宋体" w:hAnsi="宋体" w:cs="宋体"/>
          <w:szCs w:val="21"/>
        </w:rPr>
        <w:t>承诺供应商（全称并加盖公章）：</w:t>
      </w:r>
      <w:r>
        <w:rPr>
          <w:rFonts w:hint="eastAsia" w:ascii="宋体" w:hAnsi="宋体" w:cs="宋体"/>
          <w:szCs w:val="21"/>
          <w:u w:val="single"/>
        </w:rPr>
        <w:t xml:space="preserve">                </w:t>
      </w:r>
      <w:r>
        <w:rPr>
          <w:rFonts w:hint="eastAsia" w:ascii="宋体" w:hAnsi="宋体" w:cs="宋体"/>
          <w:szCs w:val="21"/>
        </w:rPr>
        <w:t xml:space="preserve"> </w:t>
      </w:r>
    </w:p>
    <w:p w14:paraId="32CFB0DD">
      <w:pPr>
        <w:widowControl/>
        <w:kinsoku w:val="0"/>
        <w:autoSpaceDE w:val="0"/>
        <w:autoSpaceDN w:val="0"/>
        <w:adjustRightInd w:val="0"/>
        <w:snapToGrid w:val="0"/>
        <w:spacing w:line="500" w:lineRule="exact"/>
        <w:ind w:firstLine="3150" w:firstLineChars="1500"/>
        <w:jc w:val="left"/>
        <w:textAlignment w:val="baseline"/>
        <w:rPr>
          <w:rFonts w:hint="eastAsia" w:ascii="宋体" w:hAnsi="宋体" w:cs="宋体"/>
          <w:szCs w:val="21"/>
        </w:rPr>
      </w:pPr>
      <w:r>
        <w:rPr>
          <w:rFonts w:hint="eastAsia" w:ascii="宋体" w:hAnsi="宋体" w:cs="宋体"/>
          <w:szCs w:val="21"/>
        </w:rPr>
        <w:t>法定代表人或授权代表(签字或签章)：</w:t>
      </w:r>
      <w:r>
        <w:rPr>
          <w:rFonts w:hint="eastAsia" w:ascii="宋体" w:hAnsi="宋体" w:cs="宋体"/>
          <w:szCs w:val="21"/>
          <w:u w:val="single"/>
        </w:rPr>
        <w:t xml:space="preserve">            </w:t>
      </w:r>
    </w:p>
    <w:p w14:paraId="5E49D85F">
      <w:pPr>
        <w:widowControl/>
        <w:kinsoku w:val="0"/>
        <w:autoSpaceDE w:val="0"/>
        <w:autoSpaceDN w:val="0"/>
        <w:adjustRightInd w:val="0"/>
        <w:snapToGrid w:val="0"/>
        <w:spacing w:line="500" w:lineRule="exact"/>
        <w:ind w:firstLine="3150" w:firstLineChars="1500"/>
        <w:jc w:val="left"/>
        <w:textAlignment w:val="baseline"/>
        <w:rPr>
          <w:rFonts w:hint="eastAsia" w:ascii="宋体" w:hAnsi="宋体" w:cs="宋体"/>
          <w:szCs w:val="21"/>
        </w:rPr>
      </w:pPr>
      <w:r>
        <w:rPr>
          <w:rFonts w:hint="eastAsia" w:ascii="宋体" w:hAnsi="宋体" w:cs="宋体"/>
          <w:szCs w:val="21"/>
        </w:rPr>
        <w:t>日期：     年    月    日</w:t>
      </w:r>
    </w:p>
    <w:p w14:paraId="72018705">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14:paraId="37E7D4BA">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14:paraId="67AE44D7">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注：1.供应商须在响应文件中按此模板提供承诺函，未提供视为未实质性响应竞争性谈判文件要求，按无效投标处理。</w:t>
      </w:r>
    </w:p>
    <w:p w14:paraId="15E16BD7">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14:paraId="1E9AA2B5">
      <w:pPr>
        <w:spacing w:line="360" w:lineRule="auto"/>
        <w:rPr>
          <w:rFonts w:hint="eastAsia" w:ascii="宋体" w:hAnsi="宋体" w:cs="宋体"/>
          <w:b/>
          <w:sz w:val="36"/>
          <w:szCs w:val="36"/>
        </w:rPr>
      </w:pPr>
    </w:p>
    <w:p w14:paraId="3000D540">
      <w:pPr>
        <w:jc w:val="center"/>
        <w:rPr>
          <w:rFonts w:hint="eastAsia" w:ascii="宋体" w:hAnsi="宋体" w:cs="宋体"/>
          <w:position w:val="-7"/>
          <w:szCs w:val="21"/>
        </w:rPr>
      </w:pPr>
      <w:r>
        <w:rPr>
          <w:rFonts w:hint="eastAsia" w:ascii="宋体" w:hAnsi="宋体" w:cs="宋体"/>
          <w:b/>
          <w:sz w:val="32"/>
          <w:szCs w:val="32"/>
        </w:rPr>
        <w:t>无行贿犯罪记录承诺书</w:t>
      </w:r>
    </w:p>
    <w:p w14:paraId="76A15E2A">
      <w:pPr>
        <w:spacing w:line="440" w:lineRule="exact"/>
        <w:rPr>
          <w:rFonts w:hint="eastAsia" w:ascii="宋体" w:hAnsi="宋体" w:cs="宋体"/>
          <w:szCs w:val="21"/>
        </w:rPr>
      </w:pPr>
      <w:r>
        <w:rPr>
          <w:rFonts w:hint="eastAsia" w:ascii="宋体" w:hAnsi="宋体" w:cs="宋体"/>
          <w:szCs w:val="21"/>
        </w:rPr>
        <w:t>致：（采购人）</w:t>
      </w:r>
    </w:p>
    <w:p w14:paraId="02B77772">
      <w:pPr>
        <w:spacing w:line="440" w:lineRule="exact"/>
        <w:ind w:firstLine="420" w:firstLineChars="200"/>
        <w:rPr>
          <w:rFonts w:hint="eastAsia" w:ascii="宋体" w:hAnsi="宋体" w:cs="宋体"/>
          <w:szCs w:val="21"/>
          <w:shd w:val="clear" w:color="auto" w:fill="FFFFFF"/>
        </w:rPr>
      </w:pPr>
      <w:r>
        <w:rPr>
          <w:rFonts w:hint="eastAsia" w:ascii="宋体" w:hAnsi="宋体" w:cs="宋体"/>
          <w:szCs w:val="21"/>
        </w:rPr>
        <w:t>我方在此声明，我方在</w:t>
      </w:r>
      <w:r>
        <w:rPr>
          <w:rFonts w:hint="eastAsia" w:ascii="宋体" w:hAnsi="宋体" w:cs="宋体"/>
          <w:szCs w:val="21"/>
          <w:u w:val="single"/>
        </w:rPr>
        <w:t xml:space="preserve">          </w:t>
      </w:r>
      <w:r>
        <w:rPr>
          <w:rFonts w:hint="eastAsia" w:ascii="宋体" w:hAnsi="宋体" w:cs="宋体"/>
          <w:szCs w:val="21"/>
        </w:rPr>
        <w:t>项目采购过程中所涉及的</w:t>
      </w:r>
      <w:r>
        <w:rPr>
          <w:rFonts w:hint="eastAsia" w:ascii="宋体" w:hAnsi="宋体" w:cs="宋体"/>
          <w:szCs w:val="21"/>
          <w:shd w:val="clear" w:color="auto" w:fill="FFFFFF"/>
        </w:rPr>
        <w:t>包括法人、法定代表人、委托代理人均无行贿犯罪记录。</w:t>
      </w:r>
    </w:p>
    <w:p w14:paraId="48850AC3">
      <w:pPr>
        <w:spacing w:line="440" w:lineRule="exact"/>
        <w:ind w:firstLine="420" w:firstLineChars="200"/>
        <w:rPr>
          <w:rFonts w:hint="eastAsia" w:ascii="宋体" w:hAnsi="宋体" w:cs="宋体"/>
          <w:szCs w:val="21"/>
        </w:rPr>
      </w:pPr>
      <w:r>
        <w:rPr>
          <w:rFonts w:hint="eastAsia" w:ascii="宋体" w:hAnsi="宋体" w:cs="宋体"/>
          <w:szCs w:val="21"/>
        </w:rPr>
        <w:t>我方保证上述信息的真实和准确，并愿意承担因我方就此弄虚作假所引起的一切法律后果。</w:t>
      </w:r>
    </w:p>
    <w:p w14:paraId="028BB683">
      <w:pPr>
        <w:spacing w:line="440" w:lineRule="exact"/>
        <w:ind w:firstLine="420" w:firstLineChars="200"/>
        <w:rPr>
          <w:rFonts w:hint="eastAsia" w:ascii="宋体" w:hAnsi="宋体" w:cs="宋体"/>
          <w:szCs w:val="21"/>
        </w:rPr>
      </w:pPr>
    </w:p>
    <w:p w14:paraId="66F2D0EE">
      <w:pPr>
        <w:spacing w:line="440" w:lineRule="exact"/>
        <w:ind w:firstLine="420" w:firstLineChars="200"/>
        <w:rPr>
          <w:rFonts w:hint="eastAsia" w:ascii="宋体" w:hAnsi="宋体" w:cs="宋体"/>
          <w:szCs w:val="21"/>
        </w:rPr>
      </w:pPr>
    </w:p>
    <w:p w14:paraId="552569CB">
      <w:pPr>
        <w:spacing w:line="440" w:lineRule="exact"/>
        <w:ind w:firstLine="420" w:firstLineChars="200"/>
        <w:rPr>
          <w:rFonts w:hint="eastAsia" w:ascii="宋体" w:hAnsi="宋体" w:cs="宋体"/>
          <w:szCs w:val="21"/>
        </w:rPr>
      </w:pPr>
      <w:r>
        <w:rPr>
          <w:rFonts w:hint="eastAsia" w:ascii="宋体" w:hAnsi="宋体" w:cs="宋体"/>
          <w:szCs w:val="21"/>
        </w:rPr>
        <w:t>特此承诺</w:t>
      </w:r>
    </w:p>
    <w:p w14:paraId="2BE9DD1E">
      <w:pPr>
        <w:spacing w:line="440" w:lineRule="exact"/>
        <w:ind w:firstLine="420" w:firstLineChars="200"/>
        <w:rPr>
          <w:rFonts w:hint="eastAsia" w:ascii="宋体" w:hAnsi="宋体" w:cs="宋体"/>
          <w:szCs w:val="21"/>
        </w:rPr>
      </w:pPr>
    </w:p>
    <w:p w14:paraId="0CDF433F">
      <w:pPr>
        <w:jc w:val="left"/>
        <w:rPr>
          <w:rFonts w:hint="eastAsia" w:ascii="宋体" w:hAnsi="宋体" w:cs="宋体"/>
          <w:szCs w:val="21"/>
        </w:rPr>
      </w:pPr>
    </w:p>
    <w:p w14:paraId="04CC4DA7">
      <w:pPr>
        <w:jc w:val="left"/>
        <w:rPr>
          <w:rFonts w:hint="eastAsia" w:ascii="宋体" w:hAnsi="宋体" w:cs="宋体"/>
          <w:szCs w:val="21"/>
        </w:rPr>
      </w:pPr>
    </w:p>
    <w:p w14:paraId="537AECD6">
      <w:pPr>
        <w:jc w:val="left"/>
        <w:rPr>
          <w:rFonts w:hint="eastAsia" w:ascii="宋体" w:hAnsi="宋体" w:cs="宋体"/>
          <w:szCs w:val="21"/>
        </w:rPr>
      </w:pPr>
    </w:p>
    <w:p w14:paraId="13B1D6BE">
      <w:pPr>
        <w:jc w:val="left"/>
        <w:rPr>
          <w:rFonts w:hint="eastAsia" w:ascii="宋体" w:hAnsi="宋体" w:cs="宋体"/>
          <w:szCs w:val="21"/>
        </w:rPr>
      </w:pPr>
    </w:p>
    <w:p w14:paraId="6B877545">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14:paraId="410B191B">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14:paraId="2B252B93">
      <w:pPr>
        <w:spacing w:line="440" w:lineRule="exact"/>
        <w:jc w:val="right"/>
        <w:rPr>
          <w:rFonts w:hint="eastAsia" w:ascii="宋体" w:hAnsi="宋体" w:cs="宋体"/>
          <w:szCs w:val="21"/>
        </w:rPr>
      </w:pPr>
    </w:p>
    <w:p w14:paraId="2AD0581C">
      <w:pPr>
        <w:spacing w:line="440" w:lineRule="exact"/>
        <w:jc w:val="right"/>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144F1F56">
      <w:pPr>
        <w:rPr>
          <w:rFonts w:hint="eastAsia"/>
        </w:rPr>
      </w:pPr>
    </w:p>
    <w:p w14:paraId="339A59E7">
      <w:pPr>
        <w:rPr>
          <w:rFonts w:hint="eastAsia"/>
        </w:rPr>
      </w:pPr>
    </w:p>
    <w:p w14:paraId="65F690B6">
      <w:pPr>
        <w:rPr>
          <w:rFonts w:hint="eastAsia"/>
        </w:rPr>
      </w:pPr>
    </w:p>
    <w:p w14:paraId="3810D915">
      <w:pPr>
        <w:rPr>
          <w:rFonts w:hint="eastAsia" w:ascii="宋体" w:hAnsi="宋体" w:cs="宋体"/>
          <w:sz w:val="28"/>
          <w:szCs w:val="24"/>
        </w:rPr>
      </w:pPr>
    </w:p>
    <w:p w14:paraId="556C1984">
      <w:pPr>
        <w:rPr>
          <w:rFonts w:hint="eastAsia" w:ascii="宋体" w:hAnsi="宋体" w:cs="宋体"/>
          <w:sz w:val="28"/>
          <w:szCs w:val="24"/>
        </w:rPr>
      </w:pPr>
    </w:p>
    <w:p w14:paraId="736E2887">
      <w:pPr>
        <w:rPr>
          <w:rFonts w:hint="eastAsia" w:ascii="宋体" w:hAnsi="宋体" w:cs="宋体"/>
          <w:sz w:val="28"/>
          <w:szCs w:val="24"/>
        </w:rPr>
      </w:pPr>
    </w:p>
    <w:p w14:paraId="1C0BC4E7">
      <w:pPr>
        <w:pStyle w:val="34"/>
        <w:spacing w:before="0" w:beforeAutospacing="0" w:after="0" w:afterAutospacing="0"/>
        <w:ind w:right="560"/>
        <w:jc w:val="center"/>
        <w:rPr>
          <w:rFonts w:hint="eastAsia"/>
          <w:b/>
          <w:bCs/>
          <w:sz w:val="32"/>
          <w:szCs w:val="32"/>
        </w:rPr>
      </w:pPr>
      <w:bookmarkStart w:id="95" w:name="_Toc530584400"/>
    </w:p>
    <w:bookmarkEnd w:id="85"/>
    <w:bookmarkEnd w:id="86"/>
    <w:bookmarkEnd w:id="87"/>
    <w:bookmarkEnd w:id="95"/>
    <w:p w14:paraId="0391EEFD">
      <w:pPr>
        <w:widowControl/>
        <w:spacing w:line="580" w:lineRule="atLeast"/>
        <w:rPr>
          <w:rFonts w:hint="eastAsia" w:ascii="宋体" w:hAnsi="宋体" w:cs="宋体"/>
        </w:rPr>
      </w:pPr>
      <w:bookmarkStart w:id="96" w:name="_Toc17933"/>
    </w:p>
    <w:p w14:paraId="5AC6C0E9">
      <w:pPr>
        <w:widowControl/>
        <w:spacing w:line="580" w:lineRule="atLeast"/>
        <w:jc w:val="center"/>
        <w:rPr>
          <w:rFonts w:hint="eastAsia" w:ascii="宋体" w:hAnsi="宋体" w:cs="宋体"/>
          <w:b/>
          <w:bCs/>
          <w:sz w:val="32"/>
          <w:szCs w:val="32"/>
        </w:rPr>
      </w:pPr>
    </w:p>
    <w:p w14:paraId="66C46627">
      <w:pPr>
        <w:pStyle w:val="6"/>
        <w:bidi w:val="0"/>
        <w:jc w:val="center"/>
        <w:rPr>
          <w:rFonts w:hint="eastAsia" w:ascii="宋体" w:hAnsi="宋体" w:eastAsia="宋体" w:cs="宋体"/>
          <w:sz w:val="28"/>
          <w:szCs w:val="28"/>
        </w:rPr>
      </w:pPr>
      <w:bookmarkStart w:id="97" w:name="_Toc1364"/>
      <w:r>
        <w:rPr>
          <w:rFonts w:hint="eastAsia" w:ascii="宋体" w:hAnsi="宋体" w:eastAsia="宋体" w:cs="宋体"/>
          <w:sz w:val="28"/>
          <w:szCs w:val="28"/>
          <w:lang w:val="en-US" w:eastAsia="zh-CN"/>
        </w:rPr>
        <w:t>8.中小企业声明函（工程、服务）</w:t>
      </w:r>
      <w:bookmarkEnd w:id="97"/>
    </w:p>
    <w:p w14:paraId="0F0EC15F">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14:paraId="69E054FE">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cs="宋体"/>
          <w:u w:val="single"/>
          <w:lang w:val="en-US" w:eastAsia="zh-CN"/>
        </w:rPr>
        <w:t>武陟县自然资源局</w:t>
      </w:r>
      <w:r>
        <w:rPr>
          <w:rFonts w:hint="eastAsia" w:ascii="宋体" w:hAnsi="宋体" w:cs="宋体"/>
          <w:u w:val="single"/>
        </w:rPr>
        <w:t>武陟县全民所有自然资源资产清查工作项目</w:t>
      </w:r>
      <w:r>
        <w:rPr>
          <w:rFonts w:hint="eastAsia" w:ascii="宋体" w:hAnsi="宋体" w:cs="宋体"/>
        </w:rPr>
        <w:t>，属于</w:t>
      </w:r>
      <w:r>
        <w:rPr>
          <w:rFonts w:hint="eastAsia" w:ascii="宋体" w:hAnsi="宋体" w:cs="宋体"/>
          <w:u w:val="single"/>
          <w:lang w:val="en-US" w:eastAsia="zh-CN"/>
        </w:rPr>
        <w:t>其他未列明行业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14:paraId="3C02DCF1">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14:paraId="6D00E06F">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14:paraId="5573A9DC">
      <w:pPr>
        <w:widowControl/>
        <w:spacing w:line="580" w:lineRule="atLeast"/>
        <w:jc w:val="center"/>
        <w:rPr>
          <w:rFonts w:hint="eastAsia" w:ascii="宋体" w:hAnsi="宋体" w:cs="宋体"/>
        </w:rPr>
      </w:pPr>
      <w:r>
        <w:rPr>
          <w:rFonts w:hint="eastAsia" w:ascii="宋体" w:hAnsi="宋体" w:cs="宋体"/>
        </w:rPr>
        <w:t xml:space="preserve">              企业名称（盖章）：</w:t>
      </w:r>
    </w:p>
    <w:p w14:paraId="4DAEA49E">
      <w:pPr>
        <w:widowControl/>
        <w:spacing w:line="580" w:lineRule="atLeast"/>
        <w:jc w:val="center"/>
        <w:rPr>
          <w:rFonts w:hint="eastAsia" w:ascii="宋体" w:hAnsi="宋体" w:cs="宋体"/>
        </w:rPr>
      </w:pPr>
      <w:r>
        <w:rPr>
          <w:rFonts w:hint="eastAsia" w:ascii="宋体" w:hAnsi="宋体" w:cs="宋体"/>
        </w:rPr>
        <w:t xml:space="preserve">  日期：</w:t>
      </w:r>
    </w:p>
    <w:p w14:paraId="639C2E88">
      <w:pPr>
        <w:spacing w:line="360" w:lineRule="auto"/>
        <w:rPr>
          <w:rFonts w:hint="eastAsia" w:ascii="宋体" w:hAnsi="宋体" w:cs="宋体"/>
          <w:b/>
          <w:szCs w:val="21"/>
        </w:rPr>
      </w:pPr>
      <w:r>
        <w:rPr>
          <w:rFonts w:hint="eastAsia" w:ascii="宋体" w:hAnsi="宋体" w:cs="宋体"/>
          <w:b/>
          <w:szCs w:val="21"/>
        </w:rPr>
        <w:t>注：1.从业人员、营业收入、资产总额填报上一年度数据，无上一年度数据的新成立企业可不填报；</w:t>
      </w:r>
    </w:p>
    <w:p w14:paraId="26399A08">
      <w:pPr>
        <w:spacing w:line="360" w:lineRule="auto"/>
        <w:ind w:firstLine="422" w:firstLineChars="200"/>
        <w:rPr>
          <w:rFonts w:hint="eastAsia" w:ascii="宋体" w:hAnsi="宋体" w:cs="宋体"/>
          <w:b/>
          <w:szCs w:val="21"/>
        </w:rPr>
      </w:pPr>
      <w:r>
        <w:rPr>
          <w:rFonts w:hint="eastAsia" w:ascii="宋体" w:hAnsi="宋体" w:cs="宋体"/>
          <w:b/>
          <w:szCs w:val="21"/>
        </w:rPr>
        <w:t>2.本注的文字，仅作告知，不作格式要求。</w:t>
      </w:r>
    </w:p>
    <w:p w14:paraId="0F99C8F1">
      <w:pPr>
        <w:spacing w:line="360" w:lineRule="auto"/>
        <w:ind w:firstLine="422" w:firstLineChars="200"/>
        <w:rPr>
          <w:rFonts w:hint="eastAsia" w:ascii="宋体" w:hAnsi="宋体" w:cs="宋体"/>
          <w:b/>
          <w:szCs w:val="21"/>
        </w:rPr>
      </w:pPr>
    </w:p>
    <w:p w14:paraId="6592E757">
      <w:pPr>
        <w:spacing w:line="360" w:lineRule="auto"/>
        <w:ind w:firstLine="422" w:firstLineChars="200"/>
        <w:rPr>
          <w:rFonts w:hint="eastAsia" w:ascii="宋体" w:hAnsi="宋体" w:cs="宋体"/>
          <w:b/>
          <w:szCs w:val="21"/>
        </w:rPr>
      </w:pPr>
    </w:p>
    <w:p w14:paraId="55B3C429">
      <w:pPr>
        <w:spacing w:line="360" w:lineRule="auto"/>
        <w:ind w:firstLine="422" w:firstLineChars="200"/>
        <w:rPr>
          <w:rFonts w:hint="eastAsia" w:ascii="宋体" w:hAnsi="宋体" w:cs="宋体"/>
          <w:b/>
          <w:szCs w:val="21"/>
        </w:rPr>
      </w:pPr>
    </w:p>
    <w:p w14:paraId="0E41A7E1">
      <w:pPr>
        <w:spacing w:line="360" w:lineRule="auto"/>
        <w:ind w:firstLine="422" w:firstLineChars="200"/>
        <w:rPr>
          <w:rFonts w:hint="eastAsia" w:ascii="宋体" w:hAnsi="宋体" w:cs="宋体"/>
          <w:b/>
          <w:szCs w:val="21"/>
        </w:rPr>
      </w:pPr>
    </w:p>
    <w:p w14:paraId="045E2108">
      <w:pPr>
        <w:spacing w:line="360" w:lineRule="auto"/>
        <w:ind w:firstLine="422" w:firstLineChars="200"/>
        <w:rPr>
          <w:rFonts w:hint="eastAsia" w:ascii="宋体" w:hAnsi="宋体" w:cs="宋体"/>
          <w:b/>
          <w:szCs w:val="21"/>
        </w:rPr>
      </w:pPr>
    </w:p>
    <w:p w14:paraId="34FF252C">
      <w:pPr>
        <w:spacing w:line="360" w:lineRule="auto"/>
        <w:ind w:firstLine="422" w:firstLineChars="200"/>
        <w:rPr>
          <w:rFonts w:hint="eastAsia" w:ascii="宋体" w:hAnsi="宋体" w:cs="宋体"/>
          <w:b/>
          <w:szCs w:val="21"/>
        </w:rPr>
      </w:pPr>
    </w:p>
    <w:p w14:paraId="2554C10F">
      <w:pPr>
        <w:spacing w:line="360" w:lineRule="auto"/>
        <w:ind w:firstLine="422" w:firstLineChars="200"/>
        <w:rPr>
          <w:rFonts w:hint="eastAsia" w:ascii="宋体" w:hAnsi="宋体" w:cs="宋体"/>
          <w:b/>
          <w:szCs w:val="21"/>
        </w:rPr>
      </w:pPr>
    </w:p>
    <w:p w14:paraId="37428D42">
      <w:pPr>
        <w:spacing w:line="360" w:lineRule="auto"/>
        <w:ind w:firstLine="422" w:firstLineChars="200"/>
        <w:rPr>
          <w:rFonts w:hint="eastAsia" w:ascii="宋体" w:hAnsi="宋体" w:cs="宋体"/>
          <w:b/>
          <w:szCs w:val="21"/>
        </w:rPr>
      </w:pPr>
    </w:p>
    <w:p w14:paraId="4FB16E31">
      <w:pPr>
        <w:pStyle w:val="6"/>
        <w:spacing w:before="0" w:after="0" w:line="400" w:lineRule="exact"/>
        <w:jc w:val="center"/>
        <w:rPr>
          <w:rFonts w:hint="eastAsia" w:ascii="宋体" w:hAnsi="宋体" w:eastAsia="宋体" w:cs="宋体"/>
          <w:sz w:val="28"/>
          <w:szCs w:val="28"/>
        </w:rPr>
      </w:pPr>
      <w:bookmarkStart w:id="98" w:name="_Toc9090"/>
      <w:r>
        <w:rPr>
          <w:rFonts w:hint="eastAsia" w:ascii="宋体" w:hAnsi="宋体" w:eastAsia="宋体" w:cs="宋体"/>
          <w:sz w:val="28"/>
          <w:szCs w:val="28"/>
          <w:lang w:val="en-US" w:eastAsia="zh-CN"/>
        </w:rPr>
        <w:t>9</w:t>
      </w:r>
      <w:r>
        <w:rPr>
          <w:rFonts w:hint="eastAsia" w:ascii="宋体" w:hAnsi="宋体" w:eastAsia="宋体" w:cs="宋体"/>
          <w:sz w:val="28"/>
          <w:szCs w:val="28"/>
        </w:rPr>
        <w:t>.法定代表人身份证明或授权委托书</w:t>
      </w:r>
      <w:bookmarkEnd w:id="96"/>
      <w:bookmarkEnd w:id="98"/>
    </w:p>
    <w:p w14:paraId="131258AB">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14:paraId="3B135A70">
      <w:pPr>
        <w:pStyle w:val="75"/>
        <w:rPr>
          <w:rFonts w:hint="eastAsia" w:ascii="宋体" w:hAnsi="宋体" w:cs="宋体"/>
        </w:rPr>
      </w:pPr>
    </w:p>
    <w:p w14:paraId="523D0020">
      <w:pPr>
        <w:spacing w:line="460" w:lineRule="exact"/>
        <w:rPr>
          <w:rFonts w:hint="eastAsia" w:ascii="宋体" w:hAnsi="宋体" w:cs="宋体"/>
          <w:sz w:val="24"/>
          <w:szCs w:val="24"/>
        </w:rPr>
      </w:pPr>
    </w:p>
    <w:p w14:paraId="07C4CDC1">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14:paraId="5390806A">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14:paraId="42FCE765">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14:paraId="499EE303">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AEF5129">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14:paraId="2D9B0C1F">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672DC4BF">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的法定代表人。</w:t>
      </w:r>
    </w:p>
    <w:p w14:paraId="0F50D8D1">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14:paraId="301A330B">
      <w:pPr>
        <w:spacing w:line="460" w:lineRule="exact"/>
        <w:ind w:firstLine="480" w:firstLineChars="200"/>
        <w:rPr>
          <w:rFonts w:hint="eastAsia" w:ascii="宋体" w:hAnsi="宋体" w:cs="宋体"/>
          <w:sz w:val="24"/>
          <w:szCs w:val="24"/>
        </w:rPr>
      </w:pPr>
    </w:p>
    <w:p w14:paraId="4F76366B">
      <w:pPr>
        <w:spacing w:line="460" w:lineRule="exact"/>
        <w:ind w:firstLine="480" w:firstLineChars="200"/>
        <w:rPr>
          <w:rFonts w:hint="eastAsia" w:ascii="宋体" w:hAnsi="宋体" w:cs="宋体"/>
          <w:sz w:val="24"/>
          <w:szCs w:val="24"/>
        </w:rPr>
      </w:pPr>
    </w:p>
    <w:p w14:paraId="270DB1B7">
      <w:pPr>
        <w:spacing w:line="360" w:lineRule="auto"/>
        <w:jc w:val="center"/>
        <w:rPr>
          <w:rFonts w:hint="eastAsia" w:ascii="宋体" w:hAnsi="宋体" w:cs="宋体"/>
          <w:sz w:val="24"/>
        </w:rPr>
      </w:pPr>
      <w:r>
        <w:rPr>
          <w:rFonts w:hint="eastAsia" w:ascii="宋体" w:hAnsi="宋体" w:cs="宋体"/>
          <w:sz w:val="24"/>
        </w:rPr>
        <w:t>供应商名称（全称并加盖公章）：</w:t>
      </w:r>
    </w:p>
    <w:p w14:paraId="48EC08B6">
      <w:pPr>
        <w:spacing w:line="360" w:lineRule="auto"/>
        <w:ind w:firstLine="4515" w:firstLineChars="2150"/>
        <w:rPr>
          <w:rFonts w:hint="eastAsia" w:ascii="宋体" w:hAnsi="宋体" w:cs="宋体"/>
          <w:szCs w:val="21"/>
          <w:u w:val="single"/>
        </w:rPr>
      </w:pPr>
    </w:p>
    <w:p w14:paraId="01F73680">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5D076C07">
      <w:pPr>
        <w:spacing w:line="360" w:lineRule="auto"/>
        <w:jc w:val="center"/>
        <w:rPr>
          <w:rFonts w:hint="eastAsia" w:ascii="宋体" w:hAnsi="宋体" w:cs="宋体"/>
          <w:b/>
          <w:szCs w:val="21"/>
        </w:rPr>
      </w:pPr>
    </w:p>
    <w:p w14:paraId="1FFFC423">
      <w:pPr>
        <w:spacing w:line="360" w:lineRule="auto"/>
        <w:jc w:val="center"/>
        <w:rPr>
          <w:rFonts w:hint="eastAsia" w:ascii="宋体" w:hAnsi="宋体" w:cs="宋体"/>
          <w:b/>
          <w:szCs w:val="21"/>
        </w:rPr>
      </w:pPr>
    </w:p>
    <w:p w14:paraId="3C897414">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14:paraId="6F8838C4">
      <w:pPr>
        <w:spacing w:line="360" w:lineRule="auto"/>
        <w:jc w:val="center"/>
        <w:rPr>
          <w:rFonts w:hint="eastAsia" w:ascii="宋体" w:hAnsi="宋体" w:cs="宋体"/>
          <w:b/>
          <w:szCs w:val="21"/>
        </w:rPr>
      </w:pPr>
    </w:p>
    <w:p w14:paraId="47028A0D">
      <w:pPr>
        <w:spacing w:line="460" w:lineRule="exact"/>
        <w:jc w:val="center"/>
        <w:rPr>
          <w:rFonts w:hint="eastAsia" w:ascii="宋体" w:hAnsi="宋体" w:cs="宋体"/>
          <w:b/>
          <w:sz w:val="24"/>
          <w:szCs w:val="24"/>
        </w:rPr>
      </w:pPr>
    </w:p>
    <w:p w14:paraId="30A5B718">
      <w:pPr>
        <w:spacing w:line="460" w:lineRule="exact"/>
        <w:jc w:val="center"/>
        <w:rPr>
          <w:rFonts w:hint="eastAsia" w:ascii="宋体" w:hAnsi="宋体" w:cs="宋体"/>
          <w:b/>
          <w:sz w:val="24"/>
          <w:szCs w:val="24"/>
        </w:rPr>
      </w:pPr>
    </w:p>
    <w:p w14:paraId="4D3942F2">
      <w:pPr>
        <w:spacing w:line="460" w:lineRule="exact"/>
        <w:jc w:val="center"/>
        <w:rPr>
          <w:rFonts w:hint="eastAsia" w:ascii="宋体" w:hAnsi="宋体" w:cs="宋体"/>
          <w:b/>
          <w:sz w:val="24"/>
          <w:szCs w:val="24"/>
        </w:rPr>
      </w:pPr>
    </w:p>
    <w:p w14:paraId="65A4FE37">
      <w:pPr>
        <w:spacing w:line="460" w:lineRule="exact"/>
        <w:jc w:val="center"/>
        <w:rPr>
          <w:rFonts w:hint="eastAsia" w:ascii="宋体" w:hAnsi="宋体" w:cs="宋体"/>
          <w:b/>
          <w:sz w:val="24"/>
          <w:szCs w:val="24"/>
        </w:rPr>
      </w:pPr>
    </w:p>
    <w:p w14:paraId="329136EB">
      <w:pPr>
        <w:spacing w:line="460" w:lineRule="exact"/>
        <w:jc w:val="center"/>
        <w:rPr>
          <w:rFonts w:hint="eastAsia" w:ascii="宋体" w:hAnsi="宋体" w:cs="宋体"/>
          <w:b/>
          <w:sz w:val="24"/>
          <w:szCs w:val="24"/>
        </w:rPr>
      </w:pPr>
    </w:p>
    <w:p w14:paraId="71064046">
      <w:pPr>
        <w:spacing w:line="460" w:lineRule="exact"/>
        <w:jc w:val="center"/>
        <w:rPr>
          <w:rFonts w:hint="eastAsia" w:ascii="宋体" w:hAnsi="宋体" w:cs="宋体"/>
          <w:b/>
          <w:sz w:val="24"/>
          <w:szCs w:val="24"/>
        </w:rPr>
      </w:pPr>
    </w:p>
    <w:p w14:paraId="28D71345">
      <w:pPr>
        <w:spacing w:line="460" w:lineRule="exact"/>
        <w:jc w:val="center"/>
        <w:rPr>
          <w:rFonts w:hint="eastAsia" w:ascii="宋体" w:hAnsi="宋体" w:cs="宋体"/>
          <w:b/>
          <w:sz w:val="24"/>
          <w:szCs w:val="24"/>
        </w:rPr>
      </w:pPr>
    </w:p>
    <w:p w14:paraId="650771B7">
      <w:pPr>
        <w:spacing w:line="360" w:lineRule="auto"/>
        <w:jc w:val="center"/>
        <w:rPr>
          <w:rFonts w:hint="eastAsia" w:ascii="宋体" w:hAnsi="宋体" w:cs="宋体"/>
          <w:b/>
          <w:szCs w:val="21"/>
        </w:rPr>
      </w:pPr>
    </w:p>
    <w:p w14:paraId="7435FE97">
      <w:pPr>
        <w:jc w:val="center"/>
        <w:rPr>
          <w:rFonts w:hint="eastAsia" w:ascii="宋体" w:hAnsi="宋体" w:cs="宋体"/>
          <w:b/>
        </w:rPr>
      </w:pPr>
    </w:p>
    <w:p w14:paraId="260DB373">
      <w:pPr>
        <w:jc w:val="center"/>
        <w:rPr>
          <w:rFonts w:hint="eastAsia" w:ascii="宋体" w:hAnsi="宋体" w:cs="宋体"/>
          <w:b/>
        </w:rPr>
      </w:pPr>
    </w:p>
    <w:p w14:paraId="1C462263">
      <w:pPr>
        <w:jc w:val="center"/>
        <w:rPr>
          <w:rFonts w:hint="eastAsia" w:ascii="宋体" w:hAnsi="宋体" w:cs="宋体"/>
          <w:b/>
          <w:sz w:val="24"/>
          <w:szCs w:val="24"/>
        </w:rPr>
      </w:pPr>
      <w:r>
        <w:rPr>
          <w:rFonts w:hint="eastAsia" w:ascii="宋体" w:hAnsi="宋体" w:cs="宋体"/>
          <w:b/>
          <w:sz w:val="24"/>
          <w:szCs w:val="24"/>
        </w:rPr>
        <w:t>授权委托书</w:t>
      </w:r>
    </w:p>
    <w:p w14:paraId="473A4629">
      <w:pPr>
        <w:wordWrap w:val="0"/>
        <w:spacing w:line="360" w:lineRule="auto"/>
        <w:ind w:left="420" w:leftChars="200" w:firstLine="420" w:firstLineChars="200"/>
        <w:jc w:val="left"/>
        <w:rPr>
          <w:rFonts w:hint="eastAsia" w:ascii="宋体" w:hAnsi="宋体" w:cs="宋体"/>
          <w:szCs w:val="21"/>
        </w:rPr>
      </w:pPr>
      <w:r>
        <w:rPr>
          <w:rFonts w:hint="eastAsia" w:ascii="宋体" w:hAnsi="宋体" w:cs="宋体"/>
          <w:szCs w:val="21"/>
        </w:rPr>
        <w:t>本授权委托声明：我</w:t>
      </w:r>
      <w:r>
        <w:rPr>
          <w:rFonts w:hint="eastAsia" w:ascii="宋体" w:hAnsi="宋体" w:cs="宋体"/>
          <w:szCs w:val="21"/>
          <w:u w:val="single"/>
        </w:rPr>
        <w:t>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（供应商名称）的法定代表人，现授权委托</w:t>
      </w:r>
      <w:r>
        <w:rPr>
          <w:rFonts w:hint="eastAsia" w:ascii="宋体" w:hAnsi="宋体" w:cs="宋体"/>
          <w:szCs w:val="21"/>
          <w:u w:val="single"/>
        </w:rPr>
        <w:t xml:space="preserve">           </w:t>
      </w:r>
      <w:r>
        <w:rPr>
          <w:rFonts w:hint="eastAsia" w:ascii="宋体" w:hAnsi="宋体" w:cs="宋体"/>
          <w:szCs w:val="21"/>
        </w:rPr>
        <w:t>（单位名称）的</w:t>
      </w:r>
      <w:r>
        <w:rPr>
          <w:rFonts w:hint="eastAsia" w:ascii="宋体" w:hAnsi="宋体" w:cs="宋体"/>
          <w:szCs w:val="21"/>
          <w:u w:val="single"/>
        </w:rPr>
        <w:t xml:space="preserve">　　     </w:t>
      </w:r>
      <w:r>
        <w:rPr>
          <w:rFonts w:hint="eastAsia" w:ascii="宋体" w:hAnsi="宋体" w:cs="宋体"/>
          <w:szCs w:val="21"/>
        </w:rPr>
        <w:t>（姓名）为我单位代理人，以本单位的名义参加</w:t>
      </w:r>
      <w:r>
        <w:rPr>
          <w:rFonts w:hint="eastAsia" w:ascii="宋体" w:hAnsi="宋体" w:cs="宋体"/>
          <w:szCs w:val="21"/>
          <w:u w:val="single"/>
        </w:rPr>
        <w:t xml:space="preserve">           </w:t>
      </w:r>
      <w:r>
        <w:rPr>
          <w:rFonts w:hint="eastAsia" w:ascii="宋体" w:hAnsi="宋体" w:cs="宋体"/>
          <w:szCs w:val="21"/>
        </w:rPr>
        <w:t>（项目名称）（项目编号：</w:t>
      </w:r>
      <w:r>
        <w:rPr>
          <w:rFonts w:hint="eastAsia" w:ascii="宋体" w:hAnsi="宋体" w:cs="宋体"/>
          <w:szCs w:val="21"/>
          <w:u w:val="single"/>
        </w:rPr>
        <w:t xml:space="preserve">        </w:t>
      </w:r>
      <w:r>
        <w:rPr>
          <w:rFonts w:hint="eastAsia" w:ascii="宋体" w:hAnsi="宋体" w:cs="宋体"/>
          <w:szCs w:val="21"/>
        </w:rPr>
        <w:t>）的采购活动。代理人在谈判、评审、合同谈判过程中所签署的一切文件和处理与之有关的一切事务，我均予以承认。</w:t>
      </w:r>
    </w:p>
    <w:p w14:paraId="2252B9DB">
      <w:pPr>
        <w:wordWrap w:val="0"/>
        <w:spacing w:line="360" w:lineRule="auto"/>
        <w:ind w:firstLine="840" w:firstLineChars="400"/>
        <w:rPr>
          <w:rFonts w:hint="eastAsia" w:ascii="宋体" w:hAnsi="宋体" w:cs="宋体"/>
          <w:szCs w:val="21"/>
        </w:rPr>
      </w:pPr>
      <w:r>
        <w:rPr>
          <w:rFonts w:hint="eastAsia" w:ascii="宋体" w:hAnsi="宋体" w:cs="宋体"/>
          <w:szCs w:val="21"/>
        </w:rPr>
        <w:t>代理人无转委托权，特此声明。</w:t>
      </w:r>
    </w:p>
    <w:p w14:paraId="54E22D99">
      <w:pPr>
        <w:spacing w:line="360" w:lineRule="auto"/>
        <w:ind w:firstLine="352" w:firstLineChars="168"/>
        <w:rPr>
          <w:rFonts w:hint="eastAsia" w:ascii="宋体" w:hAnsi="宋体" w:cs="宋体"/>
          <w:szCs w:val="21"/>
        </w:rPr>
      </w:pPr>
    </w:p>
    <w:p w14:paraId="0FA805D7">
      <w:pPr>
        <w:spacing w:line="360" w:lineRule="auto"/>
        <w:rPr>
          <w:rFonts w:hint="eastAsia" w:ascii="宋体" w:hAnsi="宋体" w:cs="宋体"/>
          <w:szCs w:val="21"/>
        </w:rPr>
      </w:pPr>
    </w:p>
    <w:p w14:paraId="3C135DA1">
      <w:pPr>
        <w:spacing w:line="360" w:lineRule="auto"/>
        <w:jc w:val="center"/>
        <w:rPr>
          <w:rFonts w:hint="eastAsia" w:ascii="宋体" w:hAnsi="宋体" w:cs="宋体"/>
          <w:szCs w:val="21"/>
        </w:rPr>
      </w:pPr>
      <w:r>
        <w:rPr>
          <w:rFonts w:hint="eastAsia" w:ascii="宋体" w:hAnsi="宋体" w:cs="宋体"/>
          <w:szCs w:val="21"/>
        </w:rPr>
        <w:t>供应商名称（全称并加盖公章）：</w:t>
      </w:r>
    </w:p>
    <w:p w14:paraId="69419A56">
      <w:pPr>
        <w:spacing w:line="360" w:lineRule="auto"/>
        <w:rPr>
          <w:rFonts w:hint="eastAsia" w:ascii="宋体" w:hAnsi="宋体" w:cs="宋体"/>
          <w:szCs w:val="21"/>
          <w:u w:val="single"/>
        </w:rPr>
      </w:pPr>
      <w:r>
        <w:rPr>
          <w:rFonts w:hint="eastAsia" w:ascii="宋体" w:hAnsi="宋体" w:cs="宋体"/>
          <w:szCs w:val="21"/>
        </w:rPr>
        <w:t xml:space="preserve">                             法定代表人（签名或盖章）：</w:t>
      </w:r>
    </w:p>
    <w:p w14:paraId="15733566">
      <w:pPr>
        <w:spacing w:line="360" w:lineRule="auto"/>
        <w:rPr>
          <w:rFonts w:hint="eastAsia" w:ascii="宋体" w:hAnsi="宋体" w:cs="宋体"/>
          <w:szCs w:val="21"/>
          <w:u w:val="single"/>
        </w:rPr>
      </w:pPr>
      <w:r>
        <w:rPr>
          <w:rFonts w:hint="eastAsia" w:ascii="宋体" w:hAnsi="宋体" w:cs="宋体"/>
          <w:szCs w:val="21"/>
        </w:rPr>
        <w:t xml:space="preserve">                             委托代理人（签名或盖章）：</w:t>
      </w:r>
    </w:p>
    <w:p w14:paraId="59065ED3">
      <w:pPr>
        <w:spacing w:line="360" w:lineRule="auto"/>
        <w:ind w:firstLine="4830" w:firstLineChars="230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w:t>
      </w:r>
    </w:p>
    <w:p w14:paraId="70ACBC83">
      <w:pPr>
        <w:spacing w:line="360" w:lineRule="auto"/>
        <w:ind w:firstLine="562" w:firstLineChars="268"/>
        <w:rPr>
          <w:rFonts w:hint="eastAsia" w:ascii="宋体" w:hAnsi="宋体" w:cs="宋体"/>
          <w:szCs w:val="21"/>
        </w:rPr>
      </w:pPr>
    </w:p>
    <w:p w14:paraId="136DCDD1">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14:paraId="7C1F3903">
      <w:pPr>
        <w:pStyle w:val="45"/>
        <w:ind w:firstLine="843" w:firstLineChars="400"/>
        <w:rPr>
          <w:rFonts w:hint="eastAsia" w:ascii="宋体" w:hAnsi="宋体" w:cs="宋体"/>
          <w:b/>
          <w:bCs/>
          <w:sz w:val="21"/>
          <w:szCs w:val="21"/>
        </w:rPr>
        <w:sectPr>
          <w:pgSz w:w="11906" w:h="16838"/>
          <w:pgMar w:top="1440" w:right="1134" w:bottom="1440" w:left="1474" w:header="851" w:footer="992" w:gutter="0"/>
          <w:pgNumType w:fmt="decimal"/>
          <w:cols w:space="720" w:num="1"/>
          <w:titlePg/>
          <w:docGrid w:type="lines" w:linePitch="312" w:charSpace="0"/>
        </w:sectPr>
      </w:pPr>
      <w:r>
        <w:rPr>
          <w:rFonts w:hint="eastAsia" w:ascii="宋体" w:hAnsi="宋体" w:cs="宋体"/>
          <w:b/>
          <w:bCs/>
          <w:sz w:val="21"/>
          <w:szCs w:val="21"/>
        </w:rPr>
        <w:t>2.如是法定代表人参加谈判的，可不提供此项。</w:t>
      </w:r>
    </w:p>
    <w:p w14:paraId="2E6C51DE">
      <w:pPr>
        <w:pStyle w:val="6"/>
        <w:spacing w:before="0" w:after="0" w:line="400" w:lineRule="exact"/>
        <w:jc w:val="center"/>
        <w:rPr>
          <w:rFonts w:hint="eastAsia" w:ascii="宋体" w:hAnsi="宋体" w:cs="宋体"/>
          <w:sz w:val="28"/>
          <w:szCs w:val="24"/>
        </w:rPr>
      </w:pPr>
      <w:bookmarkStart w:id="99" w:name="_Toc18888"/>
      <w:bookmarkStart w:id="100" w:name="_Toc22584"/>
      <w:bookmarkStart w:id="101" w:name="_Toc530584403"/>
      <w:bookmarkStart w:id="102" w:name="_Toc428454066"/>
      <w:bookmarkStart w:id="103" w:name="_Toc428525391"/>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.残疾人福利性单位声明函</w:t>
      </w:r>
      <w:bookmarkEnd w:id="99"/>
      <w:bookmarkEnd w:id="100"/>
      <w:bookmarkEnd w:id="101"/>
    </w:p>
    <w:p w14:paraId="79E7A7CC">
      <w:pPr>
        <w:spacing w:line="588" w:lineRule="exact"/>
        <w:ind w:firstLine="420" w:firstLineChars="200"/>
        <w:rPr>
          <w:rFonts w:hint="eastAsia" w:ascii="宋体" w:hAnsi="宋体" w:cs="宋体"/>
          <w:szCs w:val="21"/>
        </w:rPr>
      </w:pPr>
      <w:r>
        <w:rPr>
          <w:rFonts w:hint="eastAsia" w:ascii="宋体" w:hAnsi="宋体" w:cs="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szCs w:val="21"/>
          <w:u w:val="single"/>
        </w:rPr>
        <w:t xml:space="preserve">     </w:t>
      </w:r>
      <w:r>
        <w:rPr>
          <w:rFonts w:hint="eastAsia" w:ascii="宋体" w:hAnsi="宋体" w:cs="宋体"/>
          <w:szCs w:val="21"/>
        </w:rPr>
        <w:t>单位的</w:t>
      </w:r>
      <w:r>
        <w:rPr>
          <w:rFonts w:hint="eastAsia" w:ascii="宋体" w:hAnsi="宋体" w:cs="宋体"/>
          <w:szCs w:val="21"/>
          <w:u w:val="single"/>
        </w:rPr>
        <w:t xml:space="preserve">          </w:t>
      </w:r>
      <w:r>
        <w:rPr>
          <w:rFonts w:hint="eastAsia" w:ascii="宋体" w:hAnsi="宋体" w:cs="宋体"/>
          <w:szCs w:val="21"/>
        </w:rPr>
        <w:t>（项目名称）采购活动提供本单位制造的货物（由本单位承担工程/提供服务），或者提供其他残疾人福利性单位制造的货物（不包括使用非残疾人福利性单位注册商标的货物）。</w:t>
      </w:r>
    </w:p>
    <w:p w14:paraId="41FE9604">
      <w:pPr>
        <w:spacing w:line="588" w:lineRule="exact"/>
        <w:ind w:firstLine="420" w:firstLineChars="200"/>
        <w:rPr>
          <w:rFonts w:hint="eastAsia" w:ascii="宋体" w:hAnsi="宋体" w:cs="宋体"/>
          <w:szCs w:val="21"/>
        </w:rPr>
      </w:pPr>
      <w:r>
        <w:rPr>
          <w:rFonts w:hint="eastAsia" w:ascii="宋体" w:hAnsi="宋体" w:cs="宋体"/>
          <w:szCs w:val="21"/>
        </w:rPr>
        <w:t>本单位对上述声明的真实性负责。如有虚假，将依法承担相应责任。</w:t>
      </w:r>
    </w:p>
    <w:p w14:paraId="659B5A54">
      <w:pPr>
        <w:spacing w:line="588" w:lineRule="exact"/>
        <w:ind w:firstLine="420" w:firstLineChars="200"/>
        <w:rPr>
          <w:rFonts w:hint="eastAsia" w:ascii="宋体" w:hAnsi="宋体" w:cs="宋体"/>
          <w:szCs w:val="21"/>
        </w:rPr>
      </w:pPr>
    </w:p>
    <w:p w14:paraId="5F7D2233">
      <w:pPr>
        <w:spacing w:line="588" w:lineRule="exact"/>
        <w:ind w:firstLine="420" w:firstLineChars="200"/>
        <w:rPr>
          <w:rFonts w:hint="eastAsia" w:ascii="宋体" w:hAnsi="宋体" w:cs="宋体"/>
          <w:szCs w:val="21"/>
        </w:rPr>
      </w:pPr>
    </w:p>
    <w:p w14:paraId="15086BFD">
      <w:pPr>
        <w:tabs>
          <w:tab w:val="left" w:pos="4860"/>
        </w:tabs>
        <w:spacing w:line="588" w:lineRule="exact"/>
        <w:ind w:right="1560" w:firstLine="420" w:firstLineChars="200"/>
        <w:jc w:val="center"/>
        <w:rPr>
          <w:rFonts w:hint="eastAsia" w:ascii="宋体" w:hAnsi="宋体" w:cs="宋体"/>
          <w:szCs w:val="21"/>
        </w:rPr>
      </w:pPr>
      <w:r>
        <w:rPr>
          <w:rFonts w:hint="eastAsia" w:ascii="宋体" w:hAnsi="宋体" w:cs="宋体"/>
          <w:szCs w:val="21"/>
        </w:rPr>
        <w:t xml:space="preserve">               单位名称（盖章）：</w:t>
      </w:r>
    </w:p>
    <w:p w14:paraId="0206B6FE">
      <w:pPr>
        <w:tabs>
          <w:tab w:val="left" w:pos="4860"/>
        </w:tabs>
        <w:spacing w:line="588" w:lineRule="exact"/>
        <w:ind w:right="1560" w:firstLine="420" w:firstLineChars="200"/>
        <w:jc w:val="center"/>
        <w:rPr>
          <w:rFonts w:hint="eastAsia" w:ascii="宋体" w:hAnsi="宋体" w:cs="宋体"/>
          <w:szCs w:val="21"/>
        </w:rPr>
      </w:pPr>
      <w:r>
        <w:rPr>
          <w:rFonts w:hint="eastAsia" w:ascii="宋体" w:hAnsi="宋体" w:cs="宋体"/>
          <w:szCs w:val="21"/>
        </w:rPr>
        <w:t xml:space="preserve">       日  期：</w:t>
      </w:r>
    </w:p>
    <w:p w14:paraId="4660D834">
      <w:pPr>
        <w:spacing w:line="360" w:lineRule="auto"/>
        <w:rPr>
          <w:rFonts w:hint="eastAsia" w:ascii="宋体" w:hAnsi="宋体" w:cs="宋体"/>
          <w:b/>
        </w:rPr>
      </w:pPr>
      <w:r>
        <w:rPr>
          <w:rFonts w:hint="eastAsia" w:ascii="宋体" w:hAnsi="宋体" w:cs="宋体"/>
          <w:b/>
          <w:szCs w:val="21"/>
        </w:rPr>
        <w:t>说明：非残疾人福利性单位无需填写、递交该声明。</w:t>
      </w:r>
    </w:p>
    <w:p w14:paraId="6196BDDA">
      <w:pPr>
        <w:rPr>
          <w:rFonts w:hint="eastAsia"/>
        </w:rPr>
      </w:pPr>
    </w:p>
    <w:p w14:paraId="5E640710">
      <w:pPr>
        <w:rPr>
          <w:rFonts w:hint="eastAsia" w:ascii="宋体" w:hAnsi="宋体" w:cs="宋体"/>
          <w:sz w:val="28"/>
          <w:szCs w:val="24"/>
        </w:rPr>
      </w:pPr>
    </w:p>
    <w:p w14:paraId="21BCDEE9">
      <w:pPr>
        <w:rPr>
          <w:rFonts w:hint="eastAsia" w:ascii="宋体" w:hAnsi="宋体" w:cs="宋体"/>
          <w:sz w:val="28"/>
          <w:szCs w:val="24"/>
        </w:rPr>
      </w:pPr>
    </w:p>
    <w:p w14:paraId="31E57652">
      <w:pPr>
        <w:rPr>
          <w:rFonts w:hint="eastAsia" w:ascii="宋体" w:hAnsi="宋体" w:cs="宋体"/>
          <w:sz w:val="28"/>
          <w:szCs w:val="24"/>
        </w:rPr>
      </w:pPr>
    </w:p>
    <w:p w14:paraId="36B2E118">
      <w:pPr>
        <w:rPr>
          <w:rFonts w:hint="eastAsia" w:ascii="宋体" w:hAnsi="宋体" w:cs="宋体"/>
          <w:sz w:val="28"/>
          <w:szCs w:val="24"/>
        </w:rPr>
      </w:pPr>
    </w:p>
    <w:p w14:paraId="561EEB7E">
      <w:pPr>
        <w:rPr>
          <w:rFonts w:hint="eastAsia" w:ascii="宋体" w:hAnsi="宋体" w:cs="宋体"/>
          <w:sz w:val="28"/>
          <w:szCs w:val="24"/>
        </w:rPr>
      </w:pPr>
    </w:p>
    <w:p w14:paraId="43F1E28D">
      <w:pPr>
        <w:rPr>
          <w:rFonts w:hint="eastAsia" w:ascii="宋体" w:hAnsi="宋体" w:cs="宋体"/>
          <w:sz w:val="28"/>
          <w:szCs w:val="24"/>
        </w:rPr>
      </w:pPr>
    </w:p>
    <w:p w14:paraId="2A5FF1EB">
      <w:pPr>
        <w:rPr>
          <w:rFonts w:hint="eastAsia" w:ascii="宋体" w:hAnsi="宋体" w:cs="宋体"/>
          <w:sz w:val="28"/>
          <w:szCs w:val="24"/>
        </w:rPr>
      </w:pPr>
    </w:p>
    <w:p w14:paraId="636C4FAD">
      <w:pPr>
        <w:rPr>
          <w:rFonts w:hint="eastAsia" w:ascii="宋体" w:hAnsi="宋体" w:cs="宋体"/>
          <w:sz w:val="28"/>
          <w:szCs w:val="24"/>
        </w:rPr>
      </w:pPr>
    </w:p>
    <w:p w14:paraId="7A88DDC5">
      <w:pPr>
        <w:pStyle w:val="2"/>
        <w:rPr>
          <w:rFonts w:hint="eastAsia"/>
        </w:rPr>
      </w:pPr>
    </w:p>
    <w:p w14:paraId="17AFF9B2">
      <w:pPr>
        <w:rPr>
          <w:rFonts w:hint="eastAsia"/>
        </w:rPr>
      </w:pPr>
    </w:p>
    <w:p w14:paraId="1444323A">
      <w:pPr>
        <w:rPr>
          <w:rFonts w:hint="eastAsia"/>
        </w:rPr>
      </w:pPr>
    </w:p>
    <w:p w14:paraId="511EBDC1">
      <w:pPr>
        <w:rPr>
          <w:rFonts w:hint="eastAsia" w:ascii="宋体" w:hAnsi="宋体" w:cs="宋体"/>
          <w:sz w:val="28"/>
          <w:szCs w:val="24"/>
        </w:rPr>
      </w:pPr>
    </w:p>
    <w:p w14:paraId="21164640">
      <w:pPr>
        <w:pStyle w:val="6"/>
        <w:spacing w:before="0" w:after="0" w:line="400" w:lineRule="exact"/>
        <w:jc w:val="center"/>
        <w:rPr>
          <w:rFonts w:hint="eastAsia" w:ascii="宋体" w:hAnsi="宋体" w:eastAsia="宋体" w:cs="宋体"/>
          <w:sz w:val="28"/>
          <w:szCs w:val="28"/>
        </w:rPr>
      </w:pPr>
      <w:bookmarkStart w:id="104" w:name="_Toc530584404"/>
      <w:bookmarkStart w:id="105" w:name="_Toc1601"/>
      <w:bookmarkStart w:id="106" w:name="_Toc3829"/>
      <w:r>
        <w:rPr>
          <w:rFonts w:hint="eastAsia" w:ascii="宋体" w:hAnsi="宋体" w:eastAsia="宋体" w:cs="宋体"/>
          <w:sz w:val="28"/>
          <w:szCs w:val="28"/>
        </w:rPr>
        <w:t>1</w:t>
      </w:r>
      <w:r>
        <w:rPr>
          <w:rFonts w:hint="eastAsia" w:ascii="宋体" w:hAnsi="宋体" w:eastAsia="宋体" w:cs="宋体"/>
          <w:sz w:val="28"/>
          <w:szCs w:val="28"/>
          <w:lang w:val="en-US" w:eastAsia="zh-CN"/>
        </w:rPr>
        <w:t>1</w:t>
      </w:r>
      <w:r>
        <w:rPr>
          <w:rFonts w:hint="eastAsia" w:ascii="宋体" w:hAnsi="宋体" w:eastAsia="宋体" w:cs="宋体"/>
          <w:sz w:val="28"/>
          <w:szCs w:val="28"/>
        </w:rPr>
        <w:t>.反商业贿赂承诺书</w:t>
      </w:r>
      <w:bookmarkEnd w:id="104"/>
      <w:bookmarkEnd w:id="105"/>
      <w:bookmarkEnd w:id="106"/>
    </w:p>
    <w:p w14:paraId="1C5AC063">
      <w:pPr>
        <w:rPr>
          <w:rFonts w:hint="eastAsia" w:ascii="宋体" w:hAnsi="宋体" w:cs="宋体"/>
          <w:sz w:val="28"/>
          <w:szCs w:val="24"/>
        </w:rPr>
      </w:pPr>
    </w:p>
    <w:p w14:paraId="3B73CD54">
      <w:pPr>
        <w:spacing w:line="600" w:lineRule="exact"/>
        <w:rPr>
          <w:rFonts w:hint="eastAsia" w:ascii="宋体" w:hAnsi="宋体" w:cs="宋体"/>
          <w:szCs w:val="21"/>
        </w:rPr>
      </w:pPr>
      <w:r>
        <w:rPr>
          <w:rFonts w:hint="eastAsia" w:ascii="宋体" w:hAnsi="宋体" w:cs="宋体"/>
          <w:szCs w:val="21"/>
        </w:rPr>
        <w:t>我公司承诺：</w:t>
      </w:r>
    </w:p>
    <w:p w14:paraId="7BA23CB7">
      <w:pPr>
        <w:spacing w:line="600" w:lineRule="exact"/>
        <w:ind w:firstLine="420" w:firstLineChars="200"/>
        <w:rPr>
          <w:rFonts w:hint="eastAsia" w:ascii="宋体" w:hAnsi="宋体" w:cs="宋体"/>
          <w:szCs w:val="21"/>
        </w:rPr>
      </w:pPr>
      <w:r>
        <w:rPr>
          <w:rFonts w:hint="eastAsia" w:ascii="宋体" w:hAnsi="宋体" w:cs="宋体"/>
          <w:szCs w:val="21"/>
        </w:rPr>
        <w:t>在本次谈判活动中，我公司保证做到：</w:t>
      </w:r>
    </w:p>
    <w:p w14:paraId="1F63D26E">
      <w:pPr>
        <w:spacing w:line="600" w:lineRule="exact"/>
        <w:ind w:firstLine="420" w:firstLineChars="200"/>
        <w:rPr>
          <w:rFonts w:hint="eastAsia" w:ascii="宋体" w:hAnsi="宋体" w:cs="宋体"/>
          <w:szCs w:val="21"/>
        </w:rPr>
      </w:pPr>
      <w:r>
        <w:rPr>
          <w:rFonts w:hint="eastAsia" w:ascii="宋体" w:hAnsi="宋体" w:cs="宋体"/>
          <w:szCs w:val="21"/>
        </w:rPr>
        <w:t>一、公平竞争参加本次采购活动。</w:t>
      </w:r>
    </w:p>
    <w:p w14:paraId="40FE24ED">
      <w:pPr>
        <w:spacing w:line="600" w:lineRule="exact"/>
        <w:ind w:firstLine="420" w:firstLineChars="200"/>
        <w:rPr>
          <w:rFonts w:hint="eastAsia" w:ascii="宋体" w:hAnsi="宋体" w:cs="宋体"/>
          <w:szCs w:val="21"/>
        </w:rPr>
      </w:pPr>
      <w:r>
        <w:rPr>
          <w:rFonts w:hint="eastAsia" w:ascii="宋体" w:hAnsi="宋体" w:cs="宋体"/>
          <w:szCs w:val="21"/>
        </w:rPr>
        <w:t>二、杜绝任何形式的商业贿赂行为。不向国家工作人员、采购代理机构工作人员、评审专家及其亲属提供礼品礼金、有价证券、购物券、回扣、佣金、咨询费、劳务费、赞助费、宣传费、宴请；不为其报销各种消费凭证，不支付其旅游、娱乐等费用。</w:t>
      </w:r>
    </w:p>
    <w:p w14:paraId="0AFD5B36">
      <w:pPr>
        <w:spacing w:line="600" w:lineRule="exact"/>
        <w:ind w:firstLine="420" w:firstLineChars="200"/>
        <w:rPr>
          <w:rFonts w:hint="eastAsia" w:ascii="宋体" w:hAnsi="宋体" w:cs="宋体"/>
          <w:szCs w:val="21"/>
        </w:rPr>
      </w:pPr>
      <w:r>
        <w:rPr>
          <w:rFonts w:hint="eastAsia" w:ascii="宋体" w:hAnsi="宋体" w:cs="宋体"/>
          <w:szCs w:val="21"/>
        </w:rPr>
        <w:t>三、若出现上述行为，我公司及参与谈判的工作人员愿意接受按照国家法律法规等有关规定给予的处罚。</w:t>
      </w:r>
    </w:p>
    <w:p w14:paraId="52DB22B6">
      <w:pPr>
        <w:spacing w:line="600" w:lineRule="exact"/>
        <w:rPr>
          <w:rFonts w:hint="eastAsia" w:ascii="宋体" w:hAnsi="宋体" w:cs="宋体"/>
          <w:szCs w:val="21"/>
        </w:rPr>
      </w:pPr>
    </w:p>
    <w:p w14:paraId="7F90EED5">
      <w:pPr>
        <w:spacing w:line="600" w:lineRule="exact"/>
        <w:rPr>
          <w:rFonts w:hint="eastAsia" w:ascii="宋体" w:hAnsi="宋体" w:cs="宋体"/>
          <w:szCs w:val="21"/>
        </w:rPr>
      </w:pPr>
    </w:p>
    <w:p w14:paraId="06044C9D">
      <w:pPr>
        <w:spacing w:line="600" w:lineRule="exact"/>
        <w:rPr>
          <w:rFonts w:hint="eastAsia" w:ascii="宋体" w:hAnsi="宋体" w:cs="宋体"/>
          <w:szCs w:val="21"/>
        </w:rPr>
      </w:pPr>
    </w:p>
    <w:p w14:paraId="6CB6CCE1">
      <w:pPr>
        <w:spacing w:line="600" w:lineRule="exact"/>
        <w:jc w:val="center"/>
        <w:rPr>
          <w:rFonts w:hint="eastAsia" w:ascii="宋体" w:hAnsi="宋体" w:cs="宋体"/>
          <w:szCs w:val="21"/>
        </w:rPr>
      </w:pPr>
      <w:r>
        <w:rPr>
          <w:rFonts w:hint="eastAsia" w:ascii="宋体" w:hAnsi="宋体" w:cs="宋体"/>
          <w:szCs w:val="21"/>
        </w:rPr>
        <w:t xml:space="preserve">                 </w:t>
      </w:r>
    </w:p>
    <w:p w14:paraId="7A1DD6B3">
      <w:pPr>
        <w:spacing w:line="600" w:lineRule="exact"/>
        <w:jc w:val="center"/>
        <w:rPr>
          <w:rFonts w:hint="eastAsia" w:ascii="宋体" w:hAnsi="宋体" w:cs="宋体"/>
          <w:szCs w:val="21"/>
        </w:rPr>
      </w:pPr>
      <w:r>
        <w:rPr>
          <w:rFonts w:hint="eastAsia" w:ascii="宋体" w:hAnsi="宋体" w:cs="宋体"/>
          <w:szCs w:val="21"/>
        </w:rPr>
        <w:t xml:space="preserve">                供应商名称（全称并加盖公章）：</w:t>
      </w:r>
    </w:p>
    <w:p w14:paraId="265A050E">
      <w:pPr>
        <w:spacing w:line="600" w:lineRule="exact"/>
        <w:jc w:val="center"/>
        <w:rPr>
          <w:rFonts w:hint="eastAsia" w:ascii="宋体" w:hAnsi="宋体" w:cs="宋体"/>
          <w:szCs w:val="21"/>
        </w:rPr>
      </w:pPr>
      <w:r>
        <w:rPr>
          <w:rFonts w:hint="eastAsia" w:ascii="宋体" w:hAnsi="宋体" w:cs="宋体"/>
          <w:szCs w:val="21"/>
        </w:rPr>
        <w:t xml:space="preserve">                   法定代表人或其委托代理人（签名或盖章）：</w:t>
      </w:r>
    </w:p>
    <w:p w14:paraId="7449BAAD">
      <w:pPr>
        <w:spacing w:line="600" w:lineRule="exact"/>
        <w:jc w:val="center"/>
        <w:rPr>
          <w:rFonts w:hint="eastAsia" w:ascii="宋体" w:hAnsi="宋体" w:cs="宋体"/>
          <w:szCs w:val="21"/>
        </w:rPr>
      </w:pPr>
    </w:p>
    <w:p w14:paraId="7E06D6DF">
      <w:pPr>
        <w:spacing w:line="600" w:lineRule="exact"/>
        <w:jc w:val="center"/>
        <w:rPr>
          <w:rFonts w:hint="eastAsia" w:ascii="宋体" w:hAnsi="宋体" w:cs="宋体"/>
          <w:szCs w:val="21"/>
        </w:rPr>
      </w:pPr>
      <w:r>
        <w:rPr>
          <w:rFonts w:hint="eastAsia" w:ascii="宋体" w:hAnsi="宋体" w:cs="宋体"/>
          <w:szCs w:val="21"/>
        </w:rPr>
        <w:t xml:space="preserve">                                              （公章）</w:t>
      </w:r>
    </w:p>
    <w:p w14:paraId="5B1D5349">
      <w:pPr>
        <w:spacing w:line="600" w:lineRule="exact"/>
        <w:jc w:val="center"/>
        <w:rPr>
          <w:rFonts w:hint="eastAsia" w:ascii="宋体" w:hAnsi="宋体" w:cs="宋体"/>
        </w:rPr>
      </w:pPr>
      <w:r>
        <w:rPr>
          <w:rFonts w:hint="eastAsia" w:ascii="宋体" w:hAnsi="宋体" w:cs="宋体"/>
          <w:szCs w:val="21"/>
        </w:rPr>
        <w:t xml:space="preserve">                                         年   月   日</w:t>
      </w:r>
    </w:p>
    <w:bookmarkEnd w:id="88"/>
    <w:bookmarkEnd w:id="89"/>
    <w:bookmarkEnd w:id="90"/>
    <w:bookmarkEnd w:id="91"/>
    <w:bookmarkEnd w:id="92"/>
    <w:bookmarkEnd w:id="93"/>
    <w:bookmarkEnd w:id="102"/>
    <w:bookmarkEnd w:id="103"/>
    <w:p w14:paraId="60F00C03">
      <w:pPr>
        <w:rPr>
          <w:rFonts w:hint="eastAsia" w:ascii="宋体" w:hAnsi="宋体" w:cs="宋体"/>
          <w:sz w:val="28"/>
          <w:szCs w:val="24"/>
        </w:rPr>
      </w:pPr>
    </w:p>
    <w:p w14:paraId="7DB41333">
      <w:pPr>
        <w:rPr>
          <w:rFonts w:hint="eastAsia" w:ascii="宋体" w:hAnsi="宋体" w:cs="宋体"/>
          <w:sz w:val="28"/>
          <w:szCs w:val="24"/>
        </w:rPr>
      </w:pPr>
    </w:p>
    <w:p w14:paraId="343A84CA">
      <w:pPr>
        <w:rPr>
          <w:rFonts w:hint="eastAsia" w:ascii="宋体" w:hAnsi="宋体" w:cs="宋体"/>
          <w:sz w:val="28"/>
          <w:szCs w:val="24"/>
        </w:rPr>
      </w:pPr>
    </w:p>
    <w:p w14:paraId="100AB1C8">
      <w:pPr>
        <w:rPr>
          <w:rFonts w:hint="eastAsia" w:ascii="宋体" w:hAnsi="宋体" w:cs="宋体"/>
          <w:sz w:val="28"/>
          <w:szCs w:val="24"/>
        </w:rPr>
      </w:pPr>
    </w:p>
    <w:p w14:paraId="25BA3673">
      <w:pPr>
        <w:pStyle w:val="6"/>
        <w:spacing w:before="0" w:after="0" w:line="400" w:lineRule="exact"/>
        <w:jc w:val="center"/>
        <w:rPr>
          <w:rFonts w:hint="eastAsia" w:ascii="宋体" w:hAnsi="宋体" w:cs="宋体"/>
          <w:sz w:val="28"/>
        </w:rPr>
      </w:pPr>
      <w:bookmarkStart w:id="107" w:name="_Toc450037734"/>
      <w:bookmarkStart w:id="108" w:name="_Toc364962592"/>
      <w:bookmarkStart w:id="109" w:name="_Toc406663323"/>
      <w:bookmarkStart w:id="110" w:name="_Toc530584408"/>
      <w:bookmarkStart w:id="111" w:name="_Toc475955200"/>
      <w:bookmarkStart w:id="112" w:name="_Toc4886"/>
      <w:bookmarkStart w:id="113" w:name="_Toc476045994"/>
      <w:bookmarkStart w:id="114" w:name="_Toc647"/>
      <w:bookmarkStart w:id="115" w:name="_Toc365712853"/>
      <w:r>
        <w:rPr>
          <w:rFonts w:hint="eastAsia" w:ascii="宋体" w:hAnsi="宋体" w:eastAsia="宋体" w:cs="宋体"/>
          <w:sz w:val="28"/>
          <w:szCs w:val="28"/>
        </w:rPr>
        <w:t>1</w:t>
      </w:r>
      <w:r>
        <w:rPr>
          <w:rFonts w:hint="eastAsia" w:ascii="宋体" w:hAnsi="宋体" w:eastAsia="宋体" w:cs="宋体"/>
          <w:sz w:val="28"/>
          <w:szCs w:val="28"/>
          <w:lang w:val="en-US" w:eastAsia="zh-CN"/>
        </w:rPr>
        <w:t>2</w:t>
      </w:r>
      <w:r>
        <w:rPr>
          <w:rFonts w:hint="eastAsia" w:ascii="宋体" w:hAnsi="宋体" w:eastAsia="宋体" w:cs="宋体"/>
          <w:sz w:val="28"/>
          <w:szCs w:val="28"/>
        </w:rPr>
        <w:t>.竞争性谈判文件要求的以及供应商认为应该提供的其他材料</w:t>
      </w:r>
      <w:bookmarkEnd w:id="49"/>
      <w:bookmarkEnd w:id="50"/>
      <w:bookmarkEnd w:id="107"/>
      <w:bookmarkEnd w:id="108"/>
      <w:bookmarkEnd w:id="109"/>
      <w:bookmarkEnd w:id="110"/>
      <w:bookmarkEnd w:id="111"/>
      <w:bookmarkEnd w:id="112"/>
      <w:bookmarkEnd w:id="113"/>
      <w:bookmarkEnd w:id="114"/>
      <w:bookmarkEnd w:id="115"/>
    </w:p>
    <w:p w14:paraId="29ACE5BD">
      <w:pPr>
        <w:rPr>
          <w:rFonts w:hint="eastAsia"/>
        </w:rPr>
      </w:pPr>
      <w:bookmarkStart w:id="116" w:name="_Toc7827"/>
    </w:p>
    <w:p w14:paraId="37D56B1F">
      <w:pPr>
        <w:rPr>
          <w:rFonts w:hint="eastAsia"/>
        </w:rPr>
      </w:pPr>
    </w:p>
    <w:p w14:paraId="3D764587">
      <w:pPr>
        <w:rPr>
          <w:rFonts w:hint="eastAsia"/>
        </w:rPr>
      </w:pPr>
    </w:p>
    <w:p w14:paraId="4DAFE9D7">
      <w:pPr>
        <w:rPr>
          <w:rFonts w:hint="eastAsia"/>
        </w:rPr>
      </w:pPr>
    </w:p>
    <w:p w14:paraId="614981A8">
      <w:pPr>
        <w:rPr>
          <w:rFonts w:hint="eastAsia"/>
        </w:rPr>
      </w:pPr>
    </w:p>
    <w:p w14:paraId="7591449C">
      <w:pPr>
        <w:rPr>
          <w:rFonts w:hint="eastAsia"/>
        </w:rPr>
      </w:pPr>
    </w:p>
    <w:p w14:paraId="2B13536D">
      <w:pPr>
        <w:rPr>
          <w:rFonts w:hint="eastAsia"/>
        </w:rPr>
      </w:pPr>
    </w:p>
    <w:p w14:paraId="39A4CD8C">
      <w:pPr>
        <w:rPr>
          <w:rFonts w:hint="eastAsia"/>
        </w:rPr>
      </w:pPr>
    </w:p>
    <w:p w14:paraId="26BF192F">
      <w:pPr>
        <w:rPr>
          <w:rFonts w:hint="eastAsia"/>
        </w:rPr>
      </w:pPr>
    </w:p>
    <w:p w14:paraId="12B6B3BC">
      <w:pPr>
        <w:rPr>
          <w:rFonts w:hint="eastAsia"/>
        </w:rPr>
      </w:pPr>
    </w:p>
    <w:p w14:paraId="79E08EFF">
      <w:pPr>
        <w:rPr>
          <w:rFonts w:hint="eastAsia"/>
        </w:rPr>
      </w:pPr>
    </w:p>
    <w:p w14:paraId="49D6B012">
      <w:pPr>
        <w:rPr>
          <w:rFonts w:hint="eastAsia"/>
        </w:rPr>
      </w:pPr>
    </w:p>
    <w:p w14:paraId="61ABA844">
      <w:pPr>
        <w:rPr>
          <w:rFonts w:hint="eastAsia"/>
        </w:rPr>
      </w:pPr>
    </w:p>
    <w:p w14:paraId="1F30F506">
      <w:pPr>
        <w:rPr>
          <w:rFonts w:hint="eastAsia"/>
        </w:rPr>
      </w:pPr>
    </w:p>
    <w:p w14:paraId="76FFAFFC">
      <w:pPr>
        <w:rPr>
          <w:rFonts w:hint="eastAsia"/>
        </w:rPr>
      </w:pPr>
    </w:p>
    <w:p w14:paraId="69AD1020">
      <w:pPr>
        <w:rPr>
          <w:rFonts w:hint="eastAsia"/>
        </w:rPr>
      </w:pPr>
    </w:p>
    <w:p w14:paraId="2C992447">
      <w:pPr>
        <w:rPr>
          <w:rFonts w:hint="eastAsia"/>
        </w:rPr>
      </w:pPr>
    </w:p>
    <w:bookmarkEnd w:id="116"/>
    <w:p w14:paraId="52FE386C">
      <w:pPr>
        <w:rPr>
          <w:rFonts w:hint="eastAsia"/>
        </w:rPr>
      </w:pPr>
    </w:p>
    <w:p w14:paraId="2BBF4C49">
      <w:pPr>
        <w:spacing w:line="440" w:lineRule="exact"/>
        <w:rPr>
          <w:rFonts w:hint="eastAsia" w:ascii="宋体" w:hAnsi="宋体" w:cs="宋体"/>
          <w:b/>
          <w:bCs/>
          <w:szCs w:val="21"/>
        </w:rPr>
      </w:pPr>
    </w:p>
    <w:p w14:paraId="1B07A483">
      <w:pPr>
        <w:pStyle w:val="23"/>
        <w:rPr>
          <w:rFonts w:hint="eastAsia" w:cs="宋体"/>
          <w:sz w:val="28"/>
          <w:szCs w:val="24"/>
        </w:rPr>
      </w:pPr>
    </w:p>
    <w:sectPr>
      <w:footerReference r:id="rId12" w:type="first"/>
      <w:footerReference r:id="rId11" w:type="default"/>
      <w:type w:val="nextColumn"/>
      <w:pgSz w:w="11906" w:h="16838"/>
      <w:pgMar w:top="1440" w:right="1230" w:bottom="1440" w:left="1230" w:header="851" w:footer="760" w:gutter="0"/>
      <w:pgNumType w:fmt="decimal"/>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Ari">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Wingdings 2">
    <w:altName w:val="Wingdings"/>
    <w:panose1 w:val="00000000000000000000"/>
    <w:charset w:val="00"/>
    <w:family w:val="auto"/>
    <w:pitch w:val="default"/>
    <w:sig w:usb0="00000000" w:usb1="00000000" w:usb2="00000000"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FE786">
    <w:pPr>
      <w:pStyle w:val="24"/>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4B64910">
                          <w:pPr>
                            <w:pStyle w:val="24"/>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18"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GmCS9MAAAAFAQAADwAA&#10;AAAAAAABACAAAAAiAAAAZHJzL2Rvd25yZXYueG1sUEsBAhQAFAAAAAgAh07iQPbJWvbiAQAAuwMA&#10;AA4AAAAAAAAAAQAgAAAAIgEAAGRycy9lMm9Eb2MueG1sUEsFBgAAAAAGAAYAWQEAAHYFAAAAAA==&#10;">
              <v:fill on="f" focussize="0,0"/>
              <v:stroke on="f" weight="1.25pt"/>
              <v:imagedata o:title=""/>
              <o:lock v:ext="edit" aspectratio="f"/>
              <v:textbox inset="0mm,0mm,0mm,0mm" style="mso-fit-shape-to-text:t;">
                <w:txbxContent>
                  <w:p w14:paraId="64B64910">
                    <w:pPr>
                      <w:pStyle w:val="2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1AF0B">
    <w:pPr>
      <w:pStyle w:val="2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B84E73E">
                          <w:pPr>
                            <w:pStyle w:val="24"/>
                          </w:pPr>
                          <w:r>
                            <w:fldChar w:fldCharType="begin"/>
                          </w:r>
                          <w:r>
                            <w:instrText xml:space="preserve"> PAGE  \* MERGEFORMAT </w:instrText>
                          </w:r>
                          <w:r>
                            <w:fldChar w:fldCharType="separate"/>
                          </w:r>
                          <w:r>
                            <w:t>2</w:t>
                          </w:r>
                          <w:r>
                            <w:fldChar w:fldCharType="end"/>
                          </w:r>
                        </w:p>
                      </w:txbxContent>
                    </wps:txbx>
                    <wps:bodyPr vert="horz" wrap="none" lIns="0" tIns="0" rIns="0" bIns="0" anchor="t" upright="0">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GmCS9MAAAAFAQAADwAA&#10;AAAAAAABACAAAAAiAAAAZHJzL2Rvd25yZXYueG1sUEsBAhQAFAAAAAgAh07iQEokQgTiAQAAuwMA&#10;AA4AAAAAAAAAAQAgAAAAIgEAAGRycy9lMm9Eb2MueG1sUEsFBgAAAAAGAAYAWQEAAHYFAAAAAA==&#10;">
              <v:fill on="f" focussize="0,0"/>
              <v:stroke on="f" weight="1.25pt"/>
              <v:imagedata o:title=""/>
              <o:lock v:ext="edit" aspectratio="f"/>
              <v:textbox inset="0mm,0mm,0mm,0mm" style="mso-fit-shape-to-text:t;">
                <w:txbxContent>
                  <w:p w14:paraId="6B84E73E">
                    <w:pPr>
                      <w:pStyle w:val="2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80FEA">
    <w:pPr>
      <w:pStyle w:val="24"/>
      <w:jc w:val="center"/>
      <w:rPr>
        <w:rFonts w:ascii="宋体" w:hAnsi="宋体"/>
        <w:sz w:val="21"/>
        <w:szCs w:val="21"/>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3CA9955">
                          <w:pPr>
                            <w:pStyle w:val="24"/>
                            <w:jc w:val="cente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1 -</w:t>
                          </w:r>
                          <w:r>
                            <w:rPr>
                              <w:rFonts w:ascii="宋体" w:hAnsi="宋体"/>
                              <w:sz w:val="21"/>
                              <w:szCs w:val="21"/>
                            </w:rPr>
                            <w:fldChar w:fldCharType="end"/>
                          </w:r>
                        </w:p>
                      </w:txbxContent>
                    </wps:txbx>
                    <wps:bodyPr vert="horz" wrap="none" lIns="0" tIns="0" rIns="0" bIns="0" anchor="t" upright="0">
                      <a:spAutoFit/>
                    </wps:bodyPr>
                  </wps:wsp>
                </a:graphicData>
              </a:graphic>
            </wp:anchor>
          </w:drawing>
        </mc:Choice>
        <mc:Fallback>
          <w:pict>
            <v:shape id="文本框 2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oaYJL0wAAAAUBAAAPAAAA&#10;AAAAAAEAIAAAACIAAABkcnMvZG93bnJldi54bWxQSwECFAAUAAAACACHTuJAbwNc3OEBAAC7AwAA&#10;DgAAAAAAAAABACAAAAAiAQAAZHJzL2Uyb0RvYy54bWxQSwUGAAAAAAYABgBZAQAAdQUAAAAA&#10;">
              <v:fill on="f" focussize="0,0"/>
              <v:stroke on="f" weight="1.25pt"/>
              <v:imagedata o:title=""/>
              <o:lock v:ext="edit" aspectratio="f"/>
              <v:textbox inset="0mm,0mm,0mm,0mm" style="mso-fit-shape-to-text:t;">
                <w:txbxContent>
                  <w:p w14:paraId="23CA9955">
                    <w:pPr>
                      <w:pStyle w:val="24"/>
                      <w:jc w:val="cente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1 -</w:t>
                    </w:r>
                    <w:r>
                      <w:rPr>
                        <w:rFonts w:ascii="宋体" w:hAnsi="宋体"/>
                        <w:sz w:val="21"/>
                        <w:szCs w:val="21"/>
                      </w:rPr>
                      <w:fldChar w:fldCharType="end"/>
                    </w:r>
                  </w:p>
                </w:txbxContent>
              </v:textbox>
            </v:shape>
          </w:pict>
        </mc:Fallback>
      </mc:AlternateContent>
    </w:r>
  </w:p>
  <w:p w14:paraId="20BDB801">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70D29">
    <w:pPr>
      <w:pStyle w:val="2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19175" cy="22479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019175" cy="224790"/>
                      </a:xfrm>
                      <a:prstGeom prst="rect">
                        <a:avLst/>
                      </a:prstGeom>
                      <a:noFill/>
                      <a:ln w="15875">
                        <a:noFill/>
                      </a:ln>
                    </wps:spPr>
                    <wps:txbx>
                      <w:txbxContent>
                        <w:p w14:paraId="5490992B">
                          <w:pPr>
                            <w:pStyle w:val="24"/>
                            <w:jc w:val="center"/>
                          </w:pPr>
                          <w:r>
                            <w:fldChar w:fldCharType="begin"/>
                          </w:r>
                          <w:r>
                            <w:instrText xml:space="preserve"> PAGE  \* MERGEFORMAT </w:instrText>
                          </w:r>
                          <w:r>
                            <w:fldChar w:fldCharType="separate"/>
                          </w:r>
                          <w:r>
                            <w:t>- 48 -</w:t>
                          </w:r>
                          <w:r>
                            <w:fldChar w:fldCharType="end"/>
                          </w:r>
                        </w:p>
                      </w:txbxContent>
                    </wps:txbx>
                    <wps:bodyPr vert="horz" wrap="square" lIns="0" tIns="0" rIns="0" bIns="0" anchor="t" upright="0"/>
                  </wps:wsp>
                </a:graphicData>
              </a:graphic>
            </wp:anchor>
          </w:drawing>
        </mc:Choice>
        <mc:Fallback>
          <w:pict>
            <v:shape id="文本框 5" o:spid="_x0000_s1026" o:spt="202" type="#_x0000_t202" style="position:absolute;left:0pt;margin-top:0pt;height:17.7pt;width:80.25pt;mso-position-horizontal:center;mso-position-horizontal-relative:margin;z-index:251659264;mso-width-relative:page;mso-height-relative:page;" filled="f" stroked="f" coordsize="21600,21600" o:gfxdata="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e9vmnUAAAABAEAAA8AAAAAAAAA&#10;AQAgAAAAIgAAAGRycy9kb3ducmV2LnhtbFBLAQIUABQAAAAIAIdO4kB4Mk9U3AEAAKEDAAAOAAAA&#10;AAAAAAEAIAAAACMBAABkcnMvZTJvRG9jLnhtbFBLBQYAAAAABgAGAFkBAABxBQAAAAA=&#10;">
              <v:fill on="f" focussize="0,0"/>
              <v:stroke on="f" weight="1.25pt"/>
              <v:imagedata o:title=""/>
              <o:lock v:ext="edit" aspectratio="f"/>
              <v:textbox inset="0mm,0mm,0mm,0mm">
                <w:txbxContent>
                  <w:p w14:paraId="5490992B">
                    <w:pPr>
                      <w:pStyle w:val="24"/>
                      <w:jc w:val="center"/>
                    </w:pPr>
                    <w:r>
                      <w:fldChar w:fldCharType="begin"/>
                    </w:r>
                    <w:r>
                      <w:instrText xml:space="preserve"> PAGE  \* MERGEFORMAT </w:instrText>
                    </w:r>
                    <w:r>
                      <w:fldChar w:fldCharType="separate"/>
                    </w:r>
                    <w:r>
                      <w:t>- 48 -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CC264">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207F6BA">
                          <w:pPr>
                            <w:pStyle w:val="24"/>
                          </w:pPr>
                          <w:r>
                            <w:fldChar w:fldCharType="begin"/>
                          </w:r>
                          <w:r>
                            <w:instrText xml:space="preserve"> PAGE  \* MERGEFORMAT </w:instrText>
                          </w:r>
                          <w:r>
                            <w:fldChar w:fldCharType="separate"/>
                          </w:r>
                          <w:r>
                            <w:t>- 49 -</w:t>
                          </w:r>
                          <w:r>
                            <w:fldChar w:fldCharType="end"/>
                          </w:r>
                        </w:p>
                      </w:txbxContent>
                    </wps:txbx>
                    <wps:bodyPr vert="horz" wrap="none" lIns="0" tIns="0" rIns="0" bIns="0" anchor="t"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oaYJL0wAAAAUBAAAPAAAA&#10;AAAAAAEAIAAAACIAAABkcnMvZG93bnJldi54bWxQSwECFAAUAAAACACHTuJAPA1ThuEBAAC6AwAA&#10;DgAAAAAAAAABACAAAAAiAQAAZHJzL2Uyb0RvYy54bWxQSwUGAAAAAAYABgBZAQAAdQUAAAAA&#10;">
              <v:fill on="f" focussize="0,0"/>
              <v:stroke on="f" weight="1.25pt"/>
              <v:imagedata o:title=""/>
              <o:lock v:ext="edit" aspectratio="f"/>
              <v:textbox inset="0mm,0mm,0mm,0mm" style="mso-fit-shape-to-text:t;">
                <w:txbxContent>
                  <w:p w14:paraId="0207F6BA">
                    <w:pPr>
                      <w:pStyle w:val="24"/>
                    </w:pPr>
                    <w:r>
                      <w:fldChar w:fldCharType="begin"/>
                    </w:r>
                    <w:r>
                      <w:instrText xml:space="preserve"> PAGE  \* MERGEFORMAT </w:instrText>
                    </w:r>
                    <w:r>
                      <w:fldChar w:fldCharType="separate"/>
                    </w:r>
                    <w:r>
                      <w:t>- 49 -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707C2">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041A6A3">
                          <w:pPr>
                            <w:pStyle w:val="24"/>
                          </w:pPr>
                          <w:r>
                            <w:fldChar w:fldCharType="begin"/>
                          </w:r>
                          <w:r>
                            <w:instrText xml:space="preserve"> PAGE  \* MERGEFORMAT </w:instrText>
                          </w:r>
                          <w:r>
                            <w:fldChar w:fldCharType="separate"/>
                          </w:r>
                          <w:r>
                            <w:t>- 63 -</w:t>
                          </w:r>
                          <w: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oaYJL0wAAAAUBAAAPAAAA&#10;AAAAAAEAIAAAACIAAABkcnMvZG93bnJldi54bWxQSwECFAAUAAAACACHTuJAojuh3+EBAAC6AwAA&#10;DgAAAAAAAAABACAAAAAiAQAAZHJzL2Uyb0RvYy54bWxQSwUGAAAAAAYABgBZAQAAdQUAAAAA&#10;">
              <v:fill on="f" focussize="0,0"/>
              <v:stroke on="f" weight="1.25pt"/>
              <v:imagedata o:title=""/>
              <o:lock v:ext="edit" aspectratio="f"/>
              <v:textbox inset="0mm,0mm,0mm,0mm" style="mso-fit-shape-to-text:t;">
                <w:txbxContent>
                  <w:p w14:paraId="3041A6A3">
                    <w:pPr>
                      <w:pStyle w:val="24"/>
                    </w:pPr>
                    <w:r>
                      <w:fldChar w:fldCharType="begin"/>
                    </w:r>
                    <w:r>
                      <w:instrText xml:space="preserve"> PAGE  \* MERGEFORMAT </w:instrText>
                    </w:r>
                    <w:r>
                      <w:fldChar w:fldCharType="separate"/>
                    </w:r>
                    <w:r>
                      <w:t>- 63 -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386C9">
    <w:pPr>
      <w:pStyle w:val="2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9B0F3FD">
                          <w:pPr>
                            <w:pStyle w:val="24"/>
                          </w:pPr>
                          <w:r>
                            <w:fldChar w:fldCharType="begin"/>
                          </w:r>
                          <w:r>
                            <w:instrText xml:space="preserve"> PAGE  \* MERGEFORMAT </w:instrText>
                          </w:r>
                          <w:r>
                            <w:fldChar w:fldCharType="separate"/>
                          </w:r>
                          <w:r>
                            <w:t>- 60 -</w:t>
                          </w:r>
                          <w:r>
                            <w:fldChar w:fldCharType="end"/>
                          </w:r>
                        </w:p>
                      </w:txbxContent>
                    </wps:txbx>
                    <wps:bodyPr vert="horz" wrap="none" lIns="0" tIns="0" rIns="0" bIns="0" anchor="t"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hpgkvTAAAABQEAAA8AAAAA&#10;AAAAAQAgAAAAIgAAAGRycy9kb3ducmV2LnhtbFBLAQIUABQAAAAIAIdO4kBYoR6B4AEAALoDAAAO&#10;AAAAAAAAAAEAIAAAACIBAABkcnMvZTJvRG9jLnhtbFBLBQYAAAAABgAGAFkBAAB0BQAAAAA=&#10;">
              <v:fill on="f" focussize="0,0"/>
              <v:stroke on="f" weight="1.25pt"/>
              <v:imagedata o:title=""/>
              <o:lock v:ext="edit" aspectratio="f"/>
              <v:textbox inset="0mm,0mm,0mm,0mm" style="mso-fit-shape-to-text:t;">
                <w:txbxContent>
                  <w:p w14:paraId="09B0F3FD">
                    <w:pPr>
                      <w:pStyle w:val="24"/>
                    </w:pPr>
                    <w:r>
                      <w:fldChar w:fldCharType="begin"/>
                    </w:r>
                    <w:r>
                      <w:instrText xml:space="preserve"> PAGE  \* MERGEFORMAT </w:instrText>
                    </w:r>
                    <w:r>
                      <w:fldChar w:fldCharType="separate"/>
                    </w:r>
                    <w:r>
                      <w:t>- 60 -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32B7">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F874D">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C7A90">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DF9E86"/>
    <w:multiLevelType w:val="multilevel"/>
    <w:tmpl w:val="FCDF9E86"/>
    <w:lvl w:ilvl="0" w:tentative="0">
      <w:start w:val="1"/>
      <w:numFmt w:val="decimal"/>
      <w:suff w:val="space"/>
      <w:lvlText w:val="2.%1"/>
      <w:lvlJc w:val="left"/>
      <w:pPr>
        <w:tabs>
          <w:tab w:val="left" w:pos="420"/>
        </w:tabs>
        <w:ind w:left="0" w:firstLine="425"/>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1">
    <w:nsid w:val="FFFFFFFB"/>
    <w:multiLevelType w:val="multilevel"/>
    <w:tmpl w:val="FFFFFFFB"/>
    <w:lvl w:ilvl="0" w:tentative="0">
      <w:start w:val="1"/>
      <w:numFmt w:val="chineseCountingThousand"/>
      <w:lvlText w:val="%1."/>
      <w:legacy w:legacy="1" w:legacySpace="113" w:legacyIndent="425"/>
      <w:lvlJc w:val="left"/>
      <w:pPr>
        <w:ind w:left="425" w:hanging="425"/>
      </w:pPr>
    </w:lvl>
    <w:lvl w:ilvl="1" w:tentative="0">
      <w:start w:val="1"/>
      <w:numFmt w:val="decimal"/>
      <w:lvlText w:val="%2."/>
      <w:legacy w:legacy="1" w:legacySpace="0" w:legacyIndent="425"/>
      <w:lvlJc w:val="left"/>
      <w:pPr>
        <w:ind w:left="851" w:hanging="425"/>
      </w:pPr>
    </w:lvl>
    <w:lvl w:ilvl="2" w:tentative="0">
      <w:start w:val="1"/>
      <w:numFmt w:val="none"/>
      <w:suff w:val="nothing"/>
      <w:lvlText w:val=""/>
      <w:lvlJc w:val="left"/>
      <w:pPr>
        <w:ind w:left="851" w:hanging="425"/>
      </w:pPr>
    </w:lvl>
    <w:lvl w:ilvl="3" w:tentative="0">
      <w:start w:val="1"/>
      <w:numFmt w:val="lowerLetter"/>
      <w:pStyle w:val="8"/>
      <w:lvlText w:val="%4)"/>
      <w:legacy w:legacy="1" w:legacySpace="0" w:legacyIndent="425"/>
      <w:lvlJc w:val="left"/>
      <w:pPr>
        <w:ind w:left="1700" w:hanging="425"/>
      </w:pPr>
    </w:lvl>
    <w:lvl w:ilvl="4" w:tentative="0">
      <w:start w:val="1"/>
      <w:numFmt w:val="decimal"/>
      <w:lvlText w:val="(%5)"/>
      <w:legacy w:legacy="1" w:legacySpace="0" w:legacyIndent="425"/>
      <w:lvlJc w:val="left"/>
      <w:pPr>
        <w:ind w:left="2125" w:hanging="425"/>
      </w:pPr>
    </w:lvl>
    <w:lvl w:ilvl="5" w:tentative="0">
      <w:start w:val="1"/>
      <w:numFmt w:val="lowerLetter"/>
      <w:lvlText w:val="(%6)"/>
      <w:legacy w:legacy="1" w:legacySpace="0" w:legacyIndent="425"/>
      <w:lvlJc w:val="left"/>
      <w:pPr>
        <w:ind w:left="2550" w:hanging="425"/>
      </w:pPr>
    </w:lvl>
    <w:lvl w:ilvl="6" w:tentative="0">
      <w:start w:val="1"/>
      <w:numFmt w:val="lowerRoman"/>
      <w:lvlText w:val="(%7)"/>
      <w:legacy w:legacy="1" w:legacySpace="0" w:legacyIndent="425"/>
      <w:lvlJc w:val="left"/>
      <w:pPr>
        <w:ind w:left="2975" w:hanging="425"/>
      </w:pPr>
    </w:lvl>
    <w:lvl w:ilvl="7" w:tentative="0">
      <w:start w:val="1"/>
      <w:numFmt w:val="lowerLetter"/>
      <w:lvlText w:val="(%8)"/>
      <w:legacy w:legacy="1" w:legacySpace="0" w:legacyIndent="425"/>
      <w:lvlJc w:val="left"/>
      <w:pPr>
        <w:ind w:left="3400" w:hanging="425"/>
      </w:pPr>
    </w:lvl>
    <w:lvl w:ilvl="8" w:tentative="0">
      <w:start w:val="1"/>
      <w:numFmt w:val="lowerRoman"/>
      <w:lvlText w:val="(%9)"/>
      <w:legacy w:legacy="1" w:legacySpace="0" w:legacyIndent="425"/>
      <w:lvlJc w:val="left"/>
      <w:pPr>
        <w:ind w:left="3825" w:hanging="425"/>
      </w:pPr>
    </w:lvl>
  </w:abstractNum>
  <w:abstractNum w:abstractNumId="2">
    <w:nsid w:val="00000012"/>
    <w:multiLevelType w:val="multilevel"/>
    <w:tmpl w:val="00000012"/>
    <w:lvl w:ilvl="0" w:tentative="0">
      <w:start w:val="1"/>
      <w:numFmt w:val="decimal"/>
      <w:lvlText w:val="6.%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3">
    <w:nsid w:val="00000018"/>
    <w:multiLevelType w:val="multilevel"/>
    <w:tmpl w:val="00000018"/>
    <w:lvl w:ilvl="0" w:tentative="0">
      <w:start w:val="1"/>
      <w:numFmt w:val="decimal"/>
      <w:suff w:val="space"/>
      <w:lvlText w:val="31.%1"/>
      <w:lvlJc w:val="left"/>
      <w:pPr>
        <w:tabs>
          <w:tab w:val="left" w:pos="0"/>
        </w:tabs>
        <w:ind w:left="788" w:hanging="420"/>
      </w:pPr>
      <w:rPr>
        <w:rFonts w:hint="default" w:ascii="宋体" w:hAnsi="宋体" w:eastAsia="宋体" w:cs="宋体"/>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4">
    <w:nsid w:val="00000020"/>
    <w:multiLevelType w:val="multilevel"/>
    <w:tmpl w:val="00000020"/>
    <w:lvl w:ilvl="0" w:tentative="0">
      <w:start w:val="1"/>
      <w:numFmt w:val="decimal"/>
      <w:lvlText w:val="%1."/>
      <w:lvlJc w:val="left"/>
      <w:pPr>
        <w:tabs>
          <w:tab w:val="left" w:pos="425"/>
        </w:tabs>
        <w:ind w:left="425" w:hanging="425"/>
      </w:pPr>
      <w:rPr>
        <w:rFonts w:hint="default"/>
        <w:b/>
      </w:rPr>
    </w:lvl>
    <w:lvl w:ilvl="1" w:tentative="0">
      <w:start w:val="1"/>
      <w:numFmt w:val="decimal"/>
      <w:lvlText w:val="%1.%2."/>
      <w:lvlJc w:val="left"/>
      <w:pPr>
        <w:tabs>
          <w:tab w:val="left" w:pos="567"/>
        </w:tabs>
        <w:ind w:left="567" w:hanging="567"/>
      </w:pPr>
      <w:rPr>
        <w:rFonts w:hint="default"/>
      </w:rPr>
    </w:lvl>
    <w:lvl w:ilvl="2" w:tentative="0">
      <w:start w:val="1"/>
      <w:numFmt w:val="decimal"/>
      <w:lvlText w:val="%1.%2.%3."/>
      <w:lvlJc w:val="left"/>
      <w:pPr>
        <w:tabs>
          <w:tab w:val="left" w:pos="709"/>
        </w:tabs>
        <w:ind w:left="709" w:hanging="709"/>
      </w:pPr>
      <w:rPr>
        <w:rFonts w:hint="default"/>
      </w:rPr>
    </w:lvl>
    <w:lvl w:ilvl="3" w:tentative="0">
      <w:start w:val="1"/>
      <w:numFmt w:val="decimal"/>
      <w:lvlText w:val="%1.%2.%3.%4."/>
      <w:lvlJc w:val="left"/>
      <w:pPr>
        <w:tabs>
          <w:tab w:val="left" w:pos="850"/>
        </w:tabs>
        <w:ind w:left="850" w:hanging="850"/>
      </w:pPr>
      <w:rPr>
        <w:rFonts w:hint="default"/>
      </w:rPr>
    </w:lvl>
    <w:lvl w:ilvl="4" w:tentative="0">
      <w:start w:val="1"/>
      <w:numFmt w:val="decimal"/>
      <w:lvlText w:val="%1.%2.%3.%4.%5."/>
      <w:lvlJc w:val="left"/>
      <w:pPr>
        <w:tabs>
          <w:tab w:val="left" w:pos="991"/>
        </w:tabs>
        <w:ind w:left="991" w:hanging="991"/>
      </w:pPr>
      <w:rPr>
        <w:rFonts w:hint="default"/>
      </w:rPr>
    </w:lvl>
    <w:lvl w:ilvl="5" w:tentative="0">
      <w:start w:val="1"/>
      <w:numFmt w:val="decimal"/>
      <w:lvlText w:val="%1.%2.%3.%4.%5.%6."/>
      <w:lvlJc w:val="left"/>
      <w:pPr>
        <w:tabs>
          <w:tab w:val="left" w:pos="1134"/>
        </w:tabs>
        <w:ind w:left="1134" w:hanging="1134"/>
      </w:pPr>
      <w:rPr>
        <w:rFonts w:hint="default"/>
      </w:rPr>
    </w:lvl>
    <w:lvl w:ilvl="6" w:tentative="0">
      <w:start w:val="1"/>
      <w:numFmt w:val="decimal"/>
      <w:lvlText w:val="%1.%2.%3.%4.%5.%6.%7."/>
      <w:lvlJc w:val="left"/>
      <w:pPr>
        <w:tabs>
          <w:tab w:val="left" w:pos="1275"/>
        </w:tabs>
        <w:ind w:left="1275" w:hanging="1275"/>
      </w:pPr>
      <w:rPr>
        <w:rFonts w:hint="default"/>
      </w:rPr>
    </w:lvl>
    <w:lvl w:ilvl="7" w:tentative="0">
      <w:start w:val="1"/>
      <w:numFmt w:val="decimal"/>
      <w:lvlText w:val="%1.%2.%3.%4.%5.%6.%7.%8."/>
      <w:lvlJc w:val="left"/>
      <w:pPr>
        <w:tabs>
          <w:tab w:val="left" w:pos="1418"/>
        </w:tabs>
        <w:ind w:left="1418" w:hanging="1418"/>
      </w:pPr>
      <w:rPr>
        <w:rFonts w:hint="default"/>
      </w:rPr>
    </w:lvl>
    <w:lvl w:ilvl="8" w:tentative="0">
      <w:start w:val="1"/>
      <w:numFmt w:val="decimal"/>
      <w:lvlText w:val="%1.%2.%3.%4.%5.%6.%7.%8.%9."/>
      <w:lvlJc w:val="left"/>
      <w:pPr>
        <w:tabs>
          <w:tab w:val="left" w:pos="1558"/>
        </w:tabs>
        <w:ind w:left="1558" w:hanging="1558"/>
      </w:pPr>
      <w:rPr>
        <w:rFonts w:hint="default"/>
      </w:rPr>
    </w:lvl>
  </w:abstractNum>
  <w:abstractNum w:abstractNumId="5">
    <w:nsid w:val="00000022"/>
    <w:multiLevelType w:val="multilevel"/>
    <w:tmpl w:val="00000022"/>
    <w:lvl w:ilvl="0" w:tentative="0">
      <w:start w:val="1"/>
      <w:numFmt w:val="decimal"/>
      <w:lvlText w:val="（%1）"/>
      <w:lvlJc w:val="left"/>
      <w:pPr>
        <w:ind w:left="420" w:hanging="420"/>
      </w:pPr>
      <w:rPr>
        <w:rFonts w:hint="default"/>
      </w:rPr>
    </w:lvl>
    <w:lvl w:ilvl="1" w:tentative="0">
      <w:start w:val="1"/>
      <w:numFmt w:val="chineseCountingThousand"/>
      <w:suff w:val="nothing"/>
      <w:lvlText w:val="%2、"/>
      <w:lvlJc w:val="center"/>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25"/>
    <w:multiLevelType w:val="multilevel"/>
    <w:tmpl w:val="00000025"/>
    <w:lvl w:ilvl="0" w:tentative="0">
      <w:start w:val="1"/>
      <w:numFmt w:val="decimal"/>
      <w:suff w:val="space"/>
      <w:lvlText w:val="28.%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7">
    <w:nsid w:val="00000029"/>
    <w:multiLevelType w:val="multilevel"/>
    <w:tmpl w:val="0000002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B"/>
    <w:multiLevelType w:val="multilevel"/>
    <w:tmpl w:val="0000002B"/>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2D48E85B"/>
    <w:multiLevelType w:val="singleLevel"/>
    <w:tmpl w:val="2D48E85B"/>
    <w:lvl w:ilvl="0" w:tentative="0">
      <w:start w:val="1"/>
      <w:numFmt w:val="decimal"/>
      <w:lvlText w:val="%1."/>
      <w:lvlJc w:val="left"/>
      <w:pPr>
        <w:ind w:left="0" w:firstLine="0"/>
      </w:pPr>
      <w:rPr>
        <w:rFonts w:hint="default"/>
      </w:rPr>
    </w:lvl>
  </w:abstractNum>
  <w:abstractNum w:abstractNumId="12">
    <w:nsid w:val="511B12F6"/>
    <w:multiLevelType w:val="singleLevel"/>
    <w:tmpl w:val="511B12F6"/>
    <w:lvl w:ilvl="0" w:tentative="0">
      <w:start w:val="7"/>
      <w:numFmt w:val="chineseCounting"/>
      <w:suff w:val="nothing"/>
      <w:lvlText w:val="%1、"/>
      <w:lvlJc w:val="left"/>
      <w:rPr>
        <w:rFonts w:hint="eastAsia"/>
      </w:rPr>
    </w:lvl>
  </w:abstractNum>
  <w:num w:numId="1">
    <w:abstractNumId w:val="1"/>
  </w:num>
  <w:num w:numId="2">
    <w:abstractNumId w:val="10"/>
  </w:num>
  <w:num w:numId="3">
    <w:abstractNumId w:val="12"/>
  </w:num>
  <w:num w:numId="4">
    <w:abstractNumId w:val="7"/>
  </w:num>
  <w:num w:numId="5">
    <w:abstractNumId w:val="5"/>
  </w:num>
  <w:num w:numId="6">
    <w:abstractNumId w:val="4"/>
  </w:num>
  <w:num w:numId="7">
    <w:abstractNumId w:val="0"/>
  </w:num>
  <w:num w:numId="8">
    <w:abstractNumId w:val="8"/>
  </w:num>
  <w:num w:numId="9">
    <w:abstractNumId w:val="2"/>
  </w:num>
  <w:num w:numId="10">
    <w:abstractNumId w:val="6"/>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NzExZDQ5NjJhOGJmNzE2Yjc4ZGQ5YzE1NzVmNzcifQ=="/>
  </w:docVars>
  <w:rsids>
    <w:rsidRoot w:val="00172A27"/>
    <w:rsid w:val="00003F32"/>
    <w:rsid w:val="000172F4"/>
    <w:rsid w:val="00075C60"/>
    <w:rsid w:val="000906B5"/>
    <w:rsid w:val="000B37F3"/>
    <w:rsid w:val="001815BF"/>
    <w:rsid w:val="002414CF"/>
    <w:rsid w:val="00254835"/>
    <w:rsid w:val="002B47A2"/>
    <w:rsid w:val="002C44B4"/>
    <w:rsid w:val="00300A0E"/>
    <w:rsid w:val="00327CB1"/>
    <w:rsid w:val="00367B7F"/>
    <w:rsid w:val="00421DD2"/>
    <w:rsid w:val="00444A11"/>
    <w:rsid w:val="00600FCD"/>
    <w:rsid w:val="00742ADF"/>
    <w:rsid w:val="00782DA5"/>
    <w:rsid w:val="007943D9"/>
    <w:rsid w:val="007C0273"/>
    <w:rsid w:val="009862B6"/>
    <w:rsid w:val="009D5AB7"/>
    <w:rsid w:val="009F57F2"/>
    <w:rsid w:val="00A01D05"/>
    <w:rsid w:val="00A4232A"/>
    <w:rsid w:val="00AB3736"/>
    <w:rsid w:val="00B76409"/>
    <w:rsid w:val="00BF6C1A"/>
    <w:rsid w:val="00C56B1B"/>
    <w:rsid w:val="00D5791B"/>
    <w:rsid w:val="00DB5387"/>
    <w:rsid w:val="00E82DA5"/>
    <w:rsid w:val="00F33439"/>
    <w:rsid w:val="00F40F04"/>
    <w:rsid w:val="00FD200D"/>
    <w:rsid w:val="00FD655B"/>
    <w:rsid w:val="00FF0E03"/>
    <w:rsid w:val="010D427B"/>
    <w:rsid w:val="01197824"/>
    <w:rsid w:val="0143693F"/>
    <w:rsid w:val="014B556B"/>
    <w:rsid w:val="01866EED"/>
    <w:rsid w:val="018904F6"/>
    <w:rsid w:val="01901833"/>
    <w:rsid w:val="01920B28"/>
    <w:rsid w:val="019E2A8C"/>
    <w:rsid w:val="01DB6127"/>
    <w:rsid w:val="01E55D08"/>
    <w:rsid w:val="01E830AD"/>
    <w:rsid w:val="01FD7E4B"/>
    <w:rsid w:val="02181129"/>
    <w:rsid w:val="02447828"/>
    <w:rsid w:val="02594545"/>
    <w:rsid w:val="02A54A18"/>
    <w:rsid w:val="02B92253"/>
    <w:rsid w:val="02BC7D06"/>
    <w:rsid w:val="02C72207"/>
    <w:rsid w:val="02DC515B"/>
    <w:rsid w:val="03014803"/>
    <w:rsid w:val="03101E00"/>
    <w:rsid w:val="031511C4"/>
    <w:rsid w:val="031C07A5"/>
    <w:rsid w:val="031E2592"/>
    <w:rsid w:val="03595555"/>
    <w:rsid w:val="03725357"/>
    <w:rsid w:val="03871D0E"/>
    <w:rsid w:val="03914CEF"/>
    <w:rsid w:val="039803A2"/>
    <w:rsid w:val="03A5079A"/>
    <w:rsid w:val="03AF1619"/>
    <w:rsid w:val="03D90444"/>
    <w:rsid w:val="03E2379C"/>
    <w:rsid w:val="03F76EB6"/>
    <w:rsid w:val="03FD05D6"/>
    <w:rsid w:val="040C0819"/>
    <w:rsid w:val="041E3176"/>
    <w:rsid w:val="0442423B"/>
    <w:rsid w:val="04936845"/>
    <w:rsid w:val="049F5405"/>
    <w:rsid w:val="04BC08B4"/>
    <w:rsid w:val="04D02452"/>
    <w:rsid w:val="04D27A5A"/>
    <w:rsid w:val="04D35DAF"/>
    <w:rsid w:val="04FC6AE0"/>
    <w:rsid w:val="04FF0DA5"/>
    <w:rsid w:val="051060E7"/>
    <w:rsid w:val="051200B1"/>
    <w:rsid w:val="051756C8"/>
    <w:rsid w:val="051E25B2"/>
    <w:rsid w:val="053973EC"/>
    <w:rsid w:val="056703FD"/>
    <w:rsid w:val="05744C43"/>
    <w:rsid w:val="0580108B"/>
    <w:rsid w:val="05810D04"/>
    <w:rsid w:val="05940AC6"/>
    <w:rsid w:val="05A80A47"/>
    <w:rsid w:val="05A86320"/>
    <w:rsid w:val="05AD7DDA"/>
    <w:rsid w:val="05C53F12"/>
    <w:rsid w:val="05C82A7D"/>
    <w:rsid w:val="05C96487"/>
    <w:rsid w:val="05EF21A1"/>
    <w:rsid w:val="05F542FB"/>
    <w:rsid w:val="05FA3DE4"/>
    <w:rsid w:val="06072C7F"/>
    <w:rsid w:val="060B55C7"/>
    <w:rsid w:val="0619721E"/>
    <w:rsid w:val="063A78C0"/>
    <w:rsid w:val="067D155B"/>
    <w:rsid w:val="06816FBB"/>
    <w:rsid w:val="06A27213"/>
    <w:rsid w:val="06B34F7C"/>
    <w:rsid w:val="06D469BB"/>
    <w:rsid w:val="06E710CA"/>
    <w:rsid w:val="070B1E82"/>
    <w:rsid w:val="071731EC"/>
    <w:rsid w:val="073E0799"/>
    <w:rsid w:val="074402CA"/>
    <w:rsid w:val="075C5112"/>
    <w:rsid w:val="07944DAE"/>
    <w:rsid w:val="07972AF0"/>
    <w:rsid w:val="07996C47"/>
    <w:rsid w:val="07AD4F57"/>
    <w:rsid w:val="07AF3996"/>
    <w:rsid w:val="07C02047"/>
    <w:rsid w:val="07C17B6D"/>
    <w:rsid w:val="07C4768D"/>
    <w:rsid w:val="07F173A7"/>
    <w:rsid w:val="07F41CF0"/>
    <w:rsid w:val="08040B54"/>
    <w:rsid w:val="08191757"/>
    <w:rsid w:val="082814CF"/>
    <w:rsid w:val="08397703"/>
    <w:rsid w:val="085A41AA"/>
    <w:rsid w:val="087C340E"/>
    <w:rsid w:val="08913E44"/>
    <w:rsid w:val="08B41AA8"/>
    <w:rsid w:val="08BD0334"/>
    <w:rsid w:val="08EA137C"/>
    <w:rsid w:val="08EB1D74"/>
    <w:rsid w:val="091F0A80"/>
    <w:rsid w:val="09554A11"/>
    <w:rsid w:val="0960662D"/>
    <w:rsid w:val="096F5AD2"/>
    <w:rsid w:val="099555BD"/>
    <w:rsid w:val="09AE77A4"/>
    <w:rsid w:val="09C000DC"/>
    <w:rsid w:val="09C83435"/>
    <w:rsid w:val="09DB3168"/>
    <w:rsid w:val="09DC7299"/>
    <w:rsid w:val="09EB777A"/>
    <w:rsid w:val="0A0C3321"/>
    <w:rsid w:val="0A14667A"/>
    <w:rsid w:val="0A1B7A08"/>
    <w:rsid w:val="0A825391"/>
    <w:rsid w:val="0A88502B"/>
    <w:rsid w:val="0AAE262A"/>
    <w:rsid w:val="0AB1211B"/>
    <w:rsid w:val="0AD41965"/>
    <w:rsid w:val="0AE24082"/>
    <w:rsid w:val="0AE766AF"/>
    <w:rsid w:val="0AEC6CAF"/>
    <w:rsid w:val="0B156206"/>
    <w:rsid w:val="0B183F48"/>
    <w:rsid w:val="0B211ADD"/>
    <w:rsid w:val="0B506FDA"/>
    <w:rsid w:val="0B550CF8"/>
    <w:rsid w:val="0B745622"/>
    <w:rsid w:val="0B80331F"/>
    <w:rsid w:val="0B860EB1"/>
    <w:rsid w:val="0B865355"/>
    <w:rsid w:val="0B887F05"/>
    <w:rsid w:val="0B8F08F0"/>
    <w:rsid w:val="0BA31A63"/>
    <w:rsid w:val="0BA80E28"/>
    <w:rsid w:val="0BBE4AEF"/>
    <w:rsid w:val="0BDF05C2"/>
    <w:rsid w:val="0BEF167E"/>
    <w:rsid w:val="0BF26547"/>
    <w:rsid w:val="0BF36636"/>
    <w:rsid w:val="0C395DC0"/>
    <w:rsid w:val="0C4147EC"/>
    <w:rsid w:val="0C662A82"/>
    <w:rsid w:val="0C810882"/>
    <w:rsid w:val="0C8C12C0"/>
    <w:rsid w:val="0C8E5BB1"/>
    <w:rsid w:val="0C943AA2"/>
    <w:rsid w:val="0CA517C2"/>
    <w:rsid w:val="0CBD45C2"/>
    <w:rsid w:val="0CC66B54"/>
    <w:rsid w:val="0CCE2B10"/>
    <w:rsid w:val="0D020A0B"/>
    <w:rsid w:val="0D074274"/>
    <w:rsid w:val="0D1B387B"/>
    <w:rsid w:val="0D2B1EA9"/>
    <w:rsid w:val="0D2F681D"/>
    <w:rsid w:val="0D4C7ED9"/>
    <w:rsid w:val="0D531267"/>
    <w:rsid w:val="0D533686"/>
    <w:rsid w:val="0D584ACF"/>
    <w:rsid w:val="0D7F1EB0"/>
    <w:rsid w:val="0D7F205C"/>
    <w:rsid w:val="0D846858"/>
    <w:rsid w:val="0DA87805"/>
    <w:rsid w:val="0DA970D9"/>
    <w:rsid w:val="0DBA5CA6"/>
    <w:rsid w:val="0DBE3D36"/>
    <w:rsid w:val="0DDE3227"/>
    <w:rsid w:val="0DE325EB"/>
    <w:rsid w:val="0DF30354"/>
    <w:rsid w:val="0DF5231E"/>
    <w:rsid w:val="0DFE2488"/>
    <w:rsid w:val="0E162A73"/>
    <w:rsid w:val="0E285773"/>
    <w:rsid w:val="0E3173E6"/>
    <w:rsid w:val="0E4C1057"/>
    <w:rsid w:val="0E806EA7"/>
    <w:rsid w:val="0E85071A"/>
    <w:rsid w:val="0E90419B"/>
    <w:rsid w:val="0E920848"/>
    <w:rsid w:val="0EBB5316"/>
    <w:rsid w:val="0EC3241C"/>
    <w:rsid w:val="0ECB4492"/>
    <w:rsid w:val="0EEA79A9"/>
    <w:rsid w:val="0EF16F8A"/>
    <w:rsid w:val="0F111BD2"/>
    <w:rsid w:val="0F1924DC"/>
    <w:rsid w:val="0F2453DB"/>
    <w:rsid w:val="0F2B69D3"/>
    <w:rsid w:val="0F4F5385"/>
    <w:rsid w:val="0F890F70"/>
    <w:rsid w:val="0FA112BF"/>
    <w:rsid w:val="0FAB16CF"/>
    <w:rsid w:val="0FB5180C"/>
    <w:rsid w:val="0FB81855"/>
    <w:rsid w:val="0FFD7DA5"/>
    <w:rsid w:val="10042059"/>
    <w:rsid w:val="10196798"/>
    <w:rsid w:val="104A3976"/>
    <w:rsid w:val="10555467"/>
    <w:rsid w:val="10806817"/>
    <w:rsid w:val="1094537D"/>
    <w:rsid w:val="10C55FD8"/>
    <w:rsid w:val="10D40911"/>
    <w:rsid w:val="10DD4B72"/>
    <w:rsid w:val="10E41826"/>
    <w:rsid w:val="114B3960"/>
    <w:rsid w:val="11621A79"/>
    <w:rsid w:val="118C11EC"/>
    <w:rsid w:val="119A3908"/>
    <w:rsid w:val="11B429A9"/>
    <w:rsid w:val="11C40985"/>
    <w:rsid w:val="11DB27F0"/>
    <w:rsid w:val="11E132E5"/>
    <w:rsid w:val="120B0362"/>
    <w:rsid w:val="1222745A"/>
    <w:rsid w:val="1226519C"/>
    <w:rsid w:val="122B36EA"/>
    <w:rsid w:val="12394ECF"/>
    <w:rsid w:val="125A2DC2"/>
    <w:rsid w:val="12762660"/>
    <w:rsid w:val="127A0F37"/>
    <w:rsid w:val="127E6D86"/>
    <w:rsid w:val="12D15108"/>
    <w:rsid w:val="12D50968"/>
    <w:rsid w:val="12D82EBA"/>
    <w:rsid w:val="12E84200"/>
    <w:rsid w:val="12F86B39"/>
    <w:rsid w:val="130354DD"/>
    <w:rsid w:val="13280AA0"/>
    <w:rsid w:val="1340403C"/>
    <w:rsid w:val="13405DEA"/>
    <w:rsid w:val="13415012"/>
    <w:rsid w:val="13511DA5"/>
    <w:rsid w:val="13531FC1"/>
    <w:rsid w:val="13653AA2"/>
    <w:rsid w:val="13B30CB1"/>
    <w:rsid w:val="13B37C76"/>
    <w:rsid w:val="13DC55B5"/>
    <w:rsid w:val="13DE7E9B"/>
    <w:rsid w:val="13E91A01"/>
    <w:rsid w:val="14004C45"/>
    <w:rsid w:val="14085F3B"/>
    <w:rsid w:val="140B3FE2"/>
    <w:rsid w:val="140E5EE8"/>
    <w:rsid w:val="14146284"/>
    <w:rsid w:val="141C7294"/>
    <w:rsid w:val="14231D30"/>
    <w:rsid w:val="14344808"/>
    <w:rsid w:val="1457788F"/>
    <w:rsid w:val="146B333A"/>
    <w:rsid w:val="147E306D"/>
    <w:rsid w:val="14926B19"/>
    <w:rsid w:val="14952165"/>
    <w:rsid w:val="14A16D5C"/>
    <w:rsid w:val="14A81E98"/>
    <w:rsid w:val="14B720DC"/>
    <w:rsid w:val="14BC1DE8"/>
    <w:rsid w:val="14DE677B"/>
    <w:rsid w:val="153623C1"/>
    <w:rsid w:val="154D6D9A"/>
    <w:rsid w:val="154F67B8"/>
    <w:rsid w:val="15704718"/>
    <w:rsid w:val="15791A87"/>
    <w:rsid w:val="157B57FF"/>
    <w:rsid w:val="1585042C"/>
    <w:rsid w:val="158A5A42"/>
    <w:rsid w:val="15F62572"/>
    <w:rsid w:val="160B6B83"/>
    <w:rsid w:val="161E7795"/>
    <w:rsid w:val="162C5EB2"/>
    <w:rsid w:val="162F0E70"/>
    <w:rsid w:val="164E081E"/>
    <w:rsid w:val="168B3820"/>
    <w:rsid w:val="16946B78"/>
    <w:rsid w:val="169B0A27"/>
    <w:rsid w:val="16A87655"/>
    <w:rsid w:val="16D50F3F"/>
    <w:rsid w:val="16EA49EA"/>
    <w:rsid w:val="170811C0"/>
    <w:rsid w:val="17287895"/>
    <w:rsid w:val="172C5BE5"/>
    <w:rsid w:val="1759391E"/>
    <w:rsid w:val="17710C68"/>
    <w:rsid w:val="17745FB8"/>
    <w:rsid w:val="17797B1C"/>
    <w:rsid w:val="17873D93"/>
    <w:rsid w:val="17E164DB"/>
    <w:rsid w:val="17EF33B1"/>
    <w:rsid w:val="18103360"/>
    <w:rsid w:val="18383533"/>
    <w:rsid w:val="18491BE4"/>
    <w:rsid w:val="184C7BC0"/>
    <w:rsid w:val="18512847"/>
    <w:rsid w:val="185C3B23"/>
    <w:rsid w:val="185F6D12"/>
    <w:rsid w:val="186662F2"/>
    <w:rsid w:val="18817BAE"/>
    <w:rsid w:val="188D7D23"/>
    <w:rsid w:val="18927FD5"/>
    <w:rsid w:val="189866C8"/>
    <w:rsid w:val="18990AD9"/>
    <w:rsid w:val="189D783A"/>
    <w:rsid w:val="18C75642"/>
    <w:rsid w:val="18D63184"/>
    <w:rsid w:val="18DF42F7"/>
    <w:rsid w:val="18E2402F"/>
    <w:rsid w:val="190E4405"/>
    <w:rsid w:val="1929026E"/>
    <w:rsid w:val="19314A32"/>
    <w:rsid w:val="19375EE1"/>
    <w:rsid w:val="19376598"/>
    <w:rsid w:val="19820B2B"/>
    <w:rsid w:val="1A0E7E20"/>
    <w:rsid w:val="1A0F5C5B"/>
    <w:rsid w:val="1A187AC0"/>
    <w:rsid w:val="1A1A60AC"/>
    <w:rsid w:val="1A1D4F86"/>
    <w:rsid w:val="1A201263"/>
    <w:rsid w:val="1A277D03"/>
    <w:rsid w:val="1A400DC5"/>
    <w:rsid w:val="1A4268EB"/>
    <w:rsid w:val="1A46462D"/>
    <w:rsid w:val="1A472154"/>
    <w:rsid w:val="1A6670E8"/>
    <w:rsid w:val="1A670100"/>
    <w:rsid w:val="1A6E5932"/>
    <w:rsid w:val="1A8B0B71"/>
    <w:rsid w:val="1A9D7FC6"/>
    <w:rsid w:val="1AA80E44"/>
    <w:rsid w:val="1ABE7229"/>
    <w:rsid w:val="1AFE6CB6"/>
    <w:rsid w:val="1B0264F8"/>
    <w:rsid w:val="1B0B13D3"/>
    <w:rsid w:val="1B222279"/>
    <w:rsid w:val="1B332F6A"/>
    <w:rsid w:val="1B412E1E"/>
    <w:rsid w:val="1B4E1E98"/>
    <w:rsid w:val="1B506DE6"/>
    <w:rsid w:val="1B662AAD"/>
    <w:rsid w:val="1B6D4985"/>
    <w:rsid w:val="1B9262CF"/>
    <w:rsid w:val="1B975631"/>
    <w:rsid w:val="1B9947FA"/>
    <w:rsid w:val="1BAA4748"/>
    <w:rsid w:val="1BC76C7F"/>
    <w:rsid w:val="1BCF3EC0"/>
    <w:rsid w:val="1BDE7365"/>
    <w:rsid w:val="1BE7774A"/>
    <w:rsid w:val="1C026024"/>
    <w:rsid w:val="1C0D54E1"/>
    <w:rsid w:val="1C215792"/>
    <w:rsid w:val="1C6004C4"/>
    <w:rsid w:val="1C73547F"/>
    <w:rsid w:val="1C9D2B5A"/>
    <w:rsid w:val="1CB763CB"/>
    <w:rsid w:val="1CE43C8A"/>
    <w:rsid w:val="1D3764AF"/>
    <w:rsid w:val="1D385247"/>
    <w:rsid w:val="1D547449"/>
    <w:rsid w:val="1D705C66"/>
    <w:rsid w:val="1D776E3D"/>
    <w:rsid w:val="1DA90A2F"/>
    <w:rsid w:val="1DC31AF1"/>
    <w:rsid w:val="1DC8058D"/>
    <w:rsid w:val="1DCD0BC2"/>
    <w:rsid w:val="1DE042B4"/>
    <w:rsid w:val="1E0B268D"/>
    <w:rsid w:val="1E334EC9"/>
    <w:rsid w:val="1E3C054E"/>
    <w:rsid w:val="1E590413"/>
    <w:rsid w:val="1E7A01B2"/>
    <w:rsid w:val="1E7C307D"/>
    <w:rsid w:val="1E967206"/>
    <w:rsid w:val="1EB8717C"/>
    <w:rsid w:val="1EC43D73"/>
    <w:rsid w:val="1ED57D2E"/>
    <w:rsid w:val="1F1D7927"/>
    <w:rsid w:val="1F2155A6"/>
    <w:rsid w:val="1F26058A"/>
    <w:rsid w:val="1F3A5DE3"/>
    <w:rsid w:val="1F4446D7"/>
    <w:rsid w:val="1F690F04"/>
    <w:rsid w:val="1F6C401A"/>
    <w:rsid w:val="1F792DAF"/>
    <w:rsid w:val="1F7A08D5"/>
    <w:rsid w:val="1F7A2683"/>
    <w:rsid w:val="1F8B24AB"/>
    <w:rsid w:val="1F947BE9"/>
    <w:rsid w:val="1FA3607E"/>
    <w:rsid w:val="1FB62E02"/>
    <w:rsid w:val="1FE43FA1"/>
    <w:rsid w:val="1FE872EE"/>
    <w:rsid w:val="1FEB47B1"/>
    <w:rsid w:val="20452C91"/>
    <w:rsid w:val="206D3F96"/>
    <w:rsid w:val="206E1688"/>
    <w:rsid w:val="20875058"/>
    <w:rsid w:val="20943C19"/>
    <w:rsid w:val="20CA6674"/>
    <w:rsid w:val="20D81D57"/>
    <w:rsid w:val="211D65ED"/>
    <w:rsid w:val="212703C6"/>
    <w:rsid w:val="21322057"/>
    <w:rsid w:val="216605EF"/>
    <w:rsid w:val="21837F15"/>
    <w:rsid w:val="218430D9"/>
    <w:rsid w:val="21B3365D"/>
    <w:rsid w:val="21C44C50"/>
    <w:rsid w:val="21E36759"/>
    <w:rsid w:val="220A4192"/>
    <w:rsid w:val="221A1EFC"/>
    <w:rsid w:val="221F0644"/>
    <w:rsid w:val="222039B6"/>
    <w:rsid w:val="223053F4"/>
    <w:rsid w:val="22372AAE"/>
    <w:rsid w:val="224D5D8D"/>
    <w:rsid w:val="22513B6F"/>
    <w:rsid w:val="22531920"/>
    <w:rsid w:val="225349B3"/>
    <w:rsid w:val="22603DB2"/>
    <w:rsid w:val="22C26BF6"/>
    <w:rsid w:val="22DA1DB7"/>
    <w:rsid w:val="22EA16CA"/>
    <w:rsid w:val="22FB1D2D"/>
    <w:rsid w:val="23645C65"/>
    <w:rsid w:val="236A6203"/>
    <w:rsid w:val="2389558B"/>
    <w:rsid w:val="239E30F8"/>
    <w:rsid w:val="23C640E9"/>
    <w:rsid w:val="23D90098"/>
    <w:rsid w:val="23E17175"/>
    <w:rsid w:val="23F0486A"/>
    <w:rsid w:val="240421FA"/>
    <w:rsid w:val="24125FBB"/>
    <w:rsid w:val="24377A4F"/>
    <w:rsid w:val="243B21A9"/>
    <w:rsid w:val="245422B0"/>
    <w:rsid w:val="24703828"/>
    <w:rsid w:val="247D0142"/>
    <w:rsid w:val="24897DEF"/>
    <w:rsid w:val="249D611B"/>
    <w:rsid w:val="24A826C3"/>
    <w:rsid w:val="24D26ABE"/>
    <w:rsid w:val="24DA3EBB"/>
    <w:rsid w:val="24F20F0E"/>
    <w:rsid w:val="24F31271"/>
    <w:rsid w:val="2503311B"/>
    <w:rsid w:val="25333A00"/>
    <w:rsid w:val="253B1F46"/>
    <w:rsid w:val="25407E91"/>
    <w:rsid w:val="25473008"/>
    <w:rsid w:val="254A49D9"/>
    <w:rsid w:val="258C4EBE"/>
    <w:rsid w:val="258E50DA"/>
    <w:rsid w:val="25B8396A"/>
    <w:rsid w:val="25F644AA"/>
    <w:rsid w:val="2607257E"/>
    <w:rsid w:val="261560E5"/>
    <w:rsid w:val="2628778F"/>
    <w:rsid w:val="26516A31"/>
    <w:rsid w:val="26527EB6"/>
    <w:rsid w:val="26541E80"/>
    <w:rsid w:val="2670658E"/>
    <w:rsid w:val="26730B70"/>
    <w:rsid w:val="269640B9"/>
    <w:rsid w:val="26A85D28"/>
    <w:rsid w:val="26B27DB3"/>
    <w:rsid w:val="26C30DB4"/>
    <w:rsid w:val="26CC009B"/>
    <w:rsid w:val="26E1194C"/>
    <w:rsid w:val="26ED3167"/>
    <w:rsid w:val="26F54B60"/>
    <w:rsid w:val="26F57CEA"/>
    <w:rsid w:val="26F81E01"/>
    <w:rsid w:val="270B02DB"/>
    <w:rsid w:val="270D0F7B"/>
    <w:rsid w:val="2712467C"/>
    <w:rsid w:val="27140A37"/>
    <w:rsid w:val="271B0BF0"/>
    <w:rsid w:val="271F69C2"/>
    <w:rsid w:val="27457A1B"/>
    <w:rsid w:val="275D2FB6"/>
    <w:rsid w:val="276A7481"/>
    <w:rsid w:val="27856069"/>
    <w:rsid w:val="27952EAE"/>
    <w:rsid w:val="27960276"/>
    <w:rsid w:val="27A02EA3"/>
    <w:rsid w:val="27BB7CDD"/>
    <w:rsid w:val="27D276A6"/>
    <w:rsid w:val="27D46002"/>
    <w:rsid w:val="27E92A9C"/>
    <w:rsid w:val="27FA6A57"/>
    <w:rsid w:val="28537F15"/>
    <w:rsid w:val="2854308B"/>
    <w:rsid w:val="28576BEC"/>
    <w:rsid w:val="28B5472C"/>
    <w:rsid w:val="28CF1C92"/>
    <w:rsid w:val="28DB0637"/>
    <w:rsid w:val="28EA2628"/>
    <w:rsid w:val="28ED224A"/>
    <w:rsid w:val="29457CB7"/>
    <w:rsid w:val="294F3A85"/>
    <w:rsid w:val="296740C8"/>
    <w:rsid w:val="29852351"/>
    <w:rsid w:val="298B309F"/>
    <w:rsid w:val="29922393"/>
    <w:rsid w:val="2996455E"/>
    <w:rsid w:val="29A0718A"/>
    <w:rsid w:val="29B844D4"/>
    <w:rsid w:val="29EC6874"/>
    <w:rsid w:val="29F7396B"/>
    <w:rsid w:val="2A0C718D"/>
    <w:rsid w:val="2A1E2D2D"/>
    <w:rsid w:val="2A216C84"/>
    <w:rsid w:val="2A263B34"/>
    <w:rsid w:val="2A2E0C3A"/>
    <w:rsid w:val="2A4D7312"/>
    <w:rsid w:val="2A581813"/>
    <w:rsid w:val="2A7A5D12"/>
    <w:rsid w:val="2A8C4D14"/>
    <w:rsid w:val="2AA253CC"/>
    <w:rsid w:val="2AA63D33"/>
    <w:rsid w:val="2AAB4AAA"/>
    <w:rsid w:val="2ABC728F"/>
    <w:rsid w:val="2AC23375"/>
    <w:rsid w:val="2ACA43D3"/>
    <w:rsid w:val="2AD349EB"/>
    <w:rsid w:val="2AD74BB0"/>
    <w:rsid w:val="2AF357BE"/>
    <w:rsid w:val="2AF459E0"/>
    <w:rsid w:val="2B0A2070"/>
    <w:rsid w:val="2B17347C"/>
    <w:rsid w:val="2B1A4D1A"/>
    <w:rsid w:val="2B354E26"/>
    <w:rsid w:val="2B3C40E2"/>
    <w:rsid w:val="2B4E4A8E"/>
    <w:rsid w:val="2B5520F4"/>
    <w:rsid w:val="2B886128"/>
    <w:rsid w:val="2B8C79C6"/>
    <w:rsid w:val="2B9176D3"/>
    <w:rsid w:val="2BA32F62"/>
    <w:rsid w:val="2BA638AA"/>
    <w:rsid w:val="2BB31383"/>
    <w:rsid w:val="2BB51860"/>
    <w:rsid w:val="2BC52ED8"/>
    <w:rsid w:val="2BC55E4D"/>
    <w:rsid w:val="2BCE7FDF"/>
    <w:rsid w:val="2BDE3F9A"/>
    <w:rsid w:val="2BE403A0"/>
    <w:rsid w:val="2BEC1E0C"/>
    <w:rsid w:val="2BED55E5"/>
    <w:rsid w:val="2BF30DFD"/>
    <w:rsid w:val="2C1C3440"/>
    <w:rsid w:val="2C1E50DB"/>
    <w:rsid w:val="2C2220D9"/>
    <w:rsid w:val="2C2C2F57"/>
    <w:rsid w:val="2C2E42B3"/>
    <w:rsid w:val="2C340A76"/>
    <w:rsid w:val="2C350ECF"/>
    <w:rsid w:val="2C3B7CF2"/>
    <w:rsid w:val="2C556B05"/>
    <w:rsid w:val="2C772A32"/>
    <w:rsid w:val="2C7831FE"/>
    <w:rsid w:val="2C862667"/>
    <w:rsid w:val="2C8E776E"/>
    <w:rsid w:val="2C9D3D36"/>
    <w:rsid w:val="2CC31B0E"/>
    <w:rsid w:val="2CDB7143"/>
    <w:rsid w:val="2CEF2903"/>
    <w:rsid w:val="2D01287E"/>
    <w:rsid w:val="2D263E4A"/>
    <w:rsid w:val="2D3008D1"/>
    <w:rsid w:val="2D381C69"/>
    <w:rsid w:val="2D3B5044"/>
    <w:rsid w:val="2D4D2C4B"/>
    <w:rsid w:val="2D6910FA"/>
    <w:rsid w:val="2D7E3C87"/>
    <w:rsid w:val="2D8D7F0D"/>
    <w:rsid w:val="2D9159DB"/>
    <w:rsid w:val="2DA43BBB"/>
    <w:rsid w:val="2DD2769E"/>
    <w:rsid w:val="2DDD44FF"/>
    <w:rsid w:val="2DE27D71"/>
    <w:rsid w:val="2DFC2F3E"/>
    <w:rsid w:val="2E093550"/>
    <w:rsid w:val="2E440A2C"/>
    <w:rsid w:val="2E5A3DAC"/>
    <w:rsid w:val="2E9D013C"/>
    <w:rsid w:val="2ECE479A"/>
    <w:rsid w:val="2EDF21BF"/>
    <w:rsid w:val="2F033514"/>
    <w:rsid w:val="2F067A90"/>
    <w:rsid w:val="2F37632C"/>
    <w:rsid w:val="2F3C1703"/>
    <w:rsid w:val="2F4773E5"/>
    <w:rsid w:val="2F896855"/>
    <w:rsid w:val="2FB92D54"/>
    <w:rsid w:val="2FCC5B95"/>
    <w:rsid w:val="2FF71651"/>
    <w:rsid w:val="30275F10"/>
    <w:rsid w:val="30316D8E"/>
    <w:rsid w:val="30341B1A"/>
    <w:rsid w:val="30696528"/>
    <w:rsid w:val="30760C45"/>
    <w:rsid w:val="30780240"/>
    <w:rsid w:val="307A6987"/>
    <w:rsid w:val="30817D16"/>
    <w:rsid w:val="30A753F1"/>
    <w:rsid w:val="30AB4D93"/>
    <w:rsid w:val="30AD442B"/>
    <w:rsid w:val="313905F0"/>
    <w:rsid w:val="313B4368"/>
    <w:rsid w:val="319B4426"/>
    <w:rsid w:val="320A7897"/>
    <w:rsid w:val="32213F46"/>
    <w:rsid w:val="323D7C6C"/>
    <w:rsid w:val="32650F71"/>
    <w:rsid w:val="327A0EC0"/>
    <w:rsid w:val="32C4213C"/>
    <w:rsid w:val="32C77E77"/>
    <w:rsid w:val="32D060D1"/>
    <w:rsid w:val="32E52D7E"/>
    <w:rsid w:val="330469DC"/>
    <w:rsid w:val="331044C2"/>
    <w:rsid w:val="33154745"/>
    <w:rsid w:val="33175865"/>
    <w:rsid w:val="33366D4A"/>
    <w:rsid w:val="33492641"/>
    <w:rsid w:val="335334BF"/>
    <w:rsid w:val="33843679"/>
    <w:rsid w:val="338B4A07"/>
    <w:rsid w:val="338D3076"/>
    <w:rsid w:val="33925D96"/>
    <w:rsid w:val="33973204"/>
    <w:rsid w:val="339C7C75"/>
    <w:rsid w:val="33B16116"/>
    <w:rsid w:val="33B74A22"/>
    <w:rsid w:val="33BB719D"/>
    <w:rsid w:val="33CA7491"/>
    <w:rsid w:val="33DE0FDB"/>
    <w:rsid w:val="33F95CCD"/>
    <w:rsid w:val="34094002"/>
    <w:rsid w:val="340A6274"/>
    <w:rsid w:val="34152054"/>
    <w:rsid w:val="343D52B8"/>
    <w:rsid w:val="343E7CCC"/>
    <w:rsid w:val="34BC5CBA"/>
    <w:rsid w:val="34C06933"/>
    <w:rsid w:val="34E00D83"/>
    <w:rsid w:val="34E4516C"/>
    <w:rsid w:val="34E63E27"/>
    <w:rsid w:val="354632DC"/>
    <w:rsid w:val="35586B6B"/>
    <w:rsid w:val="356F0904"/>
    <w:rsid w:val="35753BC1"/>
    <w:rsid w:val="358A15BF"/>
    <w:rsid w:val="35A827CC"/>
    <w:rsid w:val="35A83C26"/>
    <w:rsid w:val="35BC7034"/>
    <w:rsid w:val="35C34250"/>
    <w:rsid w:val="35FB4B84"/>
    <w:rsid w:val="36010FB1"/>
    <w:rsid w:val="361231BE"/>
    <w:rsid w:val="365D6B2F"/>
    <w:rsid w:val="368E78A4"/>
    <w:rsid w:val="369167D9"/>
    <w:rsid w:val="3696675B"/>
    <w:rsid w:val="36B60D4F"/>
    <w:rsid w:val="36BD5820"/>
    <w:rsid w:val="36D905F6"/>
    <w:rsid w:val="36ED1DAE"/>
    <w:rsid w:val="370945C1"/>
    <w:rsid w:val="370A4EA2"/>
    <w:rsid w:val="371A057C"/>
    <w:rsid w:val="37361064"/>
    <w:rsid w:val="376214BD"/>
    <w:rsid w:val="3768578B"/>
    <w:rsid w:val="378E0F6A"/>
    <w:rsid w:val="37AD5570"/>
    <w:rsid w:val="37B84813"/>
    <w:rsid w:val="37CB05A6"/>
    <w:rsid w:val="37D42E21"/>
    <w:rsid w:val="37E62B54"/>
    <w:rsid w:val="37FE560F"/>
    <w:rsid w:val="38033706"/>
    <w:rsid w:val="380F3E59"/>
    <w:rsid w:val="38206066"/>
    <w:rsid w:val="382947EF"/>
    <w:rsid w:val="38341B11"/>
    <w:rsid w:val="383C2774"/>
    <w:rsid w:val="384A34CA"/>
    <w:rsid w:val="384D5084"/>
    <w:rsid w:val="38563836"/>
    <w:rsid w:val="388D4D7E"/>
    <w:rsid w:val="38A01B4A"/>
    <w:rsid w:val="38DD4038"/>
    <w:rsid w:val="38DE55D9"/>
    <w:rsid w:val="39050DB8"/>
    <w:rsid w:val="39227BBC"/>
    <w:rsid w:val="393B62EC"/>
    <w:rsid w:val="3942200C"/>
    <w:rsid w:val="39557F91"/>
    <w:rsid w:val="396E2DF8"/>
    <w:rsid w:val="396E2E01"/>
    <w:rsid w:val="398268AC"/>
    <w:rsid w:val="3A085004"/>
    <w:rsid w:val="3A257CB2"/>
    <w:rsid w:val="3A33061D"/>
    <w:rsid w:val="3A3B7187"/>
    <w:rsid w:val="3A43603C"/>
    <w:rsid w:val="3A4D62CC"/>
    <w:rsid w:val="3A504134"/>
    <w:rsid w:val="3A591A7E"/>
    <w:rsid w:val="3A635855"/>
    <w:rsid w:val="3A887EF3"/>
    <w:rsid w:val="3A8C79E3"/>
    <w:rsid w:val="3AA9398F"/>
    <w:rsid w:val="3AA9484B"/>
    <w:rsid w:val="3AEA295B"/>
    <w:rsid w:val="3AF61300"/>
    <w:rsid w:val="3AF70BD4"/>
    <w:rsid w:val="3AFF2424"/>
    <w:rsid w:val="3B057ED8"/>
    <w:rsid w:val="3B0C17C4"/>
    <w:rsid w:val="3B0E2CF7"/>
    <w:rsid w:val="3B2105FC"/>
    <w:rsid w:val="3B2A2C0D"/>
    <w:rsid w:val="3B404329"/>
    <w:rsid w:val="3B441832"/>
    <w:rsid w:val="3B9528C7"/>
    <w:rsid w:val="3BA355CD"/>
    <w:rsid w:val="3BA96372"/>
    <w:rsid w:val="3BAE1562"/>
    <w:rsid w:val="3BB32D4D"/>
    <w:rsid w:val="3BBD3BCC"/>
    <w:rsid w:val="3BC44F5A"/>
    <w:rsid w:val="3BDD426E"/>
    <w:rsid w:val="3C0435A9"/>
    <w:rsid w:val="3C3332CB"/>
    <w:rsid w:val="3C3976F6"/>
    <w:rsid w:val="3C3D4FC7"/>
    <w:rsid w:val="3C4E2A76"/>
    <w:rsid w:val="3C747799"/>
    <w:rsid w:val="3C7A1ABD"/>
    <w:rsid w:val="3C91563A"/>
    <w:rsid w:val="3CB90837"/>
    <w:rsid w:val="3CBE02CA"/>
    <w:rsid w:val="3CCF3BB7"/>
    <w:rsid w:val="3CE27335"/>
    <w:rsid w:val="3CF06F76"/>
    <w:rsid w:val="3D0728D7"/>
    <w:rsid w:val="3D112421"/>
    <w:rsid w:val="3D16564C"/>
    <w:rsid w:val="3D3B303C"/>
    <w:rsid w:val="3D3E2BF8"/>
    <w:rsid w:val="3D78424E"/>
    <w:rsid w:val="3D941438"/>
    <w:rsid w:val="3DA07301"/>
    <w:rsid w:val="3DA54918"/>
    <w:rsid w:val="3DA7335C"/>
    <w:rsid w:val="3DC31DC2"/>
    <w:rsid w:val="3DD44C2C"/>
    <w:rsid w:val="3DE11DF4"/>
    <w:rsid w:val="3DEB4A20"/>
    <w:rsid w:val="3E111EB9"/>
    <w:rsid w:val="3E126451"/>
    <w:rsid w:val="3E1321C9"/>
    <w:rsid w:val="3E135D25"/>
    <w:rsid w:val="3E184036"/>
    <w:rsid w:val="3E371A14"/>
    <w:rsid w:val="3E531DCD"/>
    <w:rsid w:val="3E611186"/>
    <w:rsid w:val="3E6D317C"/>
    <w:rsid w:val="3E7F33BB"/>
    <w:rsid w:val="3E867297"/>
    <w:rsid w:val="3E88362A"/>
    <w:rsid w:val="3E8C5AE1"/>
    <w:rsid w:val="3EC40C63"/>
    <w:rsid w:val="3ECC2AA4"/>
    <w:rsid w:val="3F015008"/>
    <w:rsid w:val="3F030694"/>
    <w:rsid w:val="3F125FDD"/>
    <w:rsid w:val="3F566811"/>
    <w:rsid w:val="3F7D3D9E"/>
    <w:rsid w:val="3F850EA5"/>
    <w:rsid w:val="3F8777E6"/>
    <w:rsid w:val="3F9F46F0"/>
    <w:rsid w:val="3FC72A5E"/>
    <w:rsid w:val="3FD7733F"/>
    <w:rsid w:val="3FFC2B22"/>
    <w:rsid w:val="40091004"/>
    <w:rsid w:val="4013025E"/>
    <w:rsid w:val="403703F1"/>
    <w:rsid w:val="40784565"/>
    <w:rsid w:val="40970E8F"/>
    <w:rsid w:val="409C4184"/>
    <w:rsid w:val="40BB2DD0"/>
    <w:rsid w:val="40D55514"/>
    <w:rsid w:val="40E37C31"/>
    <w:rsid w:val="40E74D94"/>
    <w:rsid w:val="40F167F2"/>
    <w:rsid w:val="40F2202D"/>
    <w:rsid w:val="411E5666"/>
    <w:rsid w:val="41281AE7"/>
    <w:rsid w:val="41381C7F"/>
    <w:rsid w:val="41453AD2"/>
    <w:rsid w:val="41562AF9"/>
    <w:rsid w:val="41604EC3"/>
    <w:rsid w:val="416A0352"/>
    <w:rsid w:val="4172782E"/>
    <w:rsid w:val="417B430D"/>
    <w:rsid w:val="41961147"/>
    <w:rsid w:val="41A76EB0"/>
    <w:rsid w:val="41AF52F5"/>
    <w:rsid w:val="41BB295C"/>
    <w:rsid w:val="41D028AB"/>
    <w:rsid w:val="41E40104"/>
    <w:rsid w:val="41EF152B"/>
    <w:rsid w:val="41F540C0"/>
    <w:rsid w:val="41F95568"/>
    <w:rsid w:val="42125100"/>
    <w:rsid w:val="425F3C2F"/>
    <w:rsid w:val="427D2EE3"/>
    <w:rsid w:val="428D254A"/>
    <w:rsid w:val="429A3BAB"/>
    <w:rsid w:val="429C7252"/>
    <w:rsid w:val="42BE6BA7"/>
    <w:rsid w:val="42E94BAC"/>
    <w:rsid w:val="42F32975"/>
    <w:rsid w:val="42FE0D52"/>
    <w:rsid w:val="43144A19"/>
    <w:rsid w:val="432602A9"/>
    <w:rsid w:val="4347136C"/>
    <w:rsid w:val="43606E76"/>
    <w:rsid w:val="437F7AB3"/>
    <w:rsid w:val="438C3C49"/>
    <w:rsid w:val="43993170"/>
    <w:rsid w:val="43B52546"/>
    <w:rsid w:val="43E22422"/>
    <w:rsid w:val="43E85D96"/>
    <w:rsid w:val="43ED39F0"/>
    <w:rsid w:val="43F8075A"/>
    <w:rsid w:val="440467D4"/>
    <w:rsid w:val="441445A5"/>
    <w:rsid w:val="442877F5"/>
    <w:rsid w:val="442E5667"/>
    <w:rsid w:val="44356037"/>
    <w:rsid w:val="444F4E70"/>
    <w:rsid w:val="44622919"/>
    <w:rsid w:val="446A2417"/>
    <w:rsid w:val="44703ED1"/>
    <w:rsid w:val="44986965"/>
    <w:rsid w:val="44A616A1"/>
    <w:rsid w:val="44A85A9F"/>
    <w:rsid w:val="44C71617"/>
    <w:rsid w:val="44D37FBC"/>
    <w:rsid w:val="44E224C1"/>
    <w:rsid w:val="4527538D"/>
    <w:rsid w:val="452B1BA6"/>
    <w:rsid w:val="453A003B"/>
    <w:rsid w:val="454E3D15"/>
    <w:rsid w:val="45737BDF"/>
    <w:rsid w:val="457C487E"/>
    <w:rsid w:val="459D6C40"/>
    <w:rsid w:val="45B7563B"/>
    <w:rsid w:val="45DD0AC5"/>
    <w:rsid w:val="45ED6036"/>
    <w:rsid w:val="46004DE1"/>
    <w:rsid w:val="46011625"/>
    <w:rsid w:val="46116FEE"/>
    <w:rsid w:val="46160AA8"/>
    <w:rsid w:val="461647F2"/>
    <w:rsid w:val="46193C7B"/>
    <w:rsid w:val="462D72A3"/>
    <w:rsid w:val="464253F9"/>
    <w:rsid w:val="465313B5"/>
    <w:rsid w:val="4669643F"/>
    <w:rsid w:val="4674757D"/>
    <w:rsid w:val="46807E6F"/>
    <w:rsid w:val="46921949"/>
    <w:rsid w:val="46955067"/>
    <w:rsid w:val="46A934EA"/>
    <w:rsid w:val="46AB6703"/>
    <w:rsid w:val="46E51BE9"/>
    <w:rsid w:val="46F84C2B"/>
    <w:rsid w:val="47282841"/>
    <w:rsid w:val="474336B9"/>
    <w:rsid w:val="47446B0E"/>
    <w:rsid w:val="476D294A"/>
    <w:rsid w:val="47826C18"/>
    <w:rsid w:val="478902C6"/>
    <w:rsid w:val="4794463A"/>
    <w:rsid w:val="47CD5238"/>
    <w:rsid w:val="47D74267"/>
    <w:rsid w:val="47DE4638"/>
    <w:rsid w:val="47E26069"/>
    <w:rsid w:val="47FA1A52"/>
    <w:rsid w:val="48137AEB"/>
    <w:rsid w:val="48185C27"/>
    <w:rsid w:val="482B7781"/>
    <w:rsid w:val="484C6A03"/>
    <w:rsid w:val="486716D5"/>
    <w:rsid w:val="48673137"/>
    <w:rsid w:val="486F44A0"/>
    <w:rsid w:val="48741AE0"/>
    <w:rsid w:val="487D4E0F"/>
    <w:rsid w:val="48831CF9"/>
    <w:rsid w:val="488C6E00"/>
    <w:rsid w:val="48921DF6"/>
    <w:rsid w:val="48A95EFB"/>
    <w:rsid w:val="48BF2D31"/>
    <w:rsid w:val="48C60564"/>
    <w:rsid w:val="48DD3AFF"/>
    <w:rsid w:val="48E924A4"/>
    <w:rsid w:val="48F14EB5"/>
    <w:rsid w:val="48F637A0"/>
    <w:rsid w:val="48FD7EEA"/>
    <w:rsid w:val="49005572"/>
    <w:rsid w:val="49051892"/>
    <w:rsid w:val="49276B29"/>
    <w:rsid w:val="49352971"/>
    <w:rsid w:val="493A4AAE"/>
    <w:rsid w:val="49520049"/>
    <w:rsid w:val="49627B61"/>
    <w:rsid w:val="496658A3"/>
    <w:rsid w:val="499C01AE"/>
    <w:rsid w:val="49A80C9E"/>
    <w:rsid w:val="49C65F48"/>
    <w:rsid w:val="49D81E16"/>
    <w:rsid w:val="49E0171D"/>
    <w:rsid w:val="49E07403"/>
    <w:rsid w:val="49E82DBC"/>
    <w:rsid w:val="4A0A0924"/>
    <w:rsid w:val="4A1D524E"/>
    <w:rsid w:val="4A343870"/>
    <w:rsid w:val="4A3634C7"/>
    <w:rsid w:val="4A421E6C"/>
    <w:rsid w:val="4A452BFF"/>
    <w:rsid w:val="4A5D4EF8"/>
    <w:rsid w:val="4A77763C"/>
    <w:rsid w:val="4A7D490B"/>
    <w:rsid w:val="4A8C758B"/>
    <w:rsid w:val="4A8E659D"/>
    <w:rsid w:val="4A965D14"/>
    <w:rsid w:val="4A995804"/>
    <w:rsid w:val="4AA523FB"/>
    <w:rsid w:val="4ACB368B"/>
    <w:rsid w:val="4AD377AF"/>
    <w:rsid w:val="4AE66C9B"/>
    <w:rsid w:val="4AE747C1"/>
    <w:rsid w:val="4AF86FFF"/>
    <w:rsid w:val="4B2257F9"/>
    <w:rsid w:val="4B5D6832"/>
    <w:rsid w:val="4B754E20"/>
    <w:rsid w:val="4B773D97"/>
    <w:rsid w:val="4B7D25F0"/>
    <w:rsid w:val="4B8D1828"/>
    <w:rsid w:val="4B944949"/>
    <w:rsid w:val="4BC44750"/>
    <w:rsid w:val="4BD21BD6"/>
    <w:rsid w:val="4BF076A6"/>
    <w:rsid w:val="4BFC604B"/>
    <w:rsid w:val="4C070B32"/>
    <w:rsid w:val="4C130FC1"/>
    <w:rsid w:val="4C371778"/>
    <w:rsid w:val="4C481290"/>
    <w:rsid w:val="4C59349D"/>
    <w:rsid w:val="4C5C4D3B"/>
    <w:rsid w:val="4C600AE8"/>
    <w:rsid w:val="4C621F26"/>
    <w:rsid w:val="4C691B4C"/>
    <w:rsid w:val="4C6C31D0"/>
    <w:rsid w:val="4C882D00"/>
    <w:rsid w:val="4C9D5A7F"/>
    <w:rsid w:val="4CA53D3E"/>
    <w:rsid w:val="4CAF134C"/>
    <w:rsid w:val="4CB125EB"/>
    <w:rsid w:val="4CC26EF7"/>
    <w:rsid w:val="4CC74E92"/>
    <w:rsid w:val="4CC9200D"/>
    <w:rsid w:val="4CCE79E7"/>
    <w:rsid w:val="4CE76CFB"/>
    <w:rsid w:val="4CF341B4"/>
    <w:rsid w:val="4CF673FD"/>
    <w:rsid w:val="4D266652"/>
    <w:rsid w:val="4D292E6F"/>
    <w:rsid w:val="4D357A66"/>
    <w:rsid w:val="4D3E3BB4"/>
    <w:rsid w:val="4D3F6E52"/>
    <w:rsid w:val="4D410F49"/>
    <w:rsid w:val="4D42391D"/>
    <w:rsid w:val="4D5B17A6"/>
    <w:rsid w:val="4D9B018E"/>
    <w:rsid w:val="4DA361BB"/>
    <w:rsid w:val="4DAD3AA0"/>
    <w:rsid w:val="4DBF1A26"/>
    <w:rsid w:val="4DD60B70"/>
    <w:rsid w:val="4DDF79D2"/>
    <w:rsid w:val="4DEC218A"/>
    <w:rsid w:val="4E0D7E87"/>
    <w:rsid w:val="4E2C19B4"/>
    <w:rsid w:val="4E2D698F"/>
    <w:rsid w:val="4E372EB3"/>
    <w:rsid w:val="4E5E5734"/>
    <w:rsid w:val="4E8753F1"/>
    <w:rsid w:val="4EB02C40"/>
    <w:rsid w:val="4ECA0682"/>
    <w:rsid w:val="4EF120B3"/>
    <w:rsid w:val="4F1F596D"/>
    <w:rsid w:val="4F2A7373"/>
    <w:rsid w:val="4F451303"/>
    <w:rsid w:val="4F5F440E"/>
    <w:rsid w:val="4F760F3B"/>
    <w:rsid w:val="4F8B7DB6"/>
    <w:rsid w:val="4F9111A0"/>
    <w:rsid w:val="4F987166"/>
    <w:rsid w:val="4FCC2E50"/>
    <w:rsid w:val="4FCE02BD"/>
    <w:rsid w:val="4FD25A40"/>
    <w:rsid w:val="4FD277EE"/>
    <w:rsid w:val="4FD82FC6"/>
    <w:rsid w:val="4FEF049E"/>
    <w:rsid w:val="4FF754A7"/>
    <w:rsid w:val="50037B8F"/>
    <w:rsid w:val="500D0826"/>
    <w:rsid w:val="50147284"/>
    <w:rsid w:val="502B33A2"/>
    <w:rsid w:val="50565699"/>
    <w:rsid w:val="505B04D7"/>
    <w:rsid w:val="50666188"/>
    <w:rsid w:val="50830AE8"/>
    <w:rsid w:val="508A335D"/>
    <w:rsid w:val="508F1B81"/>
    <w:rsid w:val="50901457"/>
    <w:rsid w:val="509B19CA"/>
    <w:rsid w:val="509B7E2A"/>
    <w:rsid w:val="50B96C00"/>
    <w:rsid w:val="50CE78B3"/>
    <w:rsid w:val="510559A1"/>
    <w:rsid w:val="510A2FB8"/>
    <w:rsid w:val="511E4CB5"/>
    <w:rsid w:val="513444D8"/>
    <w:rsid w:val="514D7BD2"/>
    <w:rsid w:val="515A3F3F"/>
    <w:rsid w:val="51603800"/>
    <w:rsid w:val="51805A47"/>
    <w:rsid w:val="51991EDD"/>
    <w:rsid w:val="51AC76A2"/>
    <w:rsid w:val="51AF590D"/>
    <w:rsid w:val="51CC7B68"/>
    <w:rsid w:val="51D11D27"/>
    <w:rsid w:val="51EC090F"/>
    <w:rsid w:val="521C2FA3"/>
    <w:rsid w:val="523302EC"/>
    <w:rsid w:val="523C24F9"/>
    <w:rsid w:val="526454E8"/>
    <w:rsid w:val="528C7C89"/>
    <w:rsid w:val="52AF02BB"/>
    <w:rsid w:val="52D37DCB"/>
    <w:rsid w:val="52E066C6"/>
    <w:rsid w:val="53076BF9"/>
    <w:rsid w:val="53115612"/>
    <w:rsid w:val="53146370"/>
    <w:rsid w:val="53285977"/>
    <w:rsid w:val="5329784D"/>
    <w:rsid w:val="533802B0"/>
    <w:rsid w:val="533B7582"/>
    <w:rsid w:val="53476745"/>
    <w:rsid w:val="534D4075"/>
    <w:rsid w:val="53570112"/>
    <w:rsid w:val="53740BBC"/>
    <w:rsid w:val="53775A52"/>
    <w:rsid w:val="53815FA8"/>
    <w:rsid w:val="53862D3C"/>
    <w:rsid w:val="538708F0"/>
    <w:rsid w:val="53981EFE"/>
    <w:rsid w:val="53B2564E"/>
    <w:rsid w:val="53BD2563"/>
    <w:rsid w:val="53DA71B3"/>
    <w:rsid w:val="54074A65"/>
    <w:rsid w:val="541F6D7A"/>
    <w:rsid w:val="54271911"/>
    <w:rsid w:val="54450C52"/>
    <w:rsid w:val="54493DF7"/>
    <w:rsid w:val="544D38E7"/>
    <w:rsid w:val="544D7D8B"/>
    <w:rsid w:val="544F3B03"/>
    <w:rsid w:val="545B2854"/>
    <w:rsid w:val="54660C52"/>
    <w:rsid w:val="54670997"/>
    <w:rsid w:val="54686714"/>
    <w:rsid w:val="549207BD"/>
    <w:rsid w:val="54A020FC"/>
    <w:rsid w:val="54A65F46"/>
    <w:rsid w:val="54AF45A2"/>
    <w:rsid w:val="54D538DD"/>
    <w:rsid w:val="54E12281"/>
    <w:rsid w:val="54ED50CA"/>
    <w:rsid w:val="54F2048E"/>
    <w:rsid w:val="54FF66BC"/>
    <w:rsid w:val="550B7866"/>
    <w:rsid w:val="5532633E"/>
    <w:rsid w:val="555D12E6"/>
    <w:rsid w:val="55652944"/>
    <w:rsid w:val="556F6F14"/>
    <w:rsid w:val="55782BE6"/>
    <w:rsid w:val="55801A9A"/>
    <w:rsid w:val="5593080A"/>
    <w:rsid w:val="55935C72"/>
    <w:rsid w:val="559E699B"/>
    <w:rsid w:val="55CC1183"/>
    <w:rsid w:val="55CF34AF"/>
    <w:rsid w:val="55D4262E"/>
    <w:rsid w:val="55E02539"/>
    <w:rsid w:val="55E06231"/>
    <w:rsid w:val="55EF4CDA"/>
    <w:rsid w:val="56024BA5"/>
    <w:rsid w:val="56747487"/>
    <w:rsid w:val="568B06F7"/>
    <w:rsid w:val="568E01E7"/>
    <w:rsid w:val="569972B8"/>
    <w:rsid w:val="56AD68BF"/>
    <w:rsid w:val="56AE5BF6"/>
    <w:rsid w:val="56AF17FC"/>
    <w:rsid w:val="56C17E84"/>
    <w:rsid w:val="56D025AE"/>
    <w:rsid w:val="56DC0F52"/>
    <w:rsid w:val="56DE4CCA"/>
    <w:rsid w:val="570A3D11"/>
    <w:rsid w:val="57212E09"/>
    <w:rsid w:val="573E4A79"/>
    <w:rsid w:val="5742515A"/>
    <w:rsid w:val="574B742A"/>
    <w:rsid w:val="57580F21"/>
    <w:rsid w:val="57772BBE"/>
    <w:rsid w:val="577E200A"/>
    <w:rsid w:val="57B03477"/>
    <w:rsid w:val="57C93BCD"/>
    <w:rsid w:val="57DA7414"/>
    <w:rsid w:val="57EE2D1A"/>
    <w:rsid w:val="58026263"/>
    <w:rsid w:val="5808324B"/>
    <w:rsid w:val="5842572D"/>
    <w:rsid w:val="58615BB3"/>
    <w:rsid w:val="58690F0C"/>
    <w:rsid w:val="586B15B4"/>
    <w:rsid w:val="586F3A85"/>
    <w:rsid w:val="58732079"/>
    <w:rsid w:val="587A21B5"/>
    <w:rsid w:val="58805F54"/>
    <w:rsid w:val="58820C21"/>
    <w:rsid w:val="588A4E4C"/>
    <w:rsid w:val="58AD0DF8"/>
    <w:rsid w:val="58B90CC1"/>
    <w:rsid w:val="58B92EDA"/>
    <w:rsid w:val="58D77C23"/>
    <w:rsid w:val="58DE1373"/>
    <w:rsid w:val="58E3424C"/>
    <w:rsid w:val="58F307D5"/>
    <w:rsid w:val="5907301B"/>
    <w:rsid w:val="591946E0"/>
    <w:rsid w:val="591F3197"/>
    <w:rsid w:val="593C03CE"/>
    <w:rsid w:val="593C43B1"/>
    <w:rsid w:val="596544FD"/>
    <w:rsid w:val="596F2552"/>
    <w:rsid w:val="597436C4"/>
    <w:rsid w:val="599A611E"/>
    <w:rsid w:val="59CC52AE"/>
    <w:rsid w:val="59E35E32"/>
    <w:rsid w:val="59F340A0"/>
    <w:rsid w:val="5A163930"/>
    <w:rsid w:val="5A1C35C3"/>
    <w:rsid w:val="5A1F5D26"/>
    <w:rsid w:val="5A2C0C87"/>
    <w:rsid w:val="5A594D4E"/>
    <w:rsid w:val="5A60384C"/>
    <w:rsid w:val="5A6B2D19"/>
    <w:rsid w:val="5A8C2C8F"/>
    <w:rsid w:val="5A9D6C4B"/>
    <w:rsid w:val="5AC643F3"/>
    <w:rsid w:val="5ACC5007"/>
    <w:rsid w:val="5ADA7E9F"/>
    <w:rsid w:val="5AFF16B3"/>
    <w:rsid w:val="5B1F47EF"/>
    <w:rsid w:val="5B2A0B87"/>
    <w:rsid w:val="5B5437AD"/>
    <w:rsid w:val="5B5D07A2"/>
    <w:rsid w:val="5B5E2873"/>
    <w:rsid w:val="5B687259"/>
    <w:rsid w:val="5B6B0AF7"/>
    <w:rsid w:val="5B712C63"/>
    <w:rsid w:val="5B741436"/>
    <w:rsid w:val="5B7A4B13"/>
    <w:rsid w:val="5B80718B"/>
    <w:rsid w:val="5B81656C"/>
    <w:rsid w:val="5BD668B8"/>
    <w:rsid w:val="5C0D27F4"/>
    <w:rsid w:val="5C0F47B3"/>
    <w:rsid w:val="5C1271C4"/>
    <w:rsid w:val="5C1D6DB7"/>
    <w:rsid w:val="5C202DA9"/>
    <w:rsid w:val="5C696877"/>
    <w:rsid w:val="5C7445D1"/>
    <w:rsid w:val="5C97048E"/>
    <w:rsid w:val="5C970A0B"/>
    <w:rsid w:val="5CAC586B"/>
    <w:rsid w:val="5CCB2BFB"/>
    <w:rsid w:val="5CCF336E"/>
    <w:rsid w:val="5CCF6FD0"/>
    <w:rsid w:val="5CD24B62"/>
    <w:rsid w:val="5CD83807"/>
    <w:rsid w:val="5D261179"/>
    <w:rsid w:val="5D477D15"/>
    <w:rsid w:val="5D4E4706"/>
    <w:rsid w:val="5D4E73B2"/>
    <w:rsid w:val="5D5977A1"/>
    <w:rsid w:val="5D5F6439"/>
    <w:rsid w:val="5D7C7BBB"/>
    <w:rsid w:val="5D7E07CE"/>
    <w:rsid w:val="5D7F1D13"/>
    <w:rsid w:val="5DA27918"/>
    <w:rsid w:val="5DCB1D21"/>
    <w:rsid w:val="5DE828D3"/>
    <w:rsid w:val="5DEB6715"/>
    <w:rsid w:val="5DEB6F5E"/>
    <w:rsid w:val="5DF23751"/>
    <w:rsid w:val="5DFE5E92"/>
    <w:rsid w:val="5E127950"/>
    <w:rsid w:val="5E326D95"/>
    <w:rsid w:val="5E3B0C54"/>
    <w:rsid w:val="5E5910D4"/>
    <w:rsid w:val="5E5937C0"/>
    <w:rsid w:val="5E5A3B17"/>
    <w:rsid w:val="5E5A680C"/>
    <w:rsid w:val="5E6C2890"/>
    <w:rsid w:val="5E895E64"/>
    <w:rsid w:val="5E8C40B7"/>
    <w:rsid w:val="5EA0277C"/>
    <w:rsid w:val="5EBE2840"/>
    <w:rsid w:val="5ED80F16"/>
    <w:rsid w:val="5EE70DDC"/>
    <w:rsid w:val="5EEC63F2"/>
    <w:rsid w:val="5F124C30"/>
    <w:rsid w:val="5F142564"/>
    <w:rsid w:val="5F276C01"/>
    <w:rsid w:val="5F327070"/>
    <w:rsid w:val="5F41229A"/>
    <w:rsid w:val="5F7C6A3D"/>
    <w:rsid w:val="5F8328B3"/>
    <w:rsid w:val="5FA25B22"/>
    <w:rsid w:val="5FAC2995"/>
    <w:rsid w:val="5FB92779"/>
    <w:rsid w:val="5FBB029F"/>
    <w:rsid w:val="5FD51A2B"/>
    <w:rsid w:val="5FE86BBA"/>
    <w:rsid w:val="5FEA202B"/>
    <w:rsid w:val="6005776C"/>
    <w:rsid w:val="600A269D"/>
    <w:rsid w:val="6013464A"/>
    <w:rsid w:val="601E25DC"/>
    <w:rsid w:val="60226CC3"/>
    <w:rsid w:val="602776E2"/>
    <w:rsid w:val="604C704C"/>
    <w:rsid w:val="605D1356"/>
    <w:rsid w:val="60625727"/>
    <w:rsid w:val="60997A39"/>
    <w:rsid w:val="60A056E7"/>
    <w:rsid w:val="60A24FBB"/>
    <w:rsid w:val="60B3541A"/>
    <w:rsid w:val="60C73F1D"/>
    <w:rsid w:val="60FB0B6F"/>
    <w:rsid w:val="61181721"/>
    <w:rsid w:val="611908D0"/>
    <w:rsid w:val="61246603"/>
    <w:rsid w:val="612A2032"/>
    <w:rsid w:val="614B6539"/>
    <w:rsid w:val="615142FA"/>
    <w:rsid w:val="6155216D"/>
    <w:rsid w:val="61640D57"/>
    <w:rsid w:val="618932B0"/>
    <w:rsid w:val="61CA064E"/>
    <w:rsid w:val="61D2367E"/>
    <w:rsid w:val="61E33ADD"/>
    <w:rsid w:val="61E95708"/>
    <w:rsid w:val="6211064A"/>
    <w:rsid w:val="622E0275"/>
    <w:rsid w:val="623F6434"/>
    <w:rsid w:val="624F1172"/>
    <w:rsid w:val="62546789"/>
    <w:rsid w:val="627F2C16"/>
    <w:rsid w:val="62824FB7"/>
    <w:rsid w:val="6299134F"/>
    <w:rsid w:val="62A3326C"/>
    <w:rsid w:val="62AC0373"/>
    <w:rsid w:val="62C525B1"/>
    <w:rsid w:val="62F05BE4"/>
    <w:rsid w:val="62F87114"/>
    <w:rsid w:val="63100901"/>
    <w:rsid w:val="632223E3"/>
    <w:rsid w:val="632F4A58"/>
    <w:rsid w:val="633105E1"/>
    <w:rsid w:val="633921AA"/>
    <w:rsid w:val="633F11E7"/>
    <w:rsid w:val="634742AD"/>
    <w:rsid w:val="636B5B38"/>
    <w:rsid w:val="636C18B0"/>
    <w:rsid w:val="638135AD"/>
    <w:rsid w:val="63830B8D"/>
    <w:rsid w:val="639037F0"/>
    <w:rsid w:val="639C03E7"/>
    <w:rsid w:val="63B23767"/>
    <w:rsid w:val="63BF40D6"/>
    <w:rsid w:val="63C00F1B"/>
    <w:rsid w:val="63C17E4E"/>
    <w:rsid w:val="63D56BA0"/>
    <w:rsid w:val="640502D6"/>
    <w:rsid w:val="64113065"/>
    <w:rsid w:val="64276A46"/>
    <w:rsid w:val="642A59F3"/>
    <w:rsid w:val="644B1C02"/>
    <w:rsid w:val="6458213D"/>
    <w:rsid w:val="645B3DFE"/>
    <w:rsid w:val="646B2F51"/>
    <w:rsid w:val="64721148"/>
    <w:rsid w:val="64797339"/>
    <w:rsid w:val="648264BE"/>
    <w:rsid w:val="648D7D30"/>
    <w:rsid w:val="64963088"/>
    <w:rsid w:val="64970072"/>
    <w:rsid w:val="64B03E04"/>
    <w:rsid w:val="64B33C3A"/>
    <w:rsid w:val="64C5571C"/>
    <w:rsid w:val="64CE741D"/>
    <w:rsid w:val="64E060B2"/>
    <w:rsid w:val="64FE478A"/>
    <w:rsid w:val="650774FF"/>
    <w:rsid w:val="650A069E"/>
    <w:rsid w:val="650F4BE9"/>
    <w:rsid w:val="654A365A"/>
    <w:rsid w:val="654C66CC"/>
    <w:rsid w:val="654F4988"/>
    <w:rsid w:val="65671635"/>
    <w:rsid w:val="65841133"/>
    <w:rsid w:val="65907AD8"/>
    <w:rsid w:val="659236D9"/>
    <w:rsid w:val="65956E9C"/>
    <w:rsid w:val="65B51E8E"/>
    <w:rsid w:val="65D73958"/>
    <w:rsid w:val="6612673F"/>
    <w:rsid w:val="6627701A"/>
    <w:rsid w:val="665B2E09"/>
    <w:rsid w:val="666B5E4F"/>
    <w:rsid w:val="666D3AFB"/>
    <w:rsid w:val="6675289A"/>
    <w:rsid w:val="667967BE"/>
    <w:rsid w:val="668533B4"/>
    <w:rsid w:val="66A355E9"/>
    <w:rsid w:val="66B772E6"/>
    <w:rsid w:val="66E328E6"/>
    <w:rsid w:val="66E856F1"/>
    <w:rsid w:val="674450DB"/>
    <w:rsid w:val="676C00D0"/>
    <w:rsid w:val="678C0773"/>
    <w:rsid w:val="67987117"/>
    <w:rsid w:val="67A708A4"/>
    <w:rsid w:val="67B1446F"/>
    <w:rsid w:val="67B611DF"/>
    <w:rsid w:val="67C54523"/>
    <w:rsid w:val="67C61D1E"/>
    <w:rsid w:val="67D16575"/>
    <w:rsid w:val="67EE401E"/>
    <w:rsid w:val="67F31E96"/>
    <w:rsid w:val="6809591F"/>
    <w:rsid w:val="680E2F36"/>
    <w:rsid w:val="683440D5"/>
    <w:rsid w:val="68424C4B"/>
    <w:rsid w:val="68617509"/>
    <w:rsid w:val="688A4CB2"/>
    <w:rsid w:val="68A82D9F"/>
    <w:rsid w:val="68AF64C7"/>
    <w:rsid w:val="68B946CD"/>
    <w:rsid w:val="68C276F0"/>
    <w:rsid w:val="68CC52CB"/>
    <w:rsid w:val="68E17335"/>
    <w:rsid w:val="68FB5BB0"/>
    <w:rsid w:val="692844CB"/>
    <w:rsid w:val="69717C20"/>
    <w:rsid w:val="69A2427D"/>
    <w:rsid w:val="69CE4D4B"/>
    <w:rsid w:val="69E1194D"/>
    <w:rsid w:val="69E91EAC"/>
    <w:rsid w:val="69F30635"/>
    <w:rsid w:val="69FA5E67"/>
    <w:rsid w:val="6A18415B"/>
    <w:rsid w:val="6A350C4E"/>
    <w:rsid w:val="6A377122"/>
    <w:rsid w:val="6A3D1DC1"/>
    <w:rsid w:val="6A6D0717"/>
    <w:rsid w:val="6A750417"/>
    <w:rsid w:val="6B106FC5"/>
    <w:rsid w:val="6B1C1E0E"/>
    <w:rsid w:val="6B39200D"/>
    <w:rsid w:val="6B7937E1"/>
    <w:rsid w:val="6B7E15CF"/>
    <w:rsid w:val="6B82386B"/>
    <w:rsid w:val="6BCE4EB6"/>
    <w:rsid w:val="6BDD334B"/>
    <w:rsid w:val="6BF6265F"/>
    <w:rsid w:val="6C016886"/>
    <w:rsid w:val="6C382C77"/>
    <w:rsid w:val="6C384A25"/>
    <w:rsid w:val="6C496C32"/>
    <w:rsid w:val="6C4E33F1"/>
    <w:rsid w:val="6C523D39"/>
    <w:rsid w:val="6C586E75"/>
    <w:rsid w:val="6C806AB1"/>
    <w:rsid w:val="6CAE3595"/>
    <w:rsid w:val="6CB0278D"/>
    <w:rsid w:val="6CBC15DB"/>
    <w:rsid w:val="6CFE7A1D"/>
    <w:rsid w:val="6D0E72AE"/>
    <w:rsid w:val="6D185E01"/>
    <w:rsid w:val="6D2C27DC"/>
    <w:rsid w:val="6D480C98"/>
    <w:rsid w:val="6D4D4FDD"/>
    <w:rsid w:val="6D584114"/>
    <w:rsid w:val="6D591665"/>
    <w:rsid w:val="6D5B09CB"/>
    <w:rsid w:val="6D5B4E6F"/>
    <w:rsid w:val="6D626655"/>
    <w:rsid w:val="6D631EA6"/>
    <w:rsid w:val="6D633D24"/>
    <w:rsid w:val="6D8048D6"/>
    <w:rsid w:val="6D9B0FC5"/>
    <w:rsid w:val="6DA942FB"/>
    <w:rsid w:val="6DB56BE2"/>
    <w:rsid w:val="6DB97DE8"/>
    <w:rsid w:val="6DC24EEE"/>
    <w:rsid w:val="6DC76061"/>
    <w:rsid w:val="6DCA0883"/>
    <w:rsid w:val="6DCC7B1B"/>
    <w:rsid w:val="6DD8026E"/>
    <w:rsid w:val="6DD8730F"/>
    <w:rsid w:val="6DEA260C"/>
    <w:rsid w:val="6DFB38A5"/>
    <w:rsid w:val="6E353F7C"/>
    <w:rsid w:val="6E3A5F81"/>
    <w:rsid w:val="6E4A7933"/>
    <w:rsid w:val="6E501734"/>
    <w:rsid w:val="6E6C09B6"/>
    <w:rsid w:val="6E7973F5"/>
    <w:rsid w:val="6E7D0E15"/>
    <w:rsid w:val="6E80463B"/>
    <w:rsid w:val="6E8403F6"/>
    <w:rsid w:val="6E964D23"/>
    <w:rsid w:val="6EBE56B6"/>
    <w:rsid w:val="6EC41959"/>
    <w:rsid w:val="6EDA1DC4"/>
    <w:rsid w:val="6EF05A05"/>
    <w:rsid w:val="6EF07839"/>
    <w:rsid w:val="6EFA2466"/>
    <w:rsid w:val="6F0507CB"/>
    <w:rsid w:val="6F1063EC"/>
    <w:rsid w:val="6F143527"/>
    <w:rsid w:val="6F3E67F6"/>
    <w:rsid w:val="6F5A2F04"/>
    <w:rsid w:val="6F5C1DF1"/>
    <w:rsid w:val="6F765F90"/>
    <w:rsid w:val="6F88344A"/>
    <w:rsid w:val="6F907577"/>
    <w:rsid w:val="6FBA33D6"/>
    <w:rsid w:val="6FBE3493"/>
    <w:rsid w:val="6FC0545D"/>
    <w:rsid w:val="6FEF37A3"/>
    <w:rsid w:val="6FF25B74"/>
    <w:rsid w:val="6FF9096F"/>
    <w:rsid w:val="70161521"/>
    <w:rsid w:val="701F03D6"/>
    <w:rsid w:val="704660B0"/>
    <w:rsid w:val="70585696"/>
    <w:rsid w:val="70980188"/>
    <w:rsid w:val="70A478B3"/>
    <w:rsid w:val="70A52175"/>
    <w:rsid w:val="70C124B0"/>
    <w:rsid w:val="71072C18"/>
    <w:rsid w:val="711A0B9D"/>
    <w:rsid w:val="71257139"/>
    <w:rsid w:val="71257C6E"/>
    <w:rsid w:val="71285AAC"/>
    <w:rsid w:val="71320CA0"/>
    <w:rsid w:val="71582C7C"/>
    <w:rsid w:val="71614A1E"/>
    <w:rsid w:val="71704AAF"/>
    <w:rsid w:val="71C71AFF"/>
    <w:rsid w:val="71D3189C"/>
    <w:rsid w:val="71E03B95"/>
    <w:rsid w:val="71E800C7"/>
    <w:rsid w:val="71EA4A14"/>
    <w:rsid w:val="71EC2889"/>
    <w:rsid w:val="71EE2F61"/>
    <w:rsid w:val="71EF5B86"/>
    <w:rsid w:val="71F41921"/>
    <w:rsid w:val="72037883"/>
    <w:rsid w:val="72133F6A"/>
    <w:rsid w:val="721D4D44"/>
    <w:rsid w:val="72203F91"/>
    <w:rsid w:val="72204C50"/>
    <w:rsid w:val="72273572"/>
    <w:rsid w:val="722B6DB8"/>
    <w:rsid w:val="722C5FA5"/>
    <w:rsid w:val="7290404D"/>
    <w:rsid w:val="72FA0C86"/>
    <w:rsid w:val="73071100"/>
    <w:rsid w:val="732700DF"/>
    <w:rsid w:val="733F0D8F"/>
    <w:rsid w:val="735D2FC3"/>
    <w:rsid w:val="73625252"/>
    <w:rsid w:val="736A5E0C"/>
    <w:rsid w:val="73852C46"/>
    <w:rsid w:val="7399224D"/>
    <w:rsid w:val="739E479F"/>
    <w:rsid w:val="73A155A6"/>
    <w:rsid w:val="73A37531"/>
    <w:rsid w:val="73C3657C"/>
    <w:rsid w:val="73D07987"/>
    <w:rsid w:val="740224A6"/>
    <w:rsid w:val="74197DAD"/>
    <w:rsid w:val="741E09A4"/>
    <w:rsid w:val="742B3769"/>
    <w:rsid w:val="7434641A"/>
    <w:rsid w:val="74534AF2"/>
    <w:rsid w:val="745D11FC"/>
    <w:rsid w:val="74634609"/>
    <w:rsid w:val="74820F33"/>
    <w:rsid w:val="74856C75"/>
    <w:rsid w:val="74AD3F84"/>
    <w:rsid w:val="74BF65DC"/>
    <w:rsid w:val="74EC02DB"/>
    <w:rsid w:val="754E7DE2"/>
    <w:rsid w:val="758076BB"/>
    <w:rsid w:val="75882F9D"/>
    <w:rsid w:val="759E1D9D"/>
    <w:rsid w:val="75C968E1"/>
    <w:rsid w:val="75D91027"/>
    <w:rsid w:val="75EA32BE"/>
    <w:rsid w:val="75EF084A"/>
    <w:rsid w:val="75FF0362"/>
    <w:rsid w:val="760223F7"/>
    <w:rsid w:val="762A7AD4"/>
    <w:rsid w:val="762D07B8"/>
    <w:rsid w:val="763149BF"/>
    <w:rsid w:val="763D362D"/>
    <w:rsid w:val="76466E1D"/>
    <w:rsid w:val="76AC261A"/>
    <w:rsid w:val="76BF021D"/>
    <w:rsid w:val="76CE7AAC"/>
    <w:rsid w:val="76D20FB2"/>
    <w:rsid w:val="76D42F29"/>
    <w:rsid w:val="76E91DD0"/>
    <w:rsid w:val="76EC08E6"/>
    <w:rsid w:val="7709593C"/>
    <w:rsid w:val="771328AC"/>
    <w:rsid w:val="7714616B"/>
    <w:rsid w:val="771709C0"/>
    <w:rsid w:val="773F135E"/>
    <w:rsid w:val="775D3592"/>
    <w:rsid w:val="7771206F"/>
    <w:rsid w:val="77781E5D"/>
    <w:rsid w:val="77782A9D"/>
    <w:rsid w:val="777D267A"/>
    <w:rsid w:val="779B303C"/>
    <w:rsid w:val="779C67B0"/>
    <w:rsid w:val="77C164ED"/>
    <w:rsid w:val="77D9530E"/>
    <w:rsid w:val="77E15933"/>
    <w:rsid w:val="77E26D03"/>
    <w:rsid w:val="77E872FF"/>
    <w:rsid w:val="780709B9"/>
    <w:rsid w:val="780F0203"/>
    <w:rsid w:val="783B04B4"/>
    <w:rsid w:val="7844682B"/>
    <w:rsid w:val="78485FF0"/>
    <w:rsid w:val="785C1A9B"/>
    <w:rsid w:val="787B4617"/>
    <w:rsid w:val="78911745"/>
    <w:rsid w:val="78917997"/>
    <w:rsid w:val="79116D2A"/>
    <w:rsid w:val="795409C4"/>
    <w:rsid w:val="79622952"/>
    <w:rsid w:val="796278E5"/>
    <w:rsid w:val="796E5F2A"/>
    <w:rsid w:val="797D43BF"/>
    <w:rsid w:val="79805D93"/>
    <w:rsid w:val="798A727E"/>
    <w:rsid w:val="79ED32F3"/>
    <w:rsid w:val="79F27130"/>
    <w:rsid w:val="79F53A19"/>
    <w:rsid w:val="79FE105C"/>
    <w:rsid w:val="7A0C0A53"/>
    <w:rsid w:val="7A410F31"/>
    <w:rsid w:val="7A4A24F3"/>
    <w:rsid w:val="7A674114"/>
    <w:rsid w:val="7A6C2EA0"/>
    <w:rsid w:val="7A794B87"/>
    <w:rsid w:val="7A8656D5"/>
    <w:rsid w:val="7A9674E6"/>
    <w:rsid w:val="7AA37E55"/>
    <w:rsid w:val="7ABD2CC5"/>
    <w:rsid w:val="7ADC6EC3"/>
    <w:rsid w:val="7ADE5BA1"/>
    <w:rsid w:val="7AFF0670"/>
    <w:rsid w:val="7B005F75"/>
    <w:rsid w:val="7B14665D"/>
    <w:rsid w:val="7B1F3696"/>
    <w:rsid w:val="7B2A15CE"/>
    <w:rsid w:val="7B4038F6"/>
    <w:rsid w:val="7B741600"/>
    <w:rsid w:val="7B906424"/>
    <w:rsid w:val="7BA6247A"/>
    <w:rsid w:val="7BB42874"/>
    <w:rsid w:val="7BC97448"/>
    <w:rsid w:val="7BCB2527"/>
    <w:rsid w:val="7BD227A0"/>
    <w:rsid w:val="7BD32074"/>
    <w:rsid w:val="7BEE1B5A"/>
    <w:rsid w:val="7BF344C5"/>
    <w:rsid w:val="7C1032C9"/>
    <w:rsid w:val="7C1A4147"/>
    <w:rsid w:val="7C1C1C6D"/>
    <w:rsid w:val="7C322E62"/>
    <w:rsid w:val="7C55517F"/>
    <w:rsid w:val="7C7D5907"/>
    <w:rsid w:val="7C8021FC"/>
    <w:rsid w:val="7C896BD7"/>
    <w:rsid w:val="7C8B6DF3"/>
    <w:rsid w:val="7C9952E3"/>
    <w:rsid w:val="7C9A6739"/>
    <w:rsid w:val="7CA27AFD"/>
    <w:rsid w:val="7CA51C63"/>
    <w:rsid w:val="7CC876FF"/>
    <w:rsid w:val="7CD460A4"/>
    <w:rsid w:val="7CDC31AB"/>
    <w:rsid w:val="7CE7227B"/>
    <w:rsid w:val="7CFB1883"/>
    <w:rsid w:val="7D0C7F34"/>
    <w:rsid w:val="7D0D6235"/>
    <w:rsid w:val="7D122540"/>
    <w:rsid w:val="7D1E3B38"/>
    <w:rsid w:val="7D254B52"/>
    <w:rsid w:val="7D470F6C"/>
    <w:rsid w:val="7D673BEC"/>
    <w:rsid w:val="7D754A22"/>
    <w:rsid w:val="7D7A30EF"/>
    <w:rsid w:val="7D7D1134"/>
    <w:rsid w:val="7D8950E1"/>
    <w:rsid w:val="7D8B70AB"/>
    <w:rsid w:val="7DB3215D"/>
    <w:rsid w:val="7DB5485F"/>
    <w:rsid w:val="7DC10D1E"/>
    <w:rsid w:val="7DE95B7F"/>
    <w:rsid w:val="7DEF0220"/>
    <w:rsid w:val="7E0D5D12"/>
    <w:rsid w:val="7E186464"/>
    <w:rsid w:val="7E573431"/>
    <w:rsid w:val="7E6123BD"/>
    <w:rsid w:val="7E6E5AB0"/>
    <w:rsid w:val="7E786F03"/>
    <w:rsid w:val="7E8E23EC"/>
    <w:rsid w:val="7EA1262B"/>
    <w:rsid w:val="7EC505F5"/>
    <w:rsid w:val="7EE36A72"/>
    <w:rsid w:val="7EE527EB"/>
    <w:rsid w:val="7EE54876"/>
    <w:rsid w:val="7EE718FB"/>
    <w:rsid w:val="7EEA7E01"/>
    <w:rsid w:val="7EF45D4E"/>
    <w:rsid w:val="7EF658F3"/>
    <w:rsid w:val="7F3B240A"/>
    <w:rsid w:val="7F4B1A39"/>
    <w:rsid w:val="7F4C0ABC"/>
    <w:rsid w:val="7F4C286A"/>
    <w:rsid w:val="7F5B7BE9"/>
    <w:rsid w:val="7F7C0A32"/>
    <w:rsid w:val="7FA44454"/>
    <w:rsid w:val="7FAA74A8"/>
    <w:rsid w:val="7FAF4BA7"/>
    <w:rsid w:val="7FCA045D"/>
    <w:rsid w:val="7FCF6FF7"/>
    <w:rsid w:val="7FD01448"/>
    <w:rsid w:val="7FD57EA0"/>
    <w:rsid w:val="7FF54CAF"/>
    <w:rsid w:val="7FFD2DD6"/>
    <w:rsid w:val="D3AFBA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76"/>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77"/>
    <w:qFormat/>
    <w:uiPriority w:val="0"/>
    <w:pPr>
      <w:keepNext/>
      <w:keepLines/>
      <w:spacing w:before="260" w:beforeLines="0" w:after="260" w:afterLines="0" w:line="416" w:lineRule="auto"/>
      <w:outlineLvl w:val="2"/>
    </w:pPr>
    <w:rPr>
      <w:rFonts w:eastAsia="幼圆"/>
      <w:b/>
      <w:bCs/>
      <w:kern w:val="0"/>
      <w:sz w:val="32"/>
      <w:szCs w:val="32"/>
    </w:rPr>
  </w:style>
  <w:style w:type="paragraph" w:styleId="8">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 w:hAnsi="Ari" w:eastAsia="Ari"/>
      <w:b/>
      <w:kern w:val="0"/>
      <w:sz w:val="28"/>
      <w:szCs w:val="20"/>
    </w:rPr>
  </w:style>
  <w:style w:type="character" w:default="1" w:styleId="38">
    <w:name w:val="Default Paragraph Font"/>
    <w:qFormat/>
    <w:uiPriority w:val="0"/>
    <w:rPr>
      <w:rFonts w:ascii="宋体" w:hAnsi="宋体" w:eastAsia="宋体"/>
      <w:kern w:val="2"/>
      <w:sz w:val="28"/>
      <w:szCs w:val="24"/>
      <w:lang w:val="en-US" w:eastAsia="zh-CN" w:bidi="ar-SA"/>
    </w:rPr>
  </w:style>
  <w:style w:type="table" w:default="1" w:styleId="3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qFormat/>
    <w:uiPriority w:val="0"/>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78"/>
    <w:qFormat/>
    <w:uiPriority w:val="0"/>
    <w:pPr>
      <w:autoSpaceDE w:val="0"/>
      <w:autoSpaceDN w:val="0"/>
      <w:adjustRightInd w:val="0"/>
      <w:ind w:firstLine="420"/>
      <w:jc w:val="left"/>
    </w:pPr>
    <w:rPr>
      <w:rFonts w:ascii="宋体"/>
      <w:kern w:val="0"/>
      <w:sz w:val="24"/>
    </w:rPr>
  </w:style>
  <w:style w:type="paragraph" w:styleId="11">
    <w:name w:val="caption"/>
    <w:basedOn w:val="1"/>
    <w:next w:val="1"/>
    <w:qFormat/>
    <w:uiPriority w:val="0"/>
    <w:rPr>
      <w:rFonts w:ascii="Cambria" w:hAnsi="Cambria" w:eastAsia="黑体"/>
      <w:sz w:val="20"/>
      <w:szCs w:val="20"/>
    </w:rPr>
  </w:style>
  <w:style w:type="paragraph" w:styleId="12">
    <w:name w:val="Document Map"/>
    <w:basedOn w:val="1"/>
    <w:qFormat/>
    <w:uiPriority w:val="0"/>
    <w:pPr>
      <w:shd w:val="clear" w:color="auto" w:fill="000080"/>
    </w:pPr>
  </w:style>
  <w:style w:type="paragraph" w:styleId="13">
    <w:name w:val="annotation text"/>
    <w:basedOn w:val="1"/>
    <w:qFormat/>
    <w:uiPriority w:val="0"/>
    <w:pPr>
      <w:jc w:val="left"/>
    </w:pPr>
  </w:style>
  <w:style w:type="paragraph" w:styleId="14">
    <w:name w:val="Body Text 3"/>
    <w:basedOn w:val="1"/>
    <w:qFormat/>
    <w:uiPriority w:val="0"/>
    <w:rPr>
      <w:rFonts w:eastAsia="楷体_GB2312"/>
      <w:sz w:val="28"/>
    </w:rPr>
  </w:style>
  <w:style w:type="paragraph" w:styleId="15">
    <w:name w:val="Body Text"/>
    <w:basedOn w:val="1"/>
    <w:next w:val="16"/>
    <w:qFormat/>
    <w:uiPriority w:val="0"/>
    <w:pPr>
      <w:spacing w:after="120" w:afterLines="0"/>
    </w:pPr>
  </w:style>
  <w:style w:type="paragraph" w:styleId="16">
    <w:name w:val="Body Text First Indent"/>
    <w:basedOn w:val="15"/>
    <w:next w:val="2"/>
    <w:qFormat/>
    <w:uiPriority w:val="0"/>
  </w:style>
  <w:style w:type="paragraph" w:styleId="17">
    <w:name w:val="toc 5"/>
    <w:basedOn w:val="1"/>
    <w:next w:val="1"/>
    <w:qFormat/>
    <w:uiPriority w:val="0"/>
    <w:pPr>
      <w:ind w:left="1680" w:leftChars="800"/>
    </w:pPr>
  </w:style>
  <w:style w:type="paragraph" w:styleId="18">
    <w:name w:val="toc 3"/>
    <w:basedOn w:val="1"/>
    <w:next w:val="1"/>
    <w:qFormat/>
    <w:uiPriority w:val="0"/>
    <w:pPr>
      <w:ind w:left="840" w:leftChars="400"/>
    </w:pPr>
  </w:style>
  <w:style w:type="paragraph" w:styleId="19">
    <w:name w:val="Plain Text"/>
    <w:basedOn w:val="1"/>
    <w:qFormat/>
    <w:uiPriority w:val="0"/>
    <w:rPr>
      <w:rFonts w:ascii="宋体" w:hAnsi="Courier New" w:eastAsia="幼圆"/>
      <w:szCs w:val="20"/>
    </w:rPr>
  </w:style>
  <w:style w:type="paragraph" w:styleId="20">
    <w:name w:val="toc 8"/>
    <w:basedOn w:val="1"/>
    <w:next w:val="1"/>
    <w:qFormat/>
    <w:uiPriority w:val="0"/>
    <w:pPr>
      <w:ind w:left="2940" w:leftChars="1400"/>
    </w:pPr>
  </w:style>
  <w:style w:type="paragraph" w:styleId="21">
    <w:name w:val="Date"/>
    <w:basedOn w:val="1"/>
    <w:next w:val="1"/>
    <w:qFormat/>
    <w:uiPriority w:val="0"/>
    <w:pPr>
      <w:ind w:left="100" w:leftChars="2500"/>
    </w:pPr>
    <w:rPr>
      <w:rFonts w:ascii="宋体" w:hAnsi="宋体"/>
      <w:sz w:val="28"/>
    </w:rPr>
  </w:style>
  <w:style w:type="paragraph" w:styleId="22">
    <w:name w:val="Body Text Indent 2"/>
    <w:basedOn w:val="1"/>
    <w:qFormat/>
    <w:uiPriority w:val="0"/>
    <w:pPr>
      <w:ind w:firstLine="405" w:firstLineChars="193"/>
    </w:pPr>
    <w:rPr>
      <w:rFonts w:ascii="宋体" w:hAnsi="宋体"/>
    </w:rPr>
  </w:style>
  <w:style w:type="paragraph" w:styleId="23">
    <w:name w:val="Balloon Text"/>
    <w:basedOn w:val="1"/>
    <w:link w:val="79"/>
    <w:qFormat/>
    <w:uiPriority w:val="0"/>
    <w:rPr>
      <w:sz w:val="18"/>
      <w:szCs w:val="18"/>
    </w:rPr>
  </w:style>
  <w:style w:type="paragraph" w:styleId="24">
    <w:name w:val="footer"/>
    <w:basedOn w:val="1"/>
    <w:link w:val="80"/>
    <w:qFormat/>
    <w:uiPriority w:val="0"/>
    <w:pPr>
      <w:tabs>
        <w:tab w:val="center" w:pos="4153"/>
        <w:tab w:val="right" w:pos="8306"/>
      </w:tabs>
      <w:snapToGrid w:val="0"/>
      <w:jc w:val="left"/>
    </w:pPr>
    <w:rPr>
      <w:kern w:val="0"/>
      <w:sz w:val="18"/>
      <w:szCs w:val="18"/>
    </w:rPr>
  </w:style>
  <w:style w:type="paragraph" w:styleId="25">
    <w:name w:val="header"/>
    <w:basedOn w:val="1"/>
    <w:link w:val="81"/>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0"/>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Body Text 2"/>
    <w:basedOn w:val="1"/>
    <w:qFormat/>
    <w:uiPriority w:val="0"/>
    <w:pPr>
      <w:spacing w:after="120" w:afterLines="0" w:line="480" w:lineRule="auto"/>
    </w:pPr>
  </w:style>
  <w:style w:type="paragraph" w:styleId="33">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5">
    <w:name w:val="index 1"/>
    <w:basedOn w:val="1"/>
    <w:next w:val="1"/>
    <w:qFormat/>
    <w:uiPriority w:val="0"/>
    <w:rPr>
      <w:szCs w:val="20"/>
    </w:rPr>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qFormat/>
    <w:uiPriority w:val="0"/>
    <w:rPr>
      <w:lang w:val="en-US" w:eastAsia="zh-CN" w:bidi="ar-SA"/>
    </w:rPr>
  </w:style>
  <w:style w:type="character" w:styleId="40">
    <w:name w:val="Hyperlink"/>
    <w:qFormat/>
    <w:uiPriority w:val="0"/>
    <w:rPr>
      <w:rFonts w:ascii="Times New Roman" w:hAnsi="Times New Roman" w:eastAsia="宋体" w:cs="Times New Roman"/>
      <w:color w:val="0000FF"/>
      <w:u w:val="single"/>
      <w:lang w:val="en-US" w:eastAsia="zh-CN" w:bidi="ar-SA"/>
    </w:rPr>
  </w:style>
  <w:style w:type="paragraph" w:customStyle="1" w:styleId="4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4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3">
    <w:name w:val="pa-59"/>
    <w:basedOn w:val="1"/>
    <w:qFormat/>
    <w:uiPriority w:val="0"/>
    <w:pPr>
      <w:widowControl/>
      <w:spacing w:line="240" w:lineRule="atLeast"/>
      <w:ind w:firstLine="640"/>
    </w:pPr>
    <w:rPr>
      <w:rFonts w:ascii="宋体" w:hAnsi="宋体" w:cs="宋体"/>
      <w:kern w:val="0"/>
      <w:sz w:val="24"/>
    </w:rPr>
  </w:style>
  <w:style w:type="paragraph" w:customStyle="1" w:styleId="44">
    <w:name w:val="pa-2"/>
    <w:basedOn w:val="1"/>
    <w:qFormat/>
    <w:uiPriority w:val="0"/>
    <w:pPr>
      <w:widowControl/>
      <w:spacing w:line="360" w:lineRule="atLeast"/>
    </w:pPr>
    <w:rPr>
      <w:rFonts w:ascii="宋体" w:hAnsi="宋体" w:cs="宋体"/>
      <w:kern w:val="0"/>
      <w:sz w:val="24"/>
    </w:rPr>
  </w:style>
  <w:style w:type="paragraph" w:customStyle="1" w:styleId="45">
    <w:name w:val="无间隔1"/>
    <w:basedOn w:val="1"/>
    <w:next w:val="11"/>
    <w:qFormat/>
    <w:uiPriority w:val="0"/>
    <w:pPr>
      <w:spacing w:line="400" w:lineRule="exact"/>
    </w:pPr>
    <w:rPr>
      <w:rFonts w:eastAsia="宋体"/>
      <w:sz w:val="24"/>
    </w:rPr>
  </w:style>
  <w:style w:type="paragraph" w:customStyle="1" w:styleId="46">
    <w:name w:val="pa-7"/>
    <w:basedOn w:val="1"/>
    <w:qFormat/>
    <w:uiPriority w:val="0"/>
    <w:pPr>
      <w:widowControl/>
      <w:spacing w:line="360" w:lineRule="atLeast"/>
      <w:ind w:firstLine="800"/>
    </w:pPr>
    <w:rPr>
      <w:rFonts w:ascii="宋体" w:hAnsi="宋体" w:cs="宋体"/>
      <w:kern w:val="0"/>
      <w:sz w:val="24"/>
    </w:rPr>
  </w:style>
  <w:style w:type="paragraph" w:customStyle="1" w:styleId="47">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48">
    <w:name w:val="样式 正文文字 + 小四 段后: 0 磅 行距: 1.5 倍行距"/>
    <w:basedOn w:val="15"/>
    <w:qFormat/>
    <w:uiPriority w:val="0"/>
    <w:pPr>
      <w:spacing w:after="0" w:afterLines="0" w:line="360" w:lineRule="auto"/>
      <w:ind w:firstLine="480" w:firstLineChars="200"/>
    </w:pPr>
    <w:rPr>
      <w:rFonts w:cs="宋体"/>
      <w:sz w:val="24"/>
      <w:szCs w:val="20"/>
    </w:rPr>
  </w:style>
  <w:style w:type="paragraph" w:customStyle="1" w:styleId="49">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50">
    <w:name w:val="Char Char Char Char"/>
    <w:basedOn w:val="1"/>
    <w:qFormat/>
    <w:uiPriority w:val="0"/>
    <w:rPr>
      <w:rFonts w:ascii="Tahoma" w:hAnsi="Tahoma"/>
      <w:sz w:val="24"/>
      <w:szCs w:val="20"/>
    </w:rPr>
  </w:style>
  <w:style w:type="paragraph" w:customStyle="1" w:styleId="51">
    <w:name w:val="pa-6"/>
    <w:basedOn w:val="1"/>
    <w:qFormat/>
    <w:uiPriority w:val="0"/>
    <w:pPr>
      <w:widowControl/>
      <w:spacing w:line="360" w:lineRule="atLeast"/>
    </w:pPr>
    <w:rPr>
      <w:rFonts w:ascii="宋体" w:hAnsi="宋体" w:cs="宋体"/>
      <w:kern w:val="0"/>
      <w:sz w:val="24"/>
    </w:rPr>
  </w:style>
  <w:style w:type="paragraph" w:customStyle="1" w:styleId="52">
    <w:name w:val="pa-55"/>
    <w:basedOn w:val="1"/>
    <w:qFormat/>
    <w:uiPriority w:val="0"/>
    <w:pPr>
      <w:widowControl/>
      <w:spacing w:line="240" w:lineRule="atLeast"/>
      <w:ind w:firstLine="420"/>
    </w:pPr>
    <w:rPr>
      <w:rFonts w:ascii="宋体" w:hAnsi="宋体" w:cs="宋体"/>
      <w:kern w:val="0"/>
      <w:sz w:val="24"/>
    </w:rPr>
  </w:style>
  <w:style w:type="paragraph" w:customStyle="1" w:styleId="53">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54">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55">
    <w:name w:val="列出段落1"/>
    <w:basedOn w:val="1"/>
    <w:qFormat/>
    <w:uiPriority w:val="0"/>
    <w:pPr>
      <w:ind w:firstLine="420" w:firstLineChars="200"/>
    </w:pPr>
  </w:style>
  <w:style w:type="paragraph" w:customStyle="1" w:styleId="56">
    <w:name w:val="pa-53"/>
    <w:basedOn w:val="1"/>
    <w:qFormat/>
    <w:uiPriority w:val="0"/>
    <w:pPr>
      <w:widowControl/>
      <w:spacing w:line="240" w:lineRule="atLeast"/>
    </w:pPr>
    <w:rPr>
      <w:rFonts w:ascii="宋体" w:hAnsi="宋体" w:cs="宋体"/>
      <w:kern w:val="0"/>
      <w:sz w:val="24"/>
    </w:rPr>
  </w:style>
  <w:style w:type="paragraph" w:customStyle="1" w:styleId="57">
    <w:name w:val="pa-62"/>
    <w:basedOn w:val="1"/>
    <w:qFormat/>
    <w:uiPriority w:val="0"/>
    <w:pPr>
      <w:widowControl/>
      <w:spacing w:line="240" w:lineRule="atLeast"/>
    </w:pPr>
    <w:rPr>
      <w:rFonts w:ascii="宋体" w:hAnsi="宋体" w:cs="宋体"/>
      <w:kern w:val="0"/>
      <w:sz w:val="24"/>
    </w:rPr>
  </w:style>
  <w:style w:type="paragraph" w:customStyle="1" w:styleId="58">
    <w:name w:val="pa-1"/>
    <w:basedOn w:val="1"/>
    <w:qFormat/>
    <w:uiPriority w:val="0"/>
    <w:pPr>
      <w:widowControl/>
      <w:spacing w:line="360" w:lineRule="atLeast"/>
      <w:ind w:firstLine="640"/>
    </w:pPr>
    <w:rPr>
      <w:rFonts w:ascii="宋体" w:hAnsi="宋体" w:cs="宋体"/>
      <w:kern w:val="0"/>
      <w:sz w:val="24"/>
    </w:rPr>
  </w:style>
  <w:style w:type="paragraph" w:styleId="59">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0">
    <w:name w:val="pa-58"/>
    <w:basedOn w:val="1"/>
    <w:qFormat/>
    <w:uiPriority w:val="0"/>
    <w:pPr>
      <w:widowControl/>
      <w:spacing w:line="240" w:lineRule="atLeast"/>
      <w:ind w:firstLine="460"/>
    </w:pPr>
    <w:rPr>
      <w:rFonts w:ascii="宋体" w:hAnsi="宋体" w:cs="宋体"/>
      <w:kern w:val="0"/>
      <w:sz w:val="24"/>
    </w:rPr>
  </w:style>
  <w:style w:type="paragraph" w:customStyle="1" w:styleId="61">
    <w:name w:val="pa-57"/>
    <w:basedOn w:val="1"/>
    <w:qFormat/>
    <w:uiPriority w:val="0"/>
    <w:pPr>
      <w:widowControl/>
      <w:spacing w:line="240" w:lineRule="atLeast"/>
      <w:ind w:firstLine="480"/>
    </w:pPr>
    <w:rPr>
      <w:rFonts w:ascii="宋体" w:hAnsi="宋体" w:cs="宋体"/>
      <w:kern w:val="0"/>
      <w:sz w:val="24"/>
    </w:rPr>
  </w:style>
  <w:style w:type="paragraph" w:customStyle="1" w:styleId="62">
    <w:name w:val="正文_0"/>
    <w:qFormat/>
    <w:uiPriority w:val="0"/>
    <w:rPr>
      <w:rFonts w:ascii="Times New Roman" w:hAnsi="Times New Roman" w:eastAsia="宋体" w:cs="Times New Roman"/>
      <w:sz w:val="21"/>
      <w:lang w:val="en-US" w:eastAsia="zh-CN" w:bidi="ar-SA"/>
    </w:rPr>
  </w:style>
  <w:style w:type="paragraph" w:customStyle="1" w:styleId="63">
    <w:name w:val="pa-56"/>
    <w:basedOn w:val="1"/>
    <w:qFormat/>
    <w:uiPriority w:val="0"/>
    <w:pPr>
      <w:widowControl/>
      <w:spacing w:line="240" w:lineRule="atLeast"/>
    </w:pPr>
    <w:rPr>
      <w:rFonts w:ascii="宋体" w:hAnsi="宋体" w:cs="宋体"/>
      <w:kern w:val="0"/>
      <w:sz w:val="24"/>
    </w:rPr>
  </w:style>
  <w:style w:type="paragraph" w:customStyle="1" w:styleId="64">
    <w:name w:val="pa-4"/>
    <w:basedOn w:val="1"/>
    <w:qFormat/>
    <w:uiPriority w:val="0"/>
    <w:pPr>
      <w:widowControl/>
      <w:spacing w:line="360" w:lineRule="atLeast"/>
      <w:ind w:firstLine="960"/>
    </w:pPr>
    <w:rPr>
      <w:rFonts w:ascii="宋体" w:hAnsi="宋体" w:cs="宋体"/>
      <w:kern w:val="0"/>
      <w:sz w:val="24"/>
    </w:rPr>
  </w:style>
  <w:style w:type="paragraph" w:customStyle="1" w:styleId="65">
    <w:name w:val="_Style 64"/>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66">
    <w:name w:val="0"/>
    <w:basedOn w:val="1"/>
    <w:qFormat/>
    <w:uiPriority w:val="0"/>
    <w:pPr>
      <w:widowControl/>
      <w:snapToGrid w:val="0"/>
      <w:spacing w:line="408" w:lineRule="auto"/>
      <w:ind w:left="1"/>
      <w:textAlignment w:val="bottom"/>
    </w:pPr>
    <w:rPr>
      <w:color w:val="000000"/>
      <w:kern w:val="0"/>
      <w:szCs w:val="21"/>
    </w:rPr>
  </w:style>
  <w:style w:type="paragraph" w:customStyle="1" w:styleId="67">
    <w:name w:val=" Char Char Char"/>
    <w:basedOn w:val="1"/>
    <w:qFormat/>
    <w:uiPriority w:val="0"/>
    <w:rPr>
      <w:rFonts w:ascii="Tahoma" w:hAnsi="Tahoma"/>
      <w:sz w:val="24"/>
      <w:szCs w:val="20"/>
    </w:rPr>
  </w:style>
  <w:style w:type="paragraph" w:customStyle="1" w:styleId="68">
    <w:name w:val="Fließtext"/>
    <w:basedOn w:val="1"/>
    <w:qFormat/>
    <w:uiPriority w:val="0"/>
    <w:pPr>
      <w:overflowPunct w:val="0"/>
      <w:autoSpaceDE w:val="0"/>
      <w:autoSpaceDN w:val="0"/>
      <w:adjustRightInd w:val="0"/>
      <w:textAlignment w:val="baseline"/>
    </w:pPr>
    <w:rPr>
      <w:kern w:val="28"/>
      <w:szCs w:val="20"/>
    </w:rPr>
  </w:style>
  <w:style w:type="paragraph" w:customStyle="1" w:styleId="69">
    <w:name w:val="正文（首行缩进一字）"/>
    <w:basedOn w:val="1"/>
    <w:qFormat/>
    <w:uiPriority w:val="0"/>
  </w:style>
  <w:style w:type="paragraph" w:customStyle="1" w:styleId="70">
    <w:name w:val="p0"/>
    <w:basedOn w:val="1"/>
    <w:qFormat/>
    <w:uiPriority w:val="0"/>
    <w:pPr>
      <w:widowControl/>
    </w:pPr>
    <w:rPr>
      <w:kern w:val="0"/>
      <w:szCs w:val="21"/>
    </w:rPr>
  </w:style>
  <w:style w:type="paragraph" w:customStyle="1" w:styleId="71">
    <w:name w:val="Table Paragraph"/>
    <w:basedOn w:val="1"/>
    <w:qFormat/>
    <w:uiPriority w:val="0"/>
    <w:rPr>
      <w:rFonts w:ascii="仿宋" w:hAnsi="仿宋" w:eastAsia="仿宋" w:cs="仿宋"/>
    </w:rPr>
  </w:style>
  <w:style w:type="paragraph" w:customStyle="1" w:styleId="72">
    <w:name w:val="Body Text First Indent 2"/>
    <w:basedOn w:val="73"/>
    <w:qFormat/>
    <w:uiPriority w:val="0"/>
    <w:pPr>
      <w:ind w:left="0" w:leftChars="0"/>
    </w:pPr>
    <w:rPr>
      <w:rFonts w:hint="eastAsia"/>
    </w:rPr>
  </w:style>
  <w:style w:type="paragraph" w:customStyle="1" w:styleId="73">
    <w:name w:val="Body Text Indent"/>
    <w:basedOn w:val="1"/>
    <w:qFormat/>
    <w:uiPriority w:val="0"/>
    <w:pPr>
      <w:spacing w:after="120"/>
      <w:ind w:left="420" w:leftChars="200"/>
    </w:pPr>
    <w:rPr>
      <w:rFonts w:hint="eastAsia"/>
    </w:rPr>
  </w:style>
  <w:style w:type="paragraph" w:customStyle="1" w:styleId="74">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5">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76">
    <w:name w:val="标题 2 Char"/>
    <w:link w:val="6"/>
    <w:qFormat/>
    <w:uiPriority w:val="0"/>
    <w:rPr>
      <w:rFonts w:ascii="Arial" w:hAnsi="Arial" w:eastAsia="黑体"/>
      <w:b/>
      <w:bCs/>
      <w:kern w:val="2"/>
      <w:sz w:val="32"/>
      <w:szCs w:val="32"/>
      <w:lang w:val="en-US" w:eastAsia="zh-CN" w:bidi="ar-SA"/>
    </w:rPr>
  </w:style>
  <w:style w:type="character" w:customStyle="1" w:styleId="77">
    <w:name w:val="标题 3 Char"/>
    <w:link w:val="7"/>
    <w:qFormat/>
    <w:uiPriority w:val="0"/>
    <w:rPr>
      <w:rFonts w:eastAsia="幼圆"/>
      <w:b/>
      <w:bCs/>
      <w:sz w:val="32"/>
      <w:szCs w:val="32"/>
      <w:lang w:val="en-US" w:eastAsia="zh-CN" w:bidi="ar-SA"/>
    </w:rPr>
  </w:style>
  <w:style w:type="character" w:customStyle="1" w:styleId="78">
    <w:name w:val="正文缩进 Char"/>
    <w:link w:val="10"/>
    <w:qFormat/>
    <w:uiPriority w:val="0"/>
    <w:rPr>
      <w:rFonts w:ascii="宋体"/>
      <w:sz w:val="24"/>
    </w:rPr>
  </w:style>
  <w:style w:type="character" w:customStyle="1" w:styleId="79">
    <w:name w:val="批注框文本 Char"/>
    <w:link w:val="23"/>
    <w:qFormat/>
    <w:uiPriority w:val="0"/>
    <w:rPr>
      <w:kern w:val="2"/>
      <w:sz w:val="18"/>
      <w:szCs w:val="18"/>
      <w:lang w:val="en-US" w:eastAsia="zh-CN" w:bidi="ar-SA"/>
    </w:rPr>
  </w:style>
  <w:style w:type="character" w:customStyle="1" w:styleId="80">
    <w:name w:val="页脚 Char"/>
    <w:link w:val="24"/>
    <w:qFormat/>
    <w:uiPriority w:val="0"/>
    <w:rPr>
      <w:sz w:val="18"/>
      <w:szCs w:val="18"/>
      <w:lang w:val="en-US" w:eastAsia="zh-CN" w:bidi="ar-SA"/>
    </w:rPr>
  </w:style>
  <w:style w:type="character" w:customStyle="1" w:styleId="81">
    <w:name w:val="页眉 Char"/>
    <w:link w:val="25"/>
    <w:qFormat/>
    <w:uiPriority w:val="0"/>
    <w:rPr>
      <w:kern w:val="2"/>
      <w:sz w:val="18"/>
      <w:szCs w:val="18"/>
      <w:lang w:val="en-US" w:eastAsia="zh-CN" w:bidi="ar-SA"/>
    </w:rPr>
  </w:style>
  <w:style w:type="character" w:customStyle="1" w:styleId="82">
    <w:name w:val="font01"/>
    <w:qFormat/>
    <w:uiPriority w:val="0"/>
    <w:rPr>
      <w:rFonts w:hint="default" w:ascii="仿宋_GB2312" w:eastAsia="仿宋_GB2312" w:cs="仿宋_GB2312"/>
      <w:color w:val="000000"/>
      <w:sz w:val="22"/>
      <w:szCs w:val="22"/>
      <w:u w:val="none"/>
      <w:vertAlign w:val="subscript"/>
      <w:lang w:val="en-US" w:eastAsia="zh-CN" w:bidi="ar-SA"/>
    </w:rPr>
  </w:style>
  <w:style w:type="character" w:customStyle="1" w:styleId="83">
    <w:name w:val="font71"/>
    <w:qFormat/>
    <w:uiPriority w:val="0"/>
    <w:rPr>
      <w:rFonts w:hint="default" w:ascii="仿宋_GB2312" w:eastAsia="仿宋_GB2312" w:cs="仿宋_GB2312"/>
      <w:b/>
      <w:color w:val="000000"/>
      <w:sz w:val="22"/>
      <w:szCs w:val="22"/>
      <w:u w:val="none"/>
      <w:lang w:val="en-US" w:eastAsia="zh-CN" w:bidi="ar-SA"/>
    </w:rPr>
  </w:style>
  <w:style w:type="character" w:customStyle="1" w:styleId="84">
    <w:name w:val="font31"/>
    <w:qFormat/>
    <w:uiPriority w:val="0"/>
    <w:rPr>
      <w:rFonts w:hint="eastAsia" w:ascii="宋体" w:hAnsi="宋体" w:eastAsia="宋体" w:cs="宋体"/>
      <w:color w:val="000000"/>
      <w:sz w:val="28"/>
      <w:szCs w:val="28"/>
      <w:u w:val="none"/>
      <w:lang w:val="en-US" w:eastAsia="zh-CN" w:bidi="ar-SA"/>
    </w:rPr>
  </w:style>
  <w:style w:type="character" w:customStyle="1" w:styleId="85">
    <w:name w:val="Char Char Char"/>
    <w:qFormat/>
    <w:uiPriority w:val="0"/>
    <w:rPr>
      <w:rFonts w:ascii="Arial" w:hAnsi="Arial" w:eastAsia="黑体"/>
      <w:b/>
      <w:bCs/>
      <w:sz w:val="32"/>
      <w:szCs w:val="32"/>
      <w:lang w:val="en-US" w:eastAsia="zh-CN" w:bidi="ar-SA"/>
    </w:rPr>
  </w:style>
  <w:style w:type="character" w:customStyle="1" w:styleId="86">
    <w:name w:val="ca-11"/>
    <w:qFormat/>
    <w:uiPriority w:val="0"/>
    <w:rPr>
      <w:rFonts w:hint="default" w:ascii="Times New Roman" w:hAnsi="Times New Roman" w:cs="Times New Roman"/>
      <w:sz w:val="32"/>
      <w:szCs w:val="32"/>
    </w:rPr>
  </w:style>
  <w:style w:type="character" w:customStyle="1" w:styleId="87">
    <w:name w:val="ca-31"/>
    <w:qFormat/>
    <w:uiPriority w:val="0"/>
    <w:rPr>
      <w:rFonts w:hint="eastAsia" w:ascii="仿宋_GB2312" w:eastAsia="仿宋_GB2312"/>
      <w:b/>
      <w:bCs/>
      <w:spacing w:val="-20"/>
      <w:sz w:val="32"/>
      <w:szCs w:val="32"/>
    </w:rPr>
  </w:style>
  <w:style w:type="character" w:customStyle="1" w:styleId="88">
    <w:name w:val="font11"/>
    <w:qFormat/>
    <w:uiPriority w:val="0"/>
    <w:rPr>
      <w:rFonts w:ascii="宋体" w:hAnsi="宋体" w:eastAsia="宋体" w:cs="宋体"/>
      <w:color w:val="000000"/>
      <w:sz w:val="28"/>
      <w:szCs w:val="28"/>
      <w:u w:val="none"/>
      <w:lang w:val="en-US" w:eastAsia="zh-CN" w:bidi="ar-SA"/>
    </w:rPr>
  </w:style>
  <w:style w:type="character" w:customStyle="1" w:styleId="89">
    <w:name w:val="ca-21"/>
    <w:qFormat/>
    <w:uiPriority w:val="0"/>
    <w:rPr>
      <w:rFonts w:hint="eastAsia" w:ascii="仿宋_GB2312" w:eastAsia="仿宋_GB2312"/>
      <w:sz w:val="32"/>
      <w:szCs w:val="32"/>
    </w:rPr>
  </w:style>
  <w:style w:type="character" w:customStyle="1" w:styleId="90">
    <w:name w:val="页码1"/>
    <w:qFormat/>
    <w:uiPriority w:val="0"/>
    <w:rPr>
      <w:lang w:val="en-US" w:eastAsia="zh-CN" w:bidi="ar-SA"/>
    </w:rPr>
  </w:style>
  <w:style w:type="character" w:customStyle="1" w:styleId="91">
    <w:name w:val="ca-121"/>
    <w:qFormat/>
    <w:uiPriority w:val="0"/>
    <w:rPr>
      <w:rFonts w:hint="eastAsia" w:ascii="仿宋_GB2312" w:eastAsia="仿宋_GB2312"/>
      <w:color w:val="000000"/>
      <w:sz w:val="21"/>
      <w:szCs w:val="21"/>
    </w:rPr>
  </w:style>
  <w:style w:type="character" w:customStyle="1" w:styleId="92">
    <w:name w:val="font101"/>
    <w:qFormat/>
    <w:uiPriority w:val="0"/>
    <w:rPr>
      <w:rFonts w:hint="default" w:ascii="仿宋_GB2312" w:eastAsia="仿宋_GB2312" w:cs="仿宋_GB2312"/>
      <w:color w:val="000000"/>
      <w:sz w:val="22"/>
      <w:szCs w:val="22"/>
      <w:u w:val="none"/>
      <w:lang w:val="en-US" w:eastAsia="zh-CN" w:bidi="ar-SA"/>
    </w:rPr>
  </w:style>
  <w:style w:type="table" w:customStyle="1" w:styleId="93">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386</Words>
  <Characters>436</Characters>
  <Lines>284</Lines>
  <Paragraphs>80</Paragraphs>
  <TotalTime>14</TotalTime>
  <ScaleCrop>false</ScaleCrop>
  <LinksUpToDate>false</LinksUpToDate>
  <CharactersWithSpaces>491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2009-05-04T17:14:00Z</dcterms:created>
  <dc:creator>Agent_1</dc:creator>
  <cp:lastModifiedBy>Administrator</cp:lastModifiedBy>
  <cp:lastPrinted>2022-09-16T19:36:00Z</cp:lastPrinted>
  <dcterms:modified xsi:type="dcterms:W3CDTF">2024-12-12T04:10:03Z</dcterms:modified>
  <dc:title>                        工程施工招标</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A2A44C50912544F48BC805F59CC905C1</vt:lpwstr>
  </property>
  <property fmtid="{D5CDD505-2E9C-101B-9397-08002B2CF9AE}" pid="4" name="commondata">
    <vt:lpwstr>eyJoZGlkIjoiZjlmMjJhYmExNWM5YjQ5OWI2YTMwNDA5ODRlZWI0NGMifQ==</vt:lpwstr>
  </property>
</Properties>
</file>