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BC10E3">
      <w:pPr>
        <w:pStyle w:val="2"/>
        <w:spacing w:line="480" w:lineRule="exact"/>
        <w:ind w:right="-72" w:rightChars="-30"/>
        <w:rPr>
          <w:rFonts w:hint="eastAsia" w:ascii="宋体" w:hAnsi="宋体" w:eastAsia="宋体" w:cs="宋体"/>
          <w:color w:val="auto"/>
          <w:highlight w:val="none"/>
        </w:rPr>
      </w:pPr>
      <w:bookmarkStart w:id="0" w:name="_Toc477166579"/>
      <w:bookmarkStart w:id="1" w:name="_Toc20971"/>
      <w:bookmarkStart w:id="2" w:name="_Toc458698253"/>
      <w:r>
        <w:rPr>
          <w:rFonts w:hint="eastAsia" w:ascii="宋体" w:hAnsi="宋体" w:eastAsia="宋体" w:cs="宋体"/>
          <w:color w:val="auto"/>
          <w:highlight w:val="none"/>
        </w:rPr>
        <w:t>第四章 采购需求</w:t>
      </w:r>
      <w:bookmarkEnd w:id="0"/>
      <w:bookmarkEnd w:id="1"/>
      <w:bookmarkEnd w:id="2"/>
    </w:p>
    <w:p w14:paraId="269842E7">
      <w:pPr>
        <w:keepNext w:val="0"/>
        <w:keepLines w:val="0"/>
        <w:pageBreakBefore w:val="0"/>
        <w:widowControl/>
        <w:kinsoku/>
        <w:wordWrap/>
        <w:overflowPunct/>
        <w:topLinePunct w:val="0"/>
        <w:autoSpaceDE/>
        <w:autoSpaceDN/>
        <w:bidi w:val="0"/>
        <w:adjustRightInd w:val="0"/>
        <w:snapToGrid/>
        <w:spacing w:line="520" w:lineRule="exact"/>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一、相关说明</w:t>
      </w:r>
    </w:p>
    <w:p w14:paraId="24B10015">
      <w:pPr>
        <w:keepNext w:val="0"/>
        <w:keepLines w:val="0"/>
        <w:pageBreakBefore w:val="0"/>
        <w:widowControl/>
        <w:numPr>
          <w:ilvl w:val="2"/>
          <w:numId w:val="1"/>
        </w:numPr>
        <w:kinsoku/>
        <w:wordWrap/>
        <w:overflowPunct/>
        <w:topLinePunct w:val="0"/>
        <w:autoSpaceDE/>
        <w:autoSpaceDN/>
        <w:bidi w:val="0"/>
        <w:adjustRightInd w:val="0"/>
        <w:snapToGrid/>
        <w:spacing w:line="52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本次采购内容如果要求的某些技术标准低于国家标准，均以最新的国家标准为准。招标技术要求中未明确的技术标准也均不得低于国家标准；</w:t>
      </w:r>
    </w:p>
    <w:p w14:paraId="34A07041">
      <w:pPr>
        <w:keepNext w:val="0"/>
        <w:keepLines w:val="0"/>
        <w:pageBreakBefore w:val="0"/>
        <w:widowControl/>
        <w:numPr>
          <w:ilvl w:val="2"/>
          <w:numId w:val="1"/>
        </w:numPr>
        <w:kinsoku/>
        <w:wordWrap/>
        <w:overflowPunct/>
        <w:topLinePunct w:val="0"/>
        <w:autoSpaceDE/>
        <w:autoSpaceDN/>
        <w:bidi w:val="0"/>
        <w:adjustRightInd w:val="0"/>
        <w:snapToGrid/>
        <w:spacing w:line="52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本采购项目为交钥匙项目，验收合格前所需的一切费用均包含在报价之中，采购人不承担成交价格以外的任何费用。</w:t>
      </w:r>
    </w:p>
    <w:p w14:paraId="69271B58">
      <w:pPr>
        <w:keepNext w:val="0"/>
        <w:keepLines w:val="0"/>
        <w:pageBreakBefore w:val="0"/>
        <w:widowControl/>
        <w:kinsoku/>
        <w:wordWrap/>
        <w:overflowPunct/>
        <w:topLinePunct w:val="0"/>
        <w:autoSpaceDE/>
        <w:autoSpaceDN/>
        <w:bidi w:val="0"/>
        <w:adjustRightInd w:val="0"/>
        <w:snapToGrid/>
        <w:spacing w:line="520" w:lineRule="exact"/>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 xml:space="preserve">二、商务要求： </w:t>
      </w:r>
    </w:p>
    <w:p w14:paraId="09F5892E">
      <w:pPr>
        <w:keepNext w:val="0"/>
        <w:keepLines w:val="0"/>
        <w:pageBreakBefore w:val="0"/>
        <w:numPr>
          <w:ilvl w:val="2"/>
          <w:numId w:val="0"/>
        </w:numPr>
        <w:kinsoku/>
        <w:wordWrap/>
        <w:overflowPunct/>
        <w:topLinePunct w:val="0"/>
        <w:autoSpaceDE/>
        <w:autoSpaceDN/>
        <w:bidi w:val="0"/>
        <w:snapToGrid/>
        <w:spacing w:line="52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1.</w:t>
      </w:r>
      <w:r>
        <w:rPr>
          <w:rFonts w:hint="eastAsia" w:ascii="宋体" w:hAnsi="宋体" w:eastAsia="宋体" w:cs="宋体"/>
          <w:color w:val="auto"/>
          <w:sz w:val="21"/>
          <w:szCs w:val="21"/>
          <w:highlight w:val="none"/>
        </w:rPr>
        <w:t>合同履行期限：</w:t>
      </w:r>
      <w:r>
        <w:rPr>
          <w:rFonts w:hint="eastAsia" w:ascii="宋体" w:hAnsi="宋体" w:eastAsia="宋体" w:cs="宋体"/>
          <w:color w:val="auto"/>
          <w:sz w:val="21"/>
          <w:szCs w:val="21"/>
          <w:highlight w:val="none"/>
          <w:lang w:val="en-US" w:eastAsia="zh-CN"/>
        </w:rPr>
        <w:t>60日历天</w:t>
      </w:r>
    </w:p>
    <w:p w14:paraId="584A9D3B">
      <w:pPr>
        <w:keepNext w:val="0"/>
        <w:keepLines w:val="0"/>
        <w:pageBreakBefore w:val="0"/>
        <w:numPr>
          <w:ilvl w:val="2"/>
          <w:numId w:val="0"/>
        </w:numPr>
        <w:kinsoku/>
        <w:wordWrap/>
        <w:overflowPunct/>
        <w:topLinePunct w:val="0"/>
        <w:autoSpaceDE/>
        <w:autoSpaceDN/>
        <w:bidi w:val="0"/>
        <w:snapToGrid/>
        <w:spacing w:line="52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2.</w:t>
      </w:r>
      <w:r>
        <w:rPr>
          <w:rFonts w:hint="eastAsia" w:ascii="宋体" w:hAnsi="宋体" w:eastAsia="宋体" w:cs="宋体"/>
          <w:color w:val="auto"/>
          <w:sz w:val="21"/>
          <w:szCs w:val="21"/>
          <w:highlight w:val="none"/>
        </w:rPr>
        <w:t>供货</w:t>
      </w:r>
      <w:r>
        <w:rPr>
          <w:rFonts w:hint="eastAsia" w:ascii="宋体" w:hAnsi="宋体" w:eastAsia="宋体" w:cs="宋体"/>
          <w:color w:val="auto"/>
          <w:sz w:val="21"/>
          <w:szCs w:val="21"/>
          <w:highlight w:val="none"/>
          <w:lang w:eastAsia="zh-CN"/>
        </w:rPr>
        <w:t>（服务）</w:t>
      </w:r>
      <w:r>
        <w:rPr>
          <w:rFonts w:hint="eastAsia" w:ascii="宋体" w:hAnsi="宋体" w:eastAsia="宋体" w:cs="宋体"/>
          <w:color w:val="auto"/>
          <w:sz w:val="21"/>
          <w:szCs w:val="21"/>
          <w:highlight w:val="none"/>
        </w:rPr>
        <w:t>地点：</w:t>
      </w:r>
      <w:r>
        <w:rPr>
          <w:rFonts w:hint="eastAsia" w:ascii="宋体" w:hAnsi="宋体" w:eastAsia="宋体" w:cs="宋体"/>
          <w:color w:val="auto"/>
          <w:sz w:val="21"/>
          <w:szCs w:val="21"/>
          <w:highlight w:val="none"/>
          <w:lang w:val="en-US" w:eastAsia="zh-CN"/>
        </w:rPr>
        <w:t>武陟县职业技术学校</w:t>
      </w:r>
    </w:p>
    <w:p w14:paraId="3C66CDDE">
      <w:pPr>
        <w:keepNext w:val="0"/>
        <w:keepLines w:val="0"/>
        <w:pageBreakBefore w:val="0"/>
        <w:numPr>
          <w:ilvl w:val="2"/>
          <w:numId w:val="0"/>
        </w:numPr>
        <w:kinsoku/>
        <w:wordWrap/>
        <w:overflowPunct/>
        <w:topLinePunct w:val="0"/>
        <w:autoSpaceDE/>
        <w:autoSpaceDN/>
        <w:bidi w:val="0"/>
        <w:snapToGrid/>
        <w:spacing w:line="52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3.</w:t>
      </w:r>
      <w:r>
        <w:rPr>
          <w:rFonts w:hint="eastAsia" w:ascii="宋体" w:hAnsi="宋体" w:eastAsia="宋体" w:cs="宋体"/>
          <w:color w:val="auto"/>
          <w:sz w:val="21"/>
          <w:szCs w:val="21"/>
          <w:highlight w:val="none"/>
        </w:rPr>
        <w:t>质量标准：</w:t>
      </w:r>
      <w:r>
        <w:rPr>
          <w:rFonts w:hint="eastAsia" w:ascii="宋体" w:hAnsi="宋体" w:eastAsia="宋体" w:cs="宋体"/>
          <w:color w:val="auto"/>
          <w:sz w:val="21"/>
          <w:szCs w:val="21"/>
          <w:highlight w:val="none"/>
          <w:lang w:eastAsia="zh-CN"/>
        </w:rPr>
        <w:t>符合国家技术标准及行业标准要求</w:t>
      </w:r>
    </w:p>
    <w:p w14:paraId="1F01E4FA">
      <w:pPr>
        <w:keepNext w:val="0"/>
        <w:keepLines w:val="0"/>
        <w:pageBreakBefore w:val="0"/>
        <w:numPr>
          <w:ilvl w:val="2"/>
          <w:numId w:val="0"/>
        </w:numPr>
        <w:kinsoku/>
        <w:wordWrap/>
        <w:overflowPunct/>
        <w:topLinePunct w:val="0"/>
        <w:autoSpaceDE/>
        <w:autoSpaceDN/>
        <w:bidi w:val="0"/>
        <w:snapToGrid/>
        <w:spacing w:line="52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4.</w:t>
      </w:r>
      <w:r>
        <w:rPr>
          <w:rFonts w:hint="eastAsia" w:ascii="宋体" w:hAnsi="宋体" w:eastAsia="宋体" w:cs="宋体"/>
          <w:color w:val="auto"/>
          <w:sz w:val="21"/>
          <w:szCs w:val="21"/>
          <w:highlight w:val="none"/>
        </w:rPr>
        <w:t>质量保证期：</w:t>
      </w:r>
      <w:r>
        <w:rPr>
          <w:rFonts w:hint="eastAsia" w:ascii="宋体" w:hAnsi="宋体" w:eastAsia="宋体" w:cs="宋体"/>
          <w:color w:val="auto"/>
          <w:sz w:val="21"/>
          <w:szCs w:val="21"/>
          <w:highlight w:val="none"/>
          <w:lang w:val="en-US" w:eastAsia="zh-CN"/>
        </w:rPr>
        <w:t>一年</w:t>
      </w:r>
    </w:p>
    <w:p w14:paraId="621A84F4">
      <w:pPr>
        <w:keepNext w:val="0"/>
        <w:keepLines w:val="0"/>
        <w:pageBreakBefore w:val="0"/>
        <w:numPr>
          <w:ilvl w:val="2"/>
          <w:numId w:val="0"/>
        </w:numPr>
        <w:kinsoku/>
        <w:wordWrap/>
        <w:overflowPunct/>
        <w:topLinePunct w:val="0"/>
        <w:autoSpaceDE/>
        <w:autoSpaceDN/>
        <w:bidi w:val="0"/>
        <w:snapToGrid/>
        <w:spacing w:line="52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5.</w:t>
      </w:r>
      <w:r>
        <w:rPr>
          <w:rFonts w:hint="eastAsia" w:ascii="宋体" w:hAnsi="宋体" w:eastAsia="宋体" w:cs="宋体"/>
          <w:color w:val="auto"/>
          <w:sz w:val="21"/>
          <w:szCs w:val="21"/>
          <w:highlight w:val="none"/>
        </w:rPr>
        <w:t>履约担保：</w:t>
      </w:r>
      <w:r>
        <w:rPr>
          <w:rFonts w:hint="eastAsia" w:ascii="宋体" w:hAnsi="宋体" w:eastAsia="宋体" w:cs="宋体"/>
          <w:color w:val="auto"/>
          <w:sz w:val="21"/>
          <w:szCs w:val="21"/>
          <w:highlight w:val="none"/>
          <w:lang w:val="en-US" w:eastAsia="zh-CN"/>
        </w:rPr>
        <w:t>不收取</w:t>
      </w:r>
      <w:r>
        <w:rPr>
          <w:rFonts w:hint="eastAsia" w:ascii="宋体" w:hAnsi="宋体" w:eastAsia="宋体" w:cs="宋体"/>
          <w:color w:val="auto"/>
          <w:sz w:val="21"/>
          <w:szCs w:val="21"/>
          <w:highlight w:val="none"/>
        </w:rPr>
        <w:t>。</w:t>
      </w:r>
    </w:p>
    <w:p w14:paraId="5438CBC8">
      <w:pPr>
        <w:keepNext w:val="0"/>
        <w:keepLines w:val="0"/>
        <w:pageBreakBefore w:val="0"/>
        <w:numPr>
          <w:ilvl w:val="2"/>
          <w:numId w:val="0"/>
        </w:numPr>
        <w:kinsoku/>
        <w:wordWrap/>
        <w:overflowPunct/>
        <w:topLinePunct w:val="0"/>
        <w:autoSpaceDE/>
        <w:autoSpaceDN/>
        <w:bidi w:val="0"/>
        <w:snapToGrid/>
        <w:spacing w:line="52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6.</w:t>
      </w:r>
      <w:r>
        <w:rPr>
          <w:rFonts w:hint="eastAsia" w:ascii="宋体" w:hAnsi="宋体" w:eastAsia="宋体" w:cs="宋体"/>
          <w:color w:val="auto"/>
          <w:sz w:val="21"/>
          <w:szCs w:val="21"/>
          <w:highlight w:val="none"/>
        </w:rPr>
        <w:t>付款方式：</w:t>
      </w:r>
      <w:r>
        <w:rPr>
          <w:rFonts w:hint="eastAsia" w:ascii="宋体" w:hAnsi="宋体" w:eastAsia="宋体" w:cs="宋体"/>
          <w:color w:val="auto"/>
          <w:sz w:val="21"/>
          <w:szCs w:val="21"/>
          <w:highlight w:val="none"/>
          <w:lang w:val="en-US" w:eastAsia="zh-CN"/>
        </w:rPr>
        <w:t>项目验收合格后，供货方开具正规票据，财务对公转账一次性付清。</w:t>
      </w:r>
    </w:p>
    <w:p w14:paraId="361EC10B">
      <w:pPr>
        <w:keepNext w:val="0"/>
        <w:keepLines w:val="0"/>
        <w:pageBreakBefore w:val="0"/>
        <w:widowControl/>
        <w:kinsoku/>
        <w:wordWrap/>
        <w:overflowPunct/>
        <w:topLinePunct w:val="0"/>
        <w:autoSpaceDE/>
        <w:autoSpaceDN/>
        <w:bidi w:val="0"/>
        <w:adjustRightInd w:val="0"/>
        <w:snapToGrid/>
        <w:spacing w:line="520" w:lineRule="exact"/>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三、其他要求：</w:t>
      </w:r>
    </w:p>
    <w:p w14:paraId="1D149AAF">
      <w:pPr>
        <w:keepNext w:val="0"/>
        <w:keepLines w:val="0"/>
        <w:pageBreakBefore w:val="0"/>
        <w:numPr>
          <w:ilvl w:val="2"/>
          <w:numId w:val="0"/>
        </w:numPr>
        <w:kinsoku/>
        <w:wordWrap/>
        <w:overflowPunct/>
        <w:topLinePunct w:val="0"/>
        <w:autoSpaceDE/>
        <w:autoSpaceDN/>
        <w:bidi w:val="0"/>
        <w:snapToGrid/>
        <w:spacing w:line="52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1.质量保证及售后服务</w:t>
      </w:r>
    </w:p>
    <w:p w14:paraId="36FFA6C9">
      <w:pPr>
        <w:keepNext w:val="0"/>
        <w:keepLines w:val="0"/>
        <w:pageBreakBefore w:val="0"/>
        <w:numPr>
          <w:ilvl w:val="2"/>
          <w:numId w:val="0"/>
        </w:numPr>
        <w:kinsoku/>
        <w:wordWrap/>
        <w:overflowPunct/>
        <w:topLinePunct w:val="0"/>
        <w:autoSpaceDE/>
        <w:autoSpaceDN/>
        <w:bidi w:val="0"/>
        <w:snapToGrid/>
        <w:spacing w:line="52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中标</w:t>
      </w:r>
      <w:r>
        <w:rPr>
          <w:rFonts w:hint="eastAsia" w:ascii="宋体" w:hAnsi="宋体" w:eastAsia="宋体" w:cs="宋体"/>
          <w:color w:val="auto"/>
          <w:sz w:val="21"/>
          <w:szCs w:val="21"/>
          <w:highlight w:val="none"/>
        </w:rPr>
        <w:t>人应按</w:t>
      </w:r>
      <w:r>
        <w:rPr>
          <w:rFonts w:hint="eastAsia" w:ascii="宋体" w:hAnsi="宋体" w:eastAsia="宋体" w:cs="宋体"/>
          <w:color w:val="auto"/>
          <w:sz w:val="21"/>
          <w:szCs w:val="21"/>
          <w:highlight w:val="none"/>
          <w:lang w:eastAsia="zh-CN"/>
        </w:rPr>
        <w:t>招标</w:t>
      </w:r>
      <w:r>
        <w:rPr>
          <w:rFonts w:hint="eastAsia" w:ascii="宋体" w:hAnsi="宋体" w:eastAsia="宋体" w:cs="宋体"/>
          <w:color w:val="auto"/>
          <w:sz w:val="21"/>
          <w:szCs w:val="21"/>
          <w:highlight w:val="none"/>
        </w:rPr>
        <w:t>文件规定的货物性能、技术要求、质量标准向</w:t>
      </w:r>
      <w:r>
        <w:rPr>
          <w:rFonts w:hint="eastAsia" w:ascii="宋体" w:hAnsi="宋体" w:eastAsia="宋体" w:cs="宋体"/>
          <w:color w:val="auto"/>
          <w:sz w:val="21"/>
          <w:szCs w:val="21"/>
          <w:highlight w:val="none"/>
          <w:lang w:eastAsia="zh-CN"/>
        </w:rPr>
        <w:t>中标</w:t>
      </w:r>
      <w:r>
        <w:rPr>
          <w:rFonts w:hint="eastAsia" w:ascii="宋体" w:hAnsi="宋体" w:eastAsia="宋体" w:cs="宋体"/>
          <w:color w:val="auto"/>
          <w:sz w:val="21"/>
          <w:szCs w:val="21"/>
          <w:highlight w:val="none"/>
        </w:rPr>
        <w:t>人提供未经使用的全新产品；</w:t>
      </w:r>
    </w:p>
    <w:p w14:paraId="085EF2A6">
      <w:pPr>
        <w:keepNext w:val="0"/>
        <w:keepLines w:val="0"/>
        <w:pageBreakBefore w:val="0"/>
        <w:numPr>
          <w:ilvl w:val="2"/>
          <w:numId w:val="0"/>
        </w:numPr>
        <w:kinsoku/>
        <w:wordWrap/>
        <w:overflowPunct/>
        <w:topLinePunct w:val="0"/>
        <w:autoSpaceDE/>
        <w:autoSpaceDN/>
        <w:bidi w:val="0"/>
        <w:snapToGrid/>
        <w:spacing w:line="52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中标</w:t>
      </w:r>
      <w:r>
        <w:rPr>
          <w:rFonts w:hint="eastAsia" w:ascii="宋体" w:hAnsi="宋体" w:eastAsia="宋体" w:cs="宋体"/>
          <w:color w:val="auto"/>
          <w:sz w:val="21"/>
          <w:szCs w:val="21"/>
          <w:highlight w:val="none"/>
        </w:rPr>
        <w:t>人提供的货物在质保期内因货物本身的质量问题发生故障，</w:t>
      </w:r>
      <w:r>
        <w:rPr>
          <w:rFonts w:hint="eastAsia" w:ascii="宋体" w:hAnsi="宋体" w:eastAsia="宋体" w:cs="宋体"/>
          <w:color w:val="auto"/>
          <w:sz w:val="21"/>
          <w:szCs w:val="21"/>
          <w:highlight w:val="none"/>
          <w:lang w:eastAsia="zh-CN"/>
        </w:rPr>
        <w:t>中标</w:t>
      </w:r>
      <w:r>
        <w:rPr>
          <w:rFonts w:hint="eastAsia" w:ascii="宋体" w:hAnsi="宋体" w:eastAsia="宋体" w:cs="宋体"/>
          <w:color w:val="auto"/>
          <w:sz w:val="21"/>
          <w:szCs w:val="21"/>
          <w:highlight w:val="none"/>
        </w:rPr>
        <w:t>人应负责免费更换。</w:t>
      </w:r>
    </w:p>
    <w:p w14:paraId="23C4B2FC">
      <w:pPr>
        <w:keepNext w:val="0"/>
        <w:keepLines w:val="0"/>
        <w:pageBreakBefore w:val="0"/>
        <w:numPr>
          <w:ilvl w:val="2"/>
          <w:numId w:val="0"/>
        </w:numPr>
        <w:kinsoku/>
        <w:wordWrap/>
        <w:overflowPunct/>
        <w:topLinePunct w:val="0"/>
        <w:autoSpaceDE/>
        <w:autoSpaceDN/>
        <w:bidi w:val="0"/>
        <w:snapToGrid/>
        <w:spacing w:line="52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2.货物验收</w:t>
      </w:r>
    </w:p>
    <w:p w14:paraId="15D8103C">
      <w:pPr>
        <w:keepNext w:val="0"/>
        <w:keepLines w:val="0"/>
        <w:pageBreakBefore w:val="0"/>
        <w:numPr>
          <w:ilvl w:val="2"/>
          <w:numId w:val="0"/>
        </w:numPr>
        <w:kinsoku/>
        <w:wordWrap/>
        <w:overflowPunct/>
        <w:topLinePunct w:val="0"/>
        <w:autoSpaceDE/>
        <w:autoSpaceDN/>
        <w:bidi w:val="0"/>
        <w:snapToGrid/>
        <w:spacing w:line="52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中标</w:t>
      </w:r>
      <w:r>
        <w:rPr>
          <w:rFonts w:hint="eastAsia" w:ascii="宋体" w:hAnsi="宋体" w:eastAsia="宋体" w:cs="宋体"/>
          <w:color w:val="auto"/>
          <w:sz w:val="21"/>
          <w:szCs w:val="21"/>
          <w:highlight w:val="none"/>
        </w:rPr>
        <w:t>人所交货物的各种质量指标不得低于该</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文件中所提供的质量指标要求，售后服务质量要求按照</w:t>
      </w:r>
      <w:r>
        <w:rPr>
          <w:rFonts w:hint="eastAsia" w:ascii="宋体" w:hAnsi="宋体" w:eastAsia="宋体" w:cs="宋体"/>
          <w:color w:val="auto"/>
          <w:sz w:val="21"/>
          <w:szCs w:val="21"/>
          <w:highlight w:val="none"/>
          <w:lang w:eastAsia="zh-CN"/>
        </w:rPr>
        <w:t>招标</w:t>
      </w:r>
      <w:r>
        <w:rPr>
          <w:rFonts w:hint="eastAsia" w:ascii="宋体" w:hAnsi="宋体" w:eastAsia="宋体" w:cs="宋体"/>
          <w:color w:val="auto"/>
          <w:sz w:val="21"/>
          <w:szCs w:val="21"/>
          <w:highlight w:val="none"/>
        </w:rPr>
        <w:t>文件和</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文件的内容执行。交货时，如质量验收不合格，</w:t>
      </w:r>
      <w:r>
        <w:rPr>
          <w:rFonts w:hint="eastAsia" w:ascii="宋体" w:hAnsi="宋体" w:eastAsia="宋体" w:cs="宋体"/>
          <w:color w:val="auto"/>
          <w:sz w:val="21"/>
          <w:szCs w:val="21"/>
          <w:highlight w:val="none"/>
          <w:lang w:eastAsia="zh-CN"/>
        </w:rPr>
        <w:t>中标</w:t>
      </w:r>
      <w:r>
        <w:rPr>
          <w:rFonts w:hint="eastAsia" w:ascii="宋体" w:hAnsi="宋体" w:eastAsia="宋体" w:cs="宋体"/>
          <w:color w:val="auto"/>
          <w:sz w:val="21"/>
          <w:szCs w:val="21"/>
          <w:highlight w:val="none"/>
        </w:rPr>
        <w:t>人负责赔偿采购人一切损失。</w:t>
      </w:r>
    </w:p>
    <w:p w14:paraId="7AF0EDD1">
      <w:pPr>
        <w:keepNext w:val="0"/>
        <w:keepLines w:val="0"/>
        <w:pageBreakBefore w:val="0"/>
        <w:widowControl/>
        <w:kinsoku/>
        <w:wordWrap/>
        <w:overflowPunct/>
        <w:topLinePunct w:val="0"/>
        <w:autoSpaceDE/>
        <w:autoSpaceDN/>
        <w:bidi w:val="0"/>
        <w:adjustRightInd w:val="0"/>
        <w:snapToGrid/>
        <w:spacing w:line="520" w:lineRule="exact"/>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四、采购内容及技术要求</w:t>
      </w:r>
    </w:p>
    <w:p w14:paraId="2CEC532B">
      <w:pPr>
        <w:keepNext w:val="0"/>
        <w:keepLines w:val="0"/>
        <w:pageBreakBefore w:val="0"/>
        <w:kinsoku/>
        <w:wordWrap/>
        <w:overflowPunct/>
        <w:topLinePunct w:val="0"/>
        <w:autoSpaceDE/>
        <w:autoSpaceDN/>
        <w:bidi w:val="0"/>
        <w:snapToGrid/>
        <w:spacing w:line="520" w:lineRule="exact"/>
        <w:ind w:firstLine="420" w:firstLineChars="200"/>
        <w:jc w:val="left"/>
        <w:textAlignment w:val="auto"/>
        <w:rPr>
          <w:rFonts w:hint="default" w:ascii="宋体" w:hAnsi="宋体" w:eastAsia="宋体" w:cs="宋体"/>
          <w:color w:val="auto"/>
          <w:sz w:val="21"/>
          <w:szCs w:val="21"/>
          <w:highlight w:val="none"/>
          <w:u w:val="single"/>
          <w:lang w:val="en-US"/>
        </w:rPr>
      </w:pPr>
      <w:r>
        <w:rPr>
          <w:rFonts w:hint="eastAsia" w:ascii="宋体" w:hAnsi="宋体" w:eastAsia="宋体" w:cs="宋体"/>
          <w:color w:val="auto"/>
          <w:sz w:val="21"/>
          <w:szCs w:val="21"/>
          <w:highlight w:val="none"/>
        </w:rPr>
        <w:t>1.本项目的核心产品为：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运载工具动力系统。</w:t>
      </w:r>
      <w:r>
        <w:rPr>
          <w:rFonts w:hint="eastAsia" w:ascii="宋体" w:hAnsi="宋体" w:eastAsia="宋体" w:cs="宋体"/>
          <w:color w:val="auto"/>
          <w:sz w:val="21"/>
          <w:szCs w:val="21"/>
          <w:highlight w:val="none"/>
          <w:u w:val="single"/>
          <w:lang w:val="en-US" w:eastAsia="zh-CN"/>
        </w:rPr>
        <w:t xml:space="preserve">  </w:t>
      </w:r>
    </w:p>
    <w:p w14:paraId="7483F0F0">
      <w:pPr>
        <w:keepNext w:val="0"/>
        <w:keepLines w:val="0"/>
        <w:pageBreakBefore w:val="0"/>
        <w:kinsoku/>
        <w:wordWrap/>
        <w:overflowPunct/>
        <w:topLinePunct w:val="0"/>
        <w:autoSpaceDE/>
        <w:autoSpaceDN/>
        <w:bidi w:val="0"/>
        <w:snapToGrid/>
        <w:spacing w:line="520" w:lineRule="exact"/>
        <w:jc w:val="left"/>
        <w:textAlignment w:val="auto"/>
        <w:rPr>
          <w:rFonts w:hint="eastAsia" w:ascii="宋体" w:hAnsi="宋体" w:eastAsia="宋体" w:cs="宋体"/>
          <w:color w:val="auto"/>
          <w:sz w:val="21"/>
          <w:szCs w:val="21"/>
          <w:highlight w:val="none"/>
          <w:u w:val="single"/>
        </w:rPr>
      </w:pPr>
    </w:p>
    <w:tbl>
      <w:tblPr>
        <w:tblStyle w:val="3"/>
        <w:tblW w:w="89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
        <w:gridCol w:w="1100"/>
        <w:gridCol w:w="5102"/>
        <w:gridCol w:w="951"/>
        <w:gridCol w:w="965"/>
      </w:tblGrid>
      <w:tr w14:paraId="2470E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839" w:type="dxa"/>
            <w:tcBorders>
              <w:top w:val="single" w:color="auto" w:sz="4" w:space="0"/>
              <w:left w:val="single" w:color="auto" w:sz="4" w:space="0"/>
              <w:bottom w:val="single" w:color="auto" w:sz="4" w:space="0"/>
              <w:right w:val="single" w:color="auto" w:sz="4" w:space="0"/>
            </w:tcBorders>
            <w:noWrap w:val="0"/>
            <w:vAlign w:val="center"/>
          </w:tcPr>
          <w:p w14:paraId="6AA19CC7">
            <w:pPr>
              <w:keepNext w:val="0"/>
              <w:keepLines w:val="0"/>
              <w:pageBreakBefore w:val="0"/>
              <w:kinsoku/>
              <w:wordWrap/>
              <w:overflowPunct/>
              <w:topLinePunct w:val="0"/>
              <w:autoSpaceDE/>
              <w:autoSpaceDN/>
              <w:bidi w:val="0"/>
              <w:snapToGrid/>
              <w:spacing w:line="480" w:lineRule="exact"/>
              <w:jc w:val="center"/>
              <w:textAlignment w:val="auto"/>
              <w:rPr>
                <w:rFonts w:hint="eastAsia" w:ascii="宋体" w:hAnsi="宋体" w:eastAsia="宋体" w:cs="宋体"/>
                <w:b/>
                <w:bCs/>
                <w:color w:val="000000"/>
                <w:kern w:val="0"/>
                <w:sz w:val="21"/>
                <w:szCs w:val="21"/>
                <w:highlight w:val="none"/>
              </w:rPr>
            </w:pPr>
            <w:r>
              <w:rPr>
                <w:rFonts w:hint="eastAsia" w:ascii="宋体" w:hAnsi="宋体" w:eastAsia="宋体" w:cs="宋体"/>
                <w:sz w:val="21"/>
                <w:szCs w:val="21"/>
                <w:highlight w:val="none"/>
                <w:u w:val="single"/>
              </w:rPr>
              <w:br w:type="page"/>
            </w:r>
            <w:r>
              <w:rPr>
                <w:rFonts w:hint="eastAsia" w:ascii="宋体" w:hAnsi="宋体" w:eastAsia="宋体" w:cs="宋体"/>
                <w:b/>
                <w:bCs/>
                <w:color w:val="000000"/>
                <w:kern w:val="0"/>
                <w:sz w:val="21"/>
                <w:szCs w:val="21"/>
                <w:highlight w:val="none"/>
              </w:rPr>
              <w:t>序号</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7E49E870">
            <w:pPr>
              <w:widowControl/>
              <w:spacing w:line="400" w:lineRule="exact"/>
              <w:jc w:val="center"/>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lang w:eastAsia="zh-CN"/>
              </w:rPr>
              <w:t>标的</w:t>
            </w:r>
            <w:r>
              <w:rPr>
                <w:rFonts w:hint="eastAsia" w:ascii="宋体" w:hAnsi="宋体" w:eastAsia="宋体" w:cs="宋体"/>
                <w:b/>
                <w:color w:val="000000"/>
                <w:kern w:val="0"/>
                <w:sz w:val="21"/>
                <w:szCs w:val="21"/>
                <w:highlight w:val="none"/>
              </w:rPr>
              <w:t>名称</w:t>
            </w:r>
          </w:p>
        </w:tc>
        <w:tc>
          <w:tcPr>
            <w:tcW w:w="5102" w:type="dxa"/>
            <w:tcBorders>
              <w:top w:val="single" w:color="auto" w:sz="4" w:space="0"/>
              <w:left w:val="single" w:color="auto" w:sz="4" w:space="0"/>
              <w:bottom w:val="single" w:color="auto" w:sz="4" w:space="0"/>
              <w:right w:val="single" w:color="auto" w:sz="4" w:space="0"/>
            </w:tcBorders>
            <w:noWrap w:val="0"/>
            <w:vAlign w:val="center"/>
          </w:tcPr>
          <w:p w14:paraId="400B2A58">
            <w:pPr>
              <w:widowControl/>
              <w:spacing w:line="400" w:lineRule="exact"/>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主要技术参数、性能、配置等要求</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08E37981">
            <w:pPr>
              <w:widowControl/>
              <w:spacing w:line="400" w:lineRule="exact"/>
              <w:jc w:val="center"/>
              <w:rPr>
                <w:rFonts w:hint="eastAsia"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val="en-US" w:eastAsia="zh-CN"/>
              </w:rPr>
              <w:t>数量/单位</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29D441FD">
            <w:pPr>
              <w:widowControl/>
              <w:spacing w:line="400" w:lineRule="exact"/>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所属行业</w:t>
            </w:r>
          </w:p>
        </w:tc>
      </w:tr>
      <w:tr w14:paraId="24EDD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9" w:type="dxa"/>
            <w:tcBorders>
              <w:top w:val="single" w:color="auto" w:sz="4" w:space="0"/>
              <w:left w:val="single" w:color="auto" w:sz="4" w:space="0"/>
              <w:bottom w:val="single" w:color="auto" w:sz="4" w:space="0"/>
              <w:right w:val="single" w:color="auto" w:sz="4" w:space="0"/>
            </w:tcBorders>
            <w:noWrap w:val="0"/>
            <w:vAlign w:val="center"/>
          </w:tcPr>
          <w:p w14:paraId="2A88D011">
            <w:pPr>
              <w:widowControl/>
              <w:spacing w:line="400" w:lineRule="exact"/>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70FCEEBF">
            <w:pPr>
              <w:widowControl/>
              <w:spacing w:line="400" w:lineRule="exact"/>
              <w:jc w:val="center"/>
              <w:rPr>
                <w:rFonts w:hint="eastAsia" w:ascii="宋体" w:hAnsi="宋体" w:eastAsia="宋体" w:cs="宋体"/>
                <w:color w:val="000000"/>
                <w:kern w:val="0"/>
                <w:sz w:val="21"/>
                <w:szCs w:val="21"/>
                <w:highlight w:val="none"/>
              </w:rPr>
            </w:pPr>
            <w:r>
              <w:rPr>
                <w:rFonts w:hint="eastAsia" w:ascii="宋体" w:hAnsi="宋体" w:eastAsia="宋体" w:cs="宋体"/>
                <w:highlight w:val="none"/>
                <w:lang w:eastAsia="zh-CN" w:bidi="ar"/>
              </w:rPr>
              <w:t>运载工具动力系统</w:t>
            </w:r>
          </w:p>
        </w:tc>
        <w:tc>
          <w:tcPr>
            <w:tcW w:w="5102" w:type="dxa"/>
            <w:tcBorders>
              <w:top w:val="single" w:color="auto" w:sz="4" w:space="0"/>
              <w:left w:val="single" w:color="auto" w:sz="4" w:space="0"/>
              <w:bottom w:val="single" w:color="auto" w:sz="4" w:space="0"/>
              <w:right w:val="single" w:color="auto" w:sz="4" w:space="0"/>
            </w:tcBorders>
            <w:noWrap w:val="0"/>
            <w:vAlign w:val="center"/>
          </w:tcPr>
          <w:p w14:paraId="581E8586">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1.显示屏：8英寸电容触摸屏</w:t>
            </w:r>
          </w:p>
          <w:p w14:paraId="40499F1E">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2.分辨率：1024*768</w:t>
            </w:r>
          </w:p>
          <w:p w14:paraId="24790E4E">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3.通讯方式：有线/蓝牙</w:t>
            </w:r>
          </w:p>
          <w:p w14:paraId="79B071A9">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4.电池容量：10000mAh</w:t>
            </w:r>
          </w:p>
          <w:p w14:paraId="5CAD6A68">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5.接口：DC、USB3.0、VGA接口</w:t>
            </w:r>
          </w:p>
          <w:p w14:paraId="1B383C84">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6.USB3.0接口：有线数据传输</w:t>
            </w:r>
          </w:p>
          <w:p w14:paraId="543FF440">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7.DB15接口：后续扩展预留端口</w:t>
            </w:r>
          </w:p>
          <w:p w14:paraId="6AB5AA5C">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8.连接方式：有线/蓝牙</w:t>
            </w:r>
          </w:p>
          <w:p w14:paraId="18C5CBB1">
            <w:pPr>
              <w:jc w:val="left"/>
              <w:rPr>
                <w:rFonts w:hint="eastAsia" w:ascii="宋体" w:hAnsi="宋体" w:eastAsia="宋体" w:cs="宋体"/>
                <w:b/>
                <w:bCs/>
                <w:color w:val="auto"/>
                <w:sz w:val="21"/>
                <w:szCs w:val="21"/>
                <w:highlight w:val="none"/>
              </w:rPr>
            </w:pPr>
            <w:r>
              <w:rPr>
                <w:rFonts w:hint="eastAsia" w:ascii="宋体" w:hAnsi="宋体" w:eastAsia="宋体" w:cs="宋体"/>
                <w:color w:val="auto"/>
                <w:sz w:val="20"/>
                <w:szCs w:val="20"/>
                <w:highlight w:val="none"/>
                <w:lang w:eastAsia="zh-CN" w:bidi="ar"/>
              </w:rPr>
              <w:t>9.菜单包含通用车型诊断程序、</w:t>
            </w:r>
            <w:r>
              <w:rPr>
                <w:rFonts w:hint="eastAsia" w:ascii="宋体" w:hAnsi="宋体" w:eastAsia="宋体" w:cs="宋体"/>
                <w:color w:val="auto"/>
                <w:sz w:val="20"/>
                <w:szCs w:val="20"/>
                <w:highlight w:val="none"/>
                <w:lang w:val="en-US" w:eastAsia="zh-CN" w:bidi="ar"/>
              </w:rPr>
              <w:t>技能竞赛</w:t>
            </w:r>
            <w:r>
              <w:rPr>
                <w:rFonts w:hint="eastAsia" w:ascii="宋体" w:hAnsi="宋体" w:eastAsia="宋体" w:cs="宋体"/>
                <w:color w:val="auto"/>
                <w:sz w:val="20"/>
                <w:szCs w:val="20"/>
                <w:highlight w:val="none"/>
                <w:lang w:eastAsia="zh-CN" w:bidi="ar"/>
              </w:rPr>
              <w:t>诊断程序，可以一键进入大赛车菜单</w:t>
            </w:r>
            <w:r>
              <w:rPr>
                <w:rFonts w:hint="eastAsia" w:ascii="宋体" w:hAnsi="宋体" w:eastAsia="宋体" w:cs="宋体"/>
                <w:b/>
                <w:bCs/>
                <w:color w:val="auto"/>
                <w:sz w:val="21"/>
                <w:szCs w:val="21"/>
                <w:highlight w:val="none"/>
              </w:rPr>
              <w:t>（</w:t>
            </w:r>
            <w:r>
              <w:rPr>
                <w:rFonts w:hint="eastAsia" w:ascii="宋体" w:hAnsi="宋体" w:eastAsia="宋体" w:cs="宋体"/>
                <w:b/>
                <w:bCs/>
                <w:color w:val="auto"/>
                <w:kern w:val="0"/>
                <w:sz w:val="21"/>
                <w:szCs w:val="21"/>
                <w:highlight w:val="none"/>
              </w:rPr>
              <w:t>投标文件中附</w:t>
            </w:r>
            <w:r>
              <w:rPr>
                <w:rFonts w:hint="eastAsia" w:ascii="宋体" w:hAnsi="宋体" w:eastAsia="宋体" w:cs="宋体"/>
                <w:b/>
                <w:bCs/>
                <w:color w:val="auto"/>
                <w:sz w:val="20"/>
                <w:szCs w:val="20"/>
                <w:highlight w:val="none"/>
                <w:lang w:val="en-US" w:eastAsia="zh-CN" w:bidi="ar"/>
              </w:rPr>
              <w:t>功能截图的</w:t>
            </w:r>
            <w:r>
              <w:rPr>
                <w:rFonts w:hint="eastAsia" w:ascii="宋体" w:hAnsi="宋体" w:eastAsia="宋体" w:cs="宋体"/>
                <w:b/>
                <w:bCs/>
                <w:color w:val="auto"/>
                <w:kern w:val="0"/>
                <w:sz w:val="21"/>
                <w:szCs w:val="21"/>
                <w:highlight w:val="none"/>
              </w:rPr>
              <w:t>扫描件</w:t>
            </w:r>
            <w:r>
              <w:rPr>
                <w:rFonts w:hint="eastAsia" w:ascii="宋体" w:hAnsi="宋体" w:eastAsia="宋体" w:cs="宋体"/>
                <w:b/>
                <w:bCs/>
                <w:color w:val="auto"/>
                <w:kern w:val="0"/>
                <w:sz w:val="21"/>
                <w:szCs w:val="21"/>
                <w:highlight w:val="none"/>
                <w:lang w:eastAsia="zh-CN"/>
              </w:rPr>
              <w:t>或复印件</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0"/>
                <w:szCs w:val="20"/>
                <w:highlight w:val="none"/>
                <w:lang w:eastAsia="zh-CN" w:bidi="ar"/>
              </w:rPr>
              <w:t>；</w:t>
            </w:r>
          </w:p>
          <w:p w14:paraId="041D8259">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10.录制数据流参数数量不作限制；</w:t>
            </w:r>
          </w:p>
          <w:p w14:paraId="010664F9">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11.读取VIN码、写入VIN码；</w:t>
            </w:r>
          </w:p>
          <w:p w14:paraId="7B9942EC">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12.清除自学习值；</w:t>
            </w:r>
          </w:p>
          <w:p w14:paraId="56EA08A9">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13.动作测试；</w:t>
            </w:r>
          </w:p>
          <w:p w14:paraId="699E6512">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14.读取汽车电控系统版本信息、可对ECU本地数据刷写操作（ECU刷写时间小于15min）；</w:t>
            </w:r>
          </w:p>
          <w:p w14:paraId="04357F1B">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15.对不同系统有自动选择功能；</w:t>
            </w:r>
          </w:p>
          <w:p w14:paraId="7F1FB804">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16.系统升级功能达成在线一键升级；</w:t>
            </w:r>
          </w:p>
          <w:p w14:paraId="5AFB4444">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17.数据流图形显示界面能够选择数据流项进行显示；</w:t>
            </w:r>
          </w:p>
          <w:p w14:paraId="63B82082">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18.录制数据流甚至触发时间，录制数据条数无限制，录制数据流时延迟率小于300ms；</w:t>
            </w:r>
          </w:p>
          <w:p w14:paraId="1E2F03ED">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19.保存的数据流以数值、图形化等方式动态显示出来；</w:t>
            </w:r>
          </w:p>
          <w:p w14:paraId="02788478">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20.在进行动作测试时，在显示测试项值的同时能够进行修改当前测试项的值；</w:t>
            </w:r>
          </w:p>
          <w:p w14:paraId="74268CDF">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21.数据流参数值误差范围在-1%-1%范围内；</w:t>
            </w:r>
          </w:p>
          <w:p w14:paraId="0628AB11">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22.要求设备支持发动机设备拆装检修实训，支持启动测试、运转测试、部件拆装、部件测量。</w:t>
            </w:r>
          </w:p>
          <w:p w14:paraId="330C687B">
            <w:pPr>
              <w:jc w:val="left"/>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23.要求设备支持翻转架结构，能够进行设备翻转，方便设备拆卸，可以手工转动，表面采用优质金属油漆喷涂。</w:t>
            </w:r>
          </w:p>
          <w:p w14:paraId="27A9E8C9">
            <w:pPr>
              <w:jc w:val="left"/>
              <w:rPr>
                <w:rFonts w:hint="eastAsia" w:ascii="宋体" w:hAnsi="宋体" w:eastAsia="宋体" w:cs="宋体"/>
                <w:b/>
                <w:bCs/>
                <w:color w:val="auto"/>
                <w:sz w:val="20"/>
                <w:szCs w:val="20"/>
                <w:highlight w:val="none"/>
                <w:lang w:val="en-US" w:eastAsia="zh-CN" w:bidi="ar"/>
              </w:rPr>
            </w:pPr>
            <w:r>
              <w:rPr>
                <w:rFonts w:hint="eastAsia" w:ascii="宋体" w:hAnsi="宋体" w:eastAsia="宋体" w:cs="宋体"/>
                <w:color w:val="auto"/>
                <w:sz w:val="20"/>
                <w:szCs w:val="20"/>
                <w:highlight w:val="none"/>
                <w:lang w:val="en-US" w:eastAsia="zh-CN" w:bidi="ar"/>
              </w:rPr>
              <w:t>24.要求设备包含工具设备管理系</w:t>
            </w:r>
            <w:r>
              <w:rPr>
                <w:rFonts w:hint="eastAsia" w:ascii="宋体" w:hAnsi="宋体" w:eastAsia="宋体" w:cs="宋体"/>
                <w:b/>
                <w:bCs/>
                <w:color w:val="auto"/>
                <w:sz w:val="20"/>
                <w:szCs w:val="20"/>
                <w:highlight w:val="none"/>
                <w:lang w:val="en-US" w:eastAsia="zh-CN" w:bidi="ar"/>
              </w:rPr>
              <w:t>（投标文件中提供系统版权证书的</w:t>
            </w:r>
            <w:r>
              <w:rPr>
                <w:rFonts w:hint="eastAsia" w:ascii="宋体" w:hAnsi="宋体" w:eastAsia="宋体" w:cs="宋体"/>
                <w:b/>
                <w:bCs/>
                <w:color w:val="auto"/>
                <w:kern w:val="0"/>
                <w:sz w:val="21"/>
                <w:szCs w:val="21"/>
                <w:highlight w:val="none"/>
              </w:rPr>
              <w:t>扫描件</w:t>
            </w:r>
            <w:r>
              <w:rPr>
                <w:rFonts w:hint="eastAsia" w:ascii="宋体" w:hAnsi="宋体" w:eastAsia="宋体" w:cs="宋体"/>
                <w:b/>
                <w:bCs/>
                <w:color w:val="auto"/>
                <w:kern w:val="0"/>
                <w:sz w:val="21"/>
                <w:szCs w:val="21"/>
                <w:highlight w:val="none"/>
                <w:lang w:eastAsia="zh-CN"/>
              </w:rPr>
              <w:t>或复印件</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eastAsia="zh-CN"/>
              </w:rPr>
              <w:t>；</w:t>
            </w:r>
          </w:p>
          <w:p w14:paraId="5725FF99">
            <w:pPr>
              <w:rPr>
                <w:rFonts w:hint="eastAsia" w:ascii="宋体" w:hAnsi="宋体" w:eastAsia="宋体" w:cs="宋体"/>
                <w:color w:val="auto"/>
                <w:sz w:val="20"/>
                <w:szCs w:val="20"/>
                <w:highlight w:val="none"/>
                <w:lang w:val="en-US" w:eastAsia="zh-CN" w:bidi="ar"/>
              </w:rPr>
            </w:pPr>
            <w:r>
              <w:rPr>
                <w:rFonts w:hint="eastAsia" w:ascii="宋体" w:hAnsi="宋体" w:eastAsia="宋体" w:cs="宋体"/>
                <w:color w:val="auto"/>
                <w:sz w:val="20"/>
                <w:szCs w:val="20"/>
                <w:highlight w:val="none"/>
                <w:lang w:val="en-US" w:eastAsia="zh-CN" w:bidi="ar"/>
              </w:rPr>
              <w:t>25.工具设备管理系统有入库、借出，归还等操作功能。</w:t>
            </w:r>
          </w:p>
          <w:p w14:paraId="0DE054D1">
            <w:pPr>
              <w:jc w:val="left"/>
              <w:rPr>
                <w:rFonts w:hint="eastAsia" w:ascii="宋体" w:hAnsi="宋体" w:eastAsia="宋体" w:cs="宋体"/>
                <w:b/>
                <w:bCs/>
                <w:color w:val="auto"/>
                <w:sz w:val="20"/>
                <w:szCs w:val="20"/>
                <w:highlight w:val="none"/>
                <w:lang w:val="en-US" w:eastAsia="zh-CN" w:bidi="ar"/>
              </w:rPr>
            </w:pPr>
            <w:r>
              <w:rPr>
                <w:rFonts w:hint="eastAsia" w:ascii="宋体" w:hAnsi="宋体" w:eastAsia="宋体" w:cs="宋体"/>
                <w:color w:val="auto"/>
                <w:sz w:val="20"/>
                <w:szCs w:val="20"/>
                <w:highlight w:val="none"/>
                <w:lang w:val="en-US" w:eastAsia="zh-CN" w:bidi="ar"/>
              </w:rPr>
              <w:t>26.工具设备管理系统支持</w:t>
            </w:r>
            <w:r>
              <w:rPr>
                <w:rFonts w:hint="eastAsia" w:ascii="宋体" w:hAnsi="宋体" w:eastAsia="宋体" w:cs="宋体"/>
                <w:color w:val="auto"/>
                <w:sz w:val="20"/>
                <w:szCs w:val="20"/>
                <w:highlight w:val="none"/>
                <w:lang w:bidi="ar"/>
              </w:rPr>
              <w:t>产生一张空白的工具信息录入窗体，填写相关信息，单击入库按钮</w:t>
            </w:r>
            <w:r>
              <w:rPr>
                <w:rFonts w:hint="eastAsia" w:ascii="宋体" w:hAnsi="宋体" w:eastAsia="宋体" w:cs="宋体"/>
                <w:color w:val="auto"/>
                <w:sz w:val="20"/>
                <w:szCs w:val="20"/>
                <w:highlight w:val="none"/>
                <w:lang w:val="en-US" w:eastAsia="zh-CN" w:bidi="ar"/>
              </w:rPr>
              <w:t>可</w:t>
            </w:r>
            <w:r>
              <w:rPr>
                <w:rFonts w:hint="eastAsia" w:ascii="宋体" w:hAnsi="宋体" w:eastAsia="宋体" w:cs="宋体"/>
                <w:color w:val="auto"/>
                <w:sz w:val="20"/>
                <w:szCs w:val="20"/>
                <w:highlight w:val="none"/>
                <w:lang w:bidi="ar"/>
              </w:rPr>
              <w:t>完成新工具的入库</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0"/>
                <w:szCs w:val="20"/>
                <w:highlight w:val="none"/>
                <w:lang w:eastAsia="zh-CN" w:bidi="ar"/>
              </w:rPr>
              <w:t>投标文件中附</w:t>
            </w:r>
            <w:r>
              <w:rPr>
                <w:rFonts w:hint="eastAsia" w:ascii="宋体" w:hAnsi="宋体" w:eastAsia="宋体" w:cs="宋体"/>
                <w:b/>
                <w:bCs/>
                <w:color w:val="auto"/>
                <w:sz w:val="20"/>
                <w:szCs w:val="20"/>
                <w:highlight w:val="none"/>
                <w:lang w:val="en-US" w:eastAsia="zh-CN" w:bidi="ar"/>
              </w:rPr>
              <w:t>功能截图的</w:t>
            </w:r>
            <w:r>
              <w:rPr>
                <w:rFonts w:hint="eastAsia" w:ascii="宋体" w:hAnsi="宋体" w:eastAsia="宋体" w:cs="宋体"/>
                <w:b/>
                <w:bCs/>
                <w:color w:val="auto"/>
                <w:sz w:val="20"/>
                <w:szCs w:val="20"/>
                <w:highlight w:val="none"/>
                <w:lang w:eastAsia="zh-CN" w:bidi="ar"/>
              </w:rPr>
              <w:t>扫描件或复印件）。</w:t>
            </w:r>
          </w:p>
          <w:p w14:paraId="4DEE3FB7">
            <w:pPr>
              <w:jc w:val="left"/>
              <w:rPr>
                <w:rFonts w:hint="eastAsia" w:ascii="宋体" w:hAnsi="宋体" w:eastAsia="宋体" w:cs="宋体"/>
                <w:color w:val="auto"/>
                <w:kern w:val="0"/>
                <w:sz w:val="21"/>
                <w:szCs w:val="21"/>
                <w:highlight w:val="none"/>
              </w:rPr>
            </w:pPr>
            <w:r>
              <w:rPr>
                <w:rFonts w:hint="eastAsia" w:ascii="宋体" w:hAnsi="宋体" w:eastAsia="宋体" w:cs="宋体"/>
                <w:b/>
                <w:bCs/>
                <w:color w:val="auto"/>
                <w:sz w:val="20"/>
                <w:szCs w:val="20"/>
                <w:highlight w:val="none"/>
                <w:lang w:eastAsia="zh-CN" w:bidi="ar"/>
              </w:rPr>
              <w:t>★投标供应商或制造商有为全国职业院校技能大赛汽车维修设备提供技术支持的经验，需提供相关证明材料（投标文件中附</w:t>
            </w:r>
            <w:r>
              <w:rPr>
                <w:rFonts w:hint="eastAsia" w:ascii="宋体" w:hAnsi="宋体" w:eastAsia="宋体" w:cs="宋体"/>
                <w:b/>
                <w:bCs/>
                <w:color w:val="auto"/>
                <w:sz w:val="20"/>
                <w:szCs w:val="20"/>
                <w:highlight w:val="none"/>
                <w:lang w:eastAsia="zh" w:bidi="ar"/>
              </w:rPr>
              <w:t>相关证明材料的</w:t>
            </w:r>
            <w:r>
              <w:rPr>
                <w:rFonts w:hint="eastAsia" w:ascii="宋体" w:hAnsi="宋体" w:eastAsia="宋体" w:cs="宋体"/>
                <w:b/>
                <w:bCs/>
                <w:color w:val="auto"/>
                <w:sz w:val="20"/>
                <w:szCs w:val="20"/>
                <w:highlight w:val="none"/>
                <w:lang w:eastAsia="zh-CN" w:bidi="ar"/>
              </w:rPr>
              <w:t>扫描件或复印件</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0"/>
                <w:szCs w:val="20"/>
                <w:highlight w:val="none"/>
                <w:lang w:eastAsia="zh-CN" w:bidi="ar"/>
              </w:rPr>
              <w:t>。</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3EA9670B">
            <w:pPr>
              <w:widowControl/>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1套</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01C626B8">
            <w:pPr>
              <w:widowControl/>
              <w:spacing w:line="400" w:lineRule="exact"/>
              <w:jc w:val="center"/>
              <w:rPr>
                <w:rFonts w:hint="eastAsia" w:ascii="宋体" w:hAnsi="宋体" w:eastAsia="宋体" w:cs="宋体"/>
                <w:bCs/>
                <w:color w:val="000000"/>
                <w:kern w:val="0"/>
                <w:sz w:val="21"/>
                <w:szCs w:val="21"/>
                <w:highlight w:val="none"/>
                <w:lang w:val="en-US" w:eastAsia="zh-CN"/>
              </w:rPr>
            </w:pPr>
            <w:r>
              <w:rPr>
                <w:rFonts w:hint="eastAsia" w:ascii="宋体" w:hAnsi="宋体" w:eastAsia="宋体" w:cs="宋体"/>
                <w:bCs/>
                <w:color w:val="000000"/>
                <w:kern w:val="0"/>
                <w:sz w:val="21"/>
                <w:szCs w:val="21"/>
                <w:highlight w:val="none"/>
                <w:lang w:val="en-US" w:eastAsia="zh-CN"/>
              </w:rPr>
              <w:t>软件和信息技术服务业</w:t>
            </w:r>
          </w:p>
        </w:tc>
      </w:tr>
      <w:tr w14:paraId="0CD3A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839" w:type="dxa"/>
            <w:tcBorders>
              <w:top w:val="single" w:color="auto" w:sz="4" w:space="0"/>
              <w:left w:val="single" w:color="auto" w:sz="4" w:space="0"/>
              <w:bottom w:val="single" w:color="auto" w:sz="4" w:space="0"/>
              <w:right w:val="single" w:color="auto" w:sz="4" w:space="0"/>
            </w:tcBorders>
            <w:noWrap w:val="0"/>
            <w:vAlign w:val="center"/>
          </w:tcPr>
          <w:p w14:paraId="2D6EF18F">
            <w:pPr>
              <w:widowControl/>
              <w:spacing w:line="400" w:lineRule="exact"/>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314759CC">
            <w:pPr>
              <w:widowControl/>
              <w:spacing w:line="400" w:lineRule="exact"/>
              <w:jc w:val="center"/>
              <w:rPr>
                <w:rFonts w:hint="eastAsia" w:ascii="宋体" w:hAnsi="宋体" w:eastAsia="宋体" w:cs="宋体"/>
                <w:color w:val="000000"/>
                <w:kern w:val="0"/>
                <w:sz w:val="21"/>
                <w:szCs w:val="21"/>
                <w:highlight w:val="none"/>
              </w:rPr>
            </w:pPr>
            <w:r>
              <w:rPr>
                <w:rFonts w:hint="eastAsia" w:ascii="宋体" w:hAnsi="宋体" w:eastAsia="宋体" w:cs="宋体"/>
                <w:highlight w:val="none"/>
                <w:lang w:eastAsia="zh-CN" w:bidi="ar"/>
              </w:rPr>
              <w:t>多传感器控制运行试验平台</w:t>
            </w:r>
          </w:p>
        </w:tc>
        <w:tc>
          <w:tcPr>
            <w:tcW w:w="5102" w:type="dxa"/>
            <w:tcBorders>
              <w:top w:val="single" w:color="auto" w:sz="4" w:space="0"/>
              <w:left w:val="single" w:color="auto" w:sz="4" w:space="0"/>
              <w:bottom w:val="single" w:color="auto" w:sz="4" w:space="0"/>
              <w:right w:val="single" w:color="auto" w:sz="4" w:space="0"/>
            </w:tcBorders>
            <w:noWrap w:val="0"/>
            <w:vAlign w:val="center"/>
          </w:tcPr>
          <w:p w14:paraId="586113AA">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1.要求设备必须采用PCB工艺，工业级用料标准，确保设备印刷清晰、可靠。</w:t>
            </w:r>
          </w:p>
          <w:p w14:paraId="05545F64">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2.要求设备至少能测量发动机不少于128个信号数据，可测量数据至少包含发动机ECU线束连接器端子的供电、接地、CAN通信、执行器控制信号。</w:t>
            </w:r>
          </w:p>
          <w:p w14:paraId="244F141E">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3.要求设备各测量孔具有防短路功能。</w:t>
            </w:r>
          </w:p>
          <w:p w14:paraId="32DE860D">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4.要求发动机ECU线束连接器端子在同一终端上集成测量，其中发动机ECU线束连接器至少包含48个测量端子。</w:t>
            </w:r>
          </w:p>
          <w:p w14:paraId="5F61776F">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5.要求设备至少能够对点火主继电器、点火线圈（1）、点火线圈（2）、点火线圈（3）、点火线圈（4）、喷油嘴1、喷油嘴2、喷油嘴3、喷油嘴4、进气凸轮轴位置传感器、排气凸轮轴位置传感器、数据通信CAN总线、爆震传感器进行故障设置。</w:t>
            </w:r>
          </w:p>
          <w:p w14:paraId="7AD31FD9">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6.要求电路原理图至少包含发动机控制模块。</w:t>
            </w:r>
          </w:p>
          <w:p w14:paraId="31342484">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7.要求设备能够进行故障设置，包含用户登录、用户密码、注销方式、登录时长、用户描述以及登录和取消功能按键。</w:t>
            </w:r>
          </w:p>
          <w:p w14:paraId="701B70F0">
            <w:pPr>
              <w:jc w:val="left"/>
              <w:rPr>
                <w:rFonts w:hint="eastAsia" w:ascii="宋体" w:hAnsi="宋体" w:eastAsia="宋体" w:cs="宋体"/>
                <w:color w:val="auto"/>
                <w:sz w:val="20"/>
                <w:szCs w:val="20"/>
                <w:highlight w:val="none"/>
                <w:lang w:eastAsia="zh-CN" w:bidi="ar"/>
              </w:rPr>
            </w:pPr>
            <w:r>
              <w:rPr>
                <w:rFonts w:hint="eastAsia" w:ascii="宋体" w:hAnsi="宋体" w:eastAsia="宋体" w:cs="宋体"/>
                <w:color w:val="auto"/>
                <w:sz w:val="20"/>
                <w:szCs w:val="20"/>
                <w:highlight w:val="none"/>
                <w:lang w:eastAsia="zh-CN" w:bidi="ar"/>
              </w:rPr>
              <w:t>8.要求设备所有线束采用超低阻抗的耐高温线，部分低幅值信号线路采用屏蔽线，系统通过公母接插装换盒与发动机相连接。</w:t>
            </w:r>
          </w:p>
          <w:p w14:paraId="058EF934">
            <w:pPr>
              <w:widowControl/>
              <w:spacing w:line="400" w:lineRule="exact"/>
              <w:jc w:val="left"/>
              <w:rPr>
                <w:rFonts w:hint="eastAsia" w:ascii="宋体" w:hAnsi="宋体" w:eastAsia="宋体" w:cs="宋体"/>
                <w:color w:val="auto"/>
                <w:kern w:val="2"/>
                <w:sz w:val="20"/>
                <w:szCs w:val="20"/>
                <w:highlight w:val="none"/>
                <w:lang w:val="en-US" w:eastAsia="zh-CN" w:bidi="ar"/>
              </w:rPr>
            </w:pPr>
            <w:r>
              <w:rPr>
                <w:rFonts w:hint="eastAsia" w:ascii="宋体" w:hAnsi="宋体" w:eastAsia="宋体" w:cs="宋体"/>
                <w:b/>
                <w:bCs/>
                <w:color w:val="auto"/>
                <w:sz w:val="20"/>
                <w:szCs w:val="20"/>
                <w:highlight w:val="none"/>
                <w:lang w:eastAsia="zh-CN" w:bidi="ar"/>
              </w:rPr>
              <w:t>★投标供应商或制造商有为全国职业院校技能大赛汽车维修设备提供技术支持的经验，需提供相关证明材料（投标文件中附</w:t>
            </w:r>
            <w:r>
              <w:rPr>
                <w:rFonts w:hint="eastAsia" w:ascii="宋体" w:hAnsi="宋体" w:eastAsia="宋体" w:cs="宋体"/>
                <w:b/>
                <w:bCs/>
                <w:color w:val="auto"/>
                <w:sz w:val="20"/>
                <w:szCs w:val="20"/>
                <w:highlight w:val="none"/>
                <w:lang w:eastAsia="zh" w:bidi="ar"/>
              </w:rPr>
              <w:t>相关证明材料的</w:t>
            </w:r>
            <w:r>
              <w:rPr>
                <w:rFonts w:hint="eastAsia" w:ascii="宋体" w:hAnsi="宋体" w:eastAsia="宋体" w:cs="宋体"/>
                <w:b/>
                <w:bCs/>
                <w:color w:val="auto"/>
                <w:sz w:val="20"/>
                <w:szCs w:val="20"/>
                <w:highlight w:val="none"/>
                <w:lang w:eastAsia="zh-CN" w:bidi="ar"/>
              </w:rPr>
              <w:t>扫描件或复印件</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0"/>
                <w:szCs w:val="20"/>
                <w:highlight w:val="none"/>
                <w:lang w:eastAsia="zh-CN" w:bidi="ar"/>
              </w:rPr>
              <w:t>。</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29E85A06">
            <w:pPr>
              <w:widowControl/>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1套</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1AED0E62">
            <w:pPr>
              <w:widowControl/>
              <w:spacing w:line="400" w:lineRule="exact"/>
              <w:jc w:val="center"/>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lang w:val="en-US" w:eastAsia="zh-CN"/>
              </w:rPr>
              <w:t>软件和信息技术服务业</w:t>
            </w:r>
          </w:p>
        </w:tc>
      </w:tr>
      <w:tr w14:paraId="15A33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9" w:type="dxa"/>
            <w:tcBorders>
              <w:top w:val="single" w:color="auto" w:sz="4" w:space="0"/>
              <w:left w:val="single" w:color="auto" w:sz="4" w:space="0"/>
              <w:bottom w:val="single" w:color="auto" w:sz="4" w:space="0"/>
              <w:right w:val="single" w:color="auto" w:sz="4" w:space="0"/>
            </w:tcBorders>
            <w:noWrap w:val="0"/>
            <w:vAlign w:val="center"/>
          </w:tcPr>
          <w:p w14:paraId="0B9CD180">
            <w:pPr>
              <w:widowControl/>
              <w:spacing w:line="400" w:lineRule="exact"/>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0E39AEFD">
            <w:pPr>
              <w:widowControl/>
              <w:spacing w:line="400" w:lineRule="exact"/>
              <w:jc w:val="center"/>
              <w:rPr>
                <w:rFonts w:hint="eastAsia" w:ascii="宋体" w:hAnsi="宋体" w:eastAsia="宋体" w:cs="宋体"/>
                <w:color w:val="000000"/>
                <w:kern w:val="0"/>
                <w:sz w:val="21"/>
                <w:szCs w:val="21"/>
                <w:highlight w:val="none"/>
              </w:rPr>
            </w:pPr>
            <w:r>
              <w:rPr>
                <w:rFonts w:hint="eastAsia" w:ascii="宋体" w:hAnsi="宋体" w:eastAsia="宋体" w:cs="宋体"/>
                <w:highlight w:val="none"/>
                <w:lang w:eastAsia="zh-CN" w:bidi="ar"/>
              </w:rPr>
              <w:t>运载工具动力教学实训包</w:t>
            </w:r>
          </w:p>
        </w:tc>
        <w:tc>
          <w:tcPr>
            <w:tcW w:w="5102" w:type="dxa"/>
            <w:tcBorders>
              <w:top w:val="single" w:color="auto" w:sz="4" w:space="0"/>
              <w:left w:val="single" w:color="auto" w:sz="4" w:space="0"/>
              <w:bottom w:val="single" w:color="auto" w:sz="4" w:space="0"/>
              <w:right w:val="single" w:color="auto" w:sz="4" w:space="0"/>
            </w:tcBorders>
            <w:noWrap w:val="0"/>
            <w:vAlign w:val="center"/>
          </w:tcPr>
          <w:p w14:paraId="60F99113">
            <w:pPr>
              <w:jc w:val="left"/>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bidi="ar"/>
              </w:rPr>
              <w:t>1.</w:t>
            </w:r>
            <w:r>
              <w:rPr>
                <w:rFonts w:hint="eastAsia" w:ascii="宋体" w:hAnsi="宋体" w:eastAsia="宋体" w:cs="宋体"/>
                <w:sz w:val="20"/>
                <w:szCs w:val="20"/>
                <w:highlight w:val="none"/>
                <w:lang w:eastAsia="zh-CN" w:bidi="ar"/>
              </w:rPr>
              <w:t>包含：</w:t>
            </w:r>
            <w:r>
              <w:rPr>
                <w:rFonts w:hint="eastAsia" w:ascii="宋体" w:hAnsi="宋体" w:eastAsia="宋体" w:cs="宋体"/>
                <w:sz w:val="20"/>
                <w:szCs w:val="20"/>
                <w:highlight w:val="none"/>
                <w:lang w:eastAsia="zh-CN"/>
              </w:rPr>
              <w:t>排气门、进气门、连杆总成（1级）</w:t>
            </w:r>
          </w:p>
          <w:p w14:paraId="11D61FBB">
            <w:pPr>
              <w:jc w:val="left"/>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eastAsia="zh-CN"/>
              </w:rPr>
              <w:t>活塞（1级）、正时链条张紧器总成</w:t>
            </w:r>
          </w:p>
          <w:p w14:paraId="76717733">
            <w:pPr>
              <w:jc w:val="left"/>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lang w:eastAsia="zh-CN"/>
              </w:rPr>
              <w:t>活塞环组件、排气歧管垫片、缸盖垫片</w:t>
            </w:r>
          </w:p>
          <w:p w14:paraId="4FE07B29">
            <w:pPr>
              <w:jc w:val="left"/>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lang w:eastAsia="zh-CN"/>
              </w:rPr>
              <w:t>气门油封、曲轴后油封总成</w:t>
            </w:r>
          </w:p>
          <w:p w14:paraId="4ABBBA73">
            <w:pPr>
              <w:jc w:val="left"/>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5.</w:t>
            </w:r>
            <w:r>
              <w:rPr>
                <w:rFonts w:hint="eastAsia" w:ascii="宋体" w:hAnsi="宋体" w:eastAsia="宋体" w:cs="宋体"/>
                <w:sz w:val="20"/>
                <w:szCs w:val="20"/>
                <w:highlight w:val="none"/>
                <w:lang w:eastAsia="zh-CN"/>
              </w:rPr>
              <w:t>曲轴前油封、螺栓M8*1.25*40</w:t>
            </w:r>
          </w:p>
          <w:p w14:paraId="47A65014">
            <w:pPr>
              <w:jc w:val="left"/>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6.</w:t>
            </w:r>
            <w:r>
              <w:rPr>
                <w:rFonts w:hint="eastAsia" w:ascii="宋体" w:hAnsi="宋体" w:eastAsia="宋体" w:cs="宋体"/>
                <w:sz w:val="20"/>
                <w:szCs w:val="20"/>
                <w:highlight w:val="none"/>
                <w:lang w:eastAsia="zh-CN"/>
              </w:rPr>
              <w:t>螺栓M10*1.25*99、螺栓M6*1.0*26</w:t>
            </w:r>
          </w:p>
          <w:p w14:paraId="6E8A9F17">
            <w:pPr>
              <w:jc w:val="left"/>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7.</w:t>
            </w:r>
            <w:r>
              <w:rPr>
                <w:rFonts w:hint="eastAsia" w:ascii="宋体" w:hAnsi="宋体" w:eastAsia="宋体" w:cs="宋体"/>
                <w:sz w:val="20"/>
                <w:szCs w:val="20"/>
                <w:highlight w:val="none"/>
                <w:lang w:eastAsia="zh-CN"/>
              </w:rPr>
              <w:t>凸轮轴瓦片螺栓、气门锁片、水泵垫片</w:t>
            </w:r>
          </w:p>
          <w:p w14:paraId="6F192C18">
            <w:pPr>
              <w:jc w:val="left"/>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8.</w:t>
            </w:r>
            <w:r>
              <w:rPr>
                <w:rFonts w:hint="eastAsia" w:ascii="宋体" w:hAnsi="宋体" w:eastAsia="宋体" w:cs="宋体"/>
                <w:sz w:val="20"/>
                <w:szCs w:val="20"/>
                <w:highlight w:val="none"/>
                <w:lang w:eastAsia="zh-CN"/>
              </w:rPr>
              <w:t>油底壳密封处分离器、胶枪1支+密封胶10支</w:t>
            </w:r>
          </w:p>
          <w:p w14:paraId="2481CF93">
            <w:pPr>
              <w:jc w:val="left"/>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9.</w:t>
            </w:r>
            <w:r>
              <w:rPr>
                <w:rFonts w:hint="eastAsia" w:ascii="宋体" w:hAnsi="宋体" w:eastAsia="宋体" w:cs="宋体"/>
                <w:sz w:val="20"/>
                <w:szCs w:val="20"/>
                <w:highlight w:val="none"/>
                <w:lang w:eastAsia="zh-CN"/>
              </w:rPr>
              <w:t>正时锁止工具、飞轮锁止工具</w:t>
            </w:r>
          </w:p>
          <w:p w14:paraId="000E5960">
            <w:pPr>
              <w:widowControl/>
              <w:spacing w:line="400" w:lineRule="exact"/>
              <w:jc w:val="left"/>
              <w:rPr>
                <w:rFonts w:hint="eastAsia" w:ascii="宋体" w:hAnsi="宋体" w:eastAsia="宋体" w:cs="宋体"/>
                <w:color w:val="000000"/>
                <w:kern w:val="0"/>
                <w:sz w:val="21"/>
                <w:szCs w:val="21"/>
                <w:highlight w:val="none"/>
              </w:rPr>
            </w:pPr>
            <w:r>
              <w:rPr>
                <w:rFonts w:hint="eastAsia" w:ascii="宋体" w:hAnsi="宋体" w:eastAsia="宋体" w:cs="宋体"/>
                <w:sz w:val="20"/>
                <w:szCs w:val="20"/>
                <w:highlight w:val="none"/>
                <w:lang w:val="en-US" w:eastAsia="zh-CN"/>
              </w:rPr>
              <w:t>10.</w:t>
            </w:r>
            <w:r>
              <w:rPr>
                <w:rFonts w:hint="eastAsia" w:ascii="宋体" w:hAnsi="宋体" w:eastAsia="宋体" w:cs="宋体"/>
                <w:sz w:val="20"/>
                <w:szCs w:val="20"/>
                <w:highlight w:val="none"/>
                <w:lang w:eastAsia="zh-CN"/>
              </w:rPr>
              <w:t>油底壳拆卸工具、曲轴前油封安装工具</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0B1F0E19">
            <w:pPr>
              <w:widowControl/>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3套</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3C1F5753">
            <w:pPr>
              <w:widowControl/>
              <w:spacing w:line="400" w:lineRule="exact"/>
              <w:jc w:val="center"/>
              <w:rPr>
                <w:rFonts w:hint="eastAsia" w:ascii="宋体" w:hAnsi="宋体" w:eastAsia="宋体" w:cs="宋体"/>
                <w:bCs/>
                <w:color w:val="000000"/>
                <w:kern w:val="0"/>
                <w:sz w:val="21"/>
                <w:szCs w:val="21"/>
                <w:highlight w:val="none"/>
                <w:lang w:val="en-US" w:eastAsia="zh-CN"/>
              </w:rPr>
            </w:pPr>
            <w:r>
              <w:rPr>
                <w:rFonts w:hint="eastAsia" w:ascii="宋体" w:hAnsi="宋体" w:eastAsia="宋体" w:cs="宋体"/>
                <w:bCs/>
                <w:color w:val="000000"/>
                <w:kern w:val="0"/>
                <w:sz w:val="21"/>
                <w:szCs w:val="21"/>
                <w:highlight w:val="none"/>
                <w:lang w:val="en-US" w:eastAsia="zh-CN"/>
              </w:rPr>
              <w:t>工业</w:t>
            </w:r>
          </w:p>
        </w:tc>
      </w:tr>
      <w:tr w14:paraId="1DBA6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9" w:type="dxa"/>
            <w:tcBorders>
              <w:top w:val="single" w:color="auto" w:sz="4" w:space="0"/>
              <w:left w:val="single" w:color="auto" w:sz="4" w:space="0"/>
              <w:bottom w:val="single" w:color="auto" w:sz="4" w:space="0"/>
              <w:right w:val="single" w:color="auto" w:sz="4" w:space="0"/>
            </w:tcBorders>
            <w:noWrap w:val="0"/>
            <w:vAlign w:val="center"/>
          </w:tcPr>
          <w:p w14:paraId="1B47F9BB">
            <w:pPr>
              <w:widowControl/>
              <w:spacing w:line="400" w:lineRule="exact"/>
              <w:jc w:val="center"/>
              <w:rPr>
                <w:rFonts w:hint="eastAsia" w:ascii="宋体" w:hAnsi="宋体" w:eastAsia="宋体" w:cs="宋体"/>
                <w:color w:val="000000"/>
                <w:kern w:val="0"/>
                <w:sz w:val="21"/>
                <w:szCs w:val="21"/>
                <w:highlight w:val="none"/>
                <w:lang w:val="en-US" w:eastAsia="zh-CN"/>
              </w:rPr>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331E5A0B">
            <w:pPr>
              <w:widowControl/>
              <w:spacing w:line="400" w:lineRule="exact"/>
              <w:jc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highlight w:val="none"/>
                <w:lang w:eastAsia="zh-CN" w:bidi="ar"/>
              </w:rPr>
              <w:t>380V超薄小剪</w:t>
            </w:r>
          </w:p>
        </w:tc>
        <w:tc>
          <w:tcPr>
            <w:tcW w:w="5102" w:type="dxa"/>
            <w:tcBorders>
              <w:top w:val="single" w:color="auto" w:sz="4" w:space="0"/>
              <w:left w:val="single" w:color="auto" w:sz="4" w:space="0"/>
              <w:bottom w:val="single" w:color="auto" w:sz="4" w:space="0"/>
              <w:right w:val="single" w:color="auto" w:sz="4" w:space="0"/>
            </w:tcBorders>
            <w:noWrap w:val="0"/>
            <w:vAlign w:val="center"/>
          </w:tcPr>
          <w:p w14:paraId="6BA42127">
            <w:pPr>
              <w:widowControl/>
              <w:spacing w:line="400" w:lineRule="exact"/>
              <w:jc w:val="left"/>
              <w:rPr>
                <w:rFonts w:hint="eastAsia" w:ascii="宋体" w:hAnsi="宋体" w:eastAsia="宋体" w:cs="宋体"/>
                <w:sz w:val="20"/>
                <w:szCs w:val="20"/>
                <w:highlight w:val="none"/>
                <w:lang w:eastAsia="zh-CN" w:bidi="ar"/>
              </w:rPr>
            </w:pPr>
            <w:r>
              <w:rPr>
                <w:rFonts w:hint="eastAsia" w:ascii="宋体" w:hAnsi="宋体" w:eastAsia="宋体" w:cs="宋体"/>
                <w:sz w:val="20"/>
                <w:szCs w:val="20"/>
                <w:highlight w:val="none"/>
                <w:lang w:eastAsia="zh-CN" w:bidi="ar"/>
              </w:rPr>
              <w:t xml:space="preserve">一、技术参数                                                                                                                                             1、额定举升重量：≥3.6T ； </w:t>
            </w:r>
          </w:p>
          <w:p w14:paraId="7D47C021">
            <w:pPr>
              <w:widowControl/>
              <w:spacing w:line="400" w:lineRule="exact"/>
              <w:jc w:val="left"/>
              <w:rPr>
                <w:rFonts w:hint="eastAsia" w:ascii="宋体" w:hAnsi="宋体" w:eastAsia="宋体" w:cs="宋体"/>
                <w:sz w:val="20"/>
                <w:szCs w:val="20"/>
                <w:highlight w:val="none"/>
                <w:lang w:eastAsia="zh-CN" w:bidi="ar"/>
              </w:rPr>
            </w:pPr>
            <w:r>
              <w:rPr>
                <w:rFonts w:hint="eastAsia" w:ascii="宋体" w:hAnsi="宋体" w:eastAsia="宋体" w:cs="宋体"/>
                <w:sz w:val="20"/>
                <w:szCs w:val="20"/>
                <w:highlight w:val="none"/>
                <w:lang w:eastAsia="zh-CN" w:bidi="ar"/>
              </w:rPr>
              <w:t xml:space="preserve">2、举升最低位：≥120 mm； </w:t>
            </w:r>
          </w:p>
          <w:p w14:paraId="5A47A929">
            <w:pPr>
              <w:widowControl/>
              <w:spacing w:line="400" w:lineRule="exact"/>
              <w:jc w:val="left"/>
              <w:rPr>
                <w:rFonts w:hint="eastAsia" w:ascii="宋体" w:hAnsi="宋体" w:eastAsia="宋体" w:cs="宋体"/>
                <w:sz w:val="20"/>
                <w:szCs w:val="20"/>
                <w:highlight w:val="none"/>
                <w:lang w:eastAsia="zh-CN" w:bidi="ar"/>
              </w:rPr>
            </w:pPr>
            <w:r>
              <w:rPr>
                <w:rFonts w:hint="eastAsia" w:ascii="宋体" w:hAnsi="宋体" w:eastAsia="宋体" w:cs="宋体"/>
                <w:sz w:val="20"/>
                <w:szCs w:val="20"/>
                <w:highlight w:val="none"/>
                <w:lang w:eastAsia="zh-CN" w:bidi="ar"/>
              </w:rPr>
              <w:t xml:space="preserve">3、举升最高位：≤1880 mm；                               </w:t>
            </w:r>
          </w:p>
          <w:p w14:paraId="4CAF08F4">
            <w:pPr>
              <w:widowControl/>
              <w:spacing w:line="400" w:lineRule="exact"/>
              <w:jc w:val="left"/>
              <w:rPr>
                <w:rFonts w:hint="eastAsia" w:ascii="宋体" w:hAnsi="宋体" w:eastAsia="宋体" w:cs="宋体"/>
                <w:sz w:val="20"/>
                <w:szCs w:val="20"/>
                <w:highlight w:val="none"/>
                <w:lang w:eastAsia="zh-CN" w:bidi="ar"/>
              </w:rPr>
            </w:pPr>
            <w:r>
              <w:rPr>
                <w:rFonts w:hint="eastAsia" w:ascii="宋体" w:hAnsi="宋体" w:eastAsia="宋体" w:cs="宋体"/>
                <w:sz w:val="20"/>
                <w:szCs w:val="20"/>
                <w:highlight w:val="none"/>
                <w:lang w:eastAsia="zh-CN" w:bidi="ar"/>
              </w:rPr>
              <w:t xml:space="preserve">4、平台宽度:≥630mm；                                       </w:t>
            </w:r>
          </w:p>
          <w:p w14:paraId="178887E2">
            <w:pPr>
              <w:widowControl/>
              <w:spacing w:line="400" w:lineRule="exact"/>
              <w:jc w:val="left"/>
              <w:rPr>
                <w:rFonts w:hint="eastAsia" w:ascii="宋体" w:hAnsi="宋体" w:eastAsia="宋体" w:cs="宋体"/>
                <w:sz w:val="20"/>
                <w:szCs w:val="20"/>
                <w:highlight w:val="none"/>
                <w:lang w:eastAsia="zh-CN" w:bidi="ar"/>
              </w:rPr>
            </w:pPr>
            <w:r>
              <w:rPr>
                <w:rFonts w:hint="eastAsia" w:ascii="宋体" w:hAnsi="宋体" w:eastAsia="宋体" w:cs="宋体"/>
                <w:sz w:val="20"/>
                <w:szCs w:val="20"/>
                <w:highlight w:val="none"/>
                <w:lang w:eastAsia="zh-CN" w:bidi="ar"/>
              </w:rPr>
              <w:t>5、平台长度:1480-2090mm；</w:t>
            </w:r>
          </w:p>
          <w:p w14:paraId="1848E2EA">
            <w:pPr>
              <w:widowControl/>
              <w:spacing w:line="400" w:lineRule="exact"/>
              <w:jc w:val="left"/>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eastAsia="zh-CN" w:bidi="ar"/>
              </w:rPr>
              <w:t xml:space="preserve">6、解锁方式:气动机械解锁  </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1249E20A">
            <w:pPr>
              <w:widowControl/>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1套</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7F79CB30">
            <w:pPr>
              <w:widowControl/>
              <w:spacing w:line="400" w:lineRule="exact"/>
              <w:jc w:val="center"/>
              <w:rPr>
                <w:rFonts w:hint="eastAsia" w:ascii="宋体" w:hAnsi="宋体" w:eastAsia="宋体" w:cs="宋体"/>
                <w:bCs/>
                <w:color w:val="000000"/>
                <w:kern w:val="0"/>
                <w:sz w:val="21"/>
                <w:szCs w:val="21"/>
                <w:highlight w:val="none"/>
                <w:lang w:val="en-US" w:eastAsia="zh-CN"/>
              </w:rPr>
            </w:pPr>
            <w:r>
              <w:rPr>
                <w:rFonts w:hint="eastAsia" w:ascii="宋体" w:hAnsi="宋体" w:eastAsia="宋体" w:cs="宋体"/>
                <w:bCs/>
                <w:color w:val="000000"/>
                <w:kern w:val="0"/>
                <w:sz w:val="21"/>
                <w:szCs w:val="21"/>
                <w:highlight w:val="none"/>
                <w:lang w:val="en-US" w:eastAsia="zh-CN"/>
              </w:rPr>
              <w:t>工业</w:t>
            </w:r>
          </w:p>
        </w:tc>
      </w:tr>
    </w:tbl>
    <w:p w14:paraId="4D93598F">
      <w:pPr>
        <w:widowControl/>
        <w:adjustRightInd w:val="0"/>
        <w:spacing w:line="500" w:lineRule="exact"/>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五、需要落实的政府采购政策</w:t>
      </w:r>
    </w:p>
    <w:p w14:paraId="462030B6">
      <w:pPr>
        <w:numPr>
          <w:ilvl w:val="0"/>
          <w:numId w:val="0"/>
        </w:numPr>
        <w:spacing w:line="500" w:lineRule="exac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（一）</w:t>
      </w:r>
      <w:r>
        <w:rPr>
          <w:rFonts w:hint="eastAsia" w:ascii="宋体" w:hAnsi="宋体" w:eastAsia="宋体" w:cs="宋体"/>
          <w:b/>
          <w:bCs/>
          <w:color w:val="auto"/>
          <w:sz w:val="21"/>
          <w:szCs w:val="21"/>
          <w:highlight w:val="none"/>
        </w:rPr>
        <w:t>促进中小企业、监狱企业和残疾人福利性单位发展扶持政策</w:t>
      </w:r>
    </w:p>
    <w:p w14:paraId="567B95FB">
      <w:pPr>
        <w:spacing w:line="500" w:lineRule="exact"/>
        <w:rPr>
          <w:rFonts w:hint="eastAsia" w:ascii="宋体" w:hAnsi="宋体" w:eastAsia="宋体" w:cs="宋体"/>
          <w:bCs/>
          <w:color w:val="auto"/>
          <w:sz w:val="21"/>
          <w:szCs w:val="21"/>
          <w:highlight w:val="none"/>
        </w:rPr>
      </w:pPr>
      <w:r>
        <w:rPr>
          <w:rFonts w:hint="eastAsia" w:ascii="宋体" w:hAnsi="宋体" w:eastAsia="宋体" w:cs="宋体"/>
          <w:b/>
          <w:bCs/>
          <w:color w:val="auto"/>
          <w:sz w:val="21"/>
          <w:szCs w:val="21"/>
          <w:highlight w:val="none"/>
        </w:rPr>
        <w:t>促进中小企业发展扶持政策</w:t>
      </w:r>
      <w:r>
        <w:rPr>
          <w:rFonts w:hint="eastAsia" w:ascii="宋体" w:hAnsi="宋体" w:eastAsia="宋体" w:cs="宋体"/>
          <w:bCs/>
          <w:color w:val="auto"/>
          <w:sz w:val="21"/>
          <w:szCs w:val="21"/>
          <w:highlight w:val="none"/>
        </w:rPr>
        <w:t>：</w:t>
      </w:r>
    </w:p>
    <w:p w14:paraId="3ADE4968">
      <w:pPr>
        <w:numPr>
          <w:ilvl w:val="0"/>
          <w:numId w:val="0"/>
        </w:numPr>
        <w:spacing w:line="500" w:lineRule="exact"/>
        <w:ind w:firstLine="420" w:firstLineChars="200"/>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中小企业认定：</w:t>
      </w:r>
    </w:p>
    <w:p w14:paraId="30765DF8">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14:paraId="36002D4E">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符合中小企业划分标准的个体工商户，在政府采购活动中视同中小企业。</w:t>
      </w:r>
    </w:p>
    <w:p w14:paraId="4A141F9D">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rPr>
        <w:t>中小企业划分标准见《关于印发中小企业划型标准规定的通知》（工信部联企业〔2011〕300号）</w:t>
      </w:r>
    </w:p>
    <w:p w14:paraId="4B0A1BC4">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rPr>
        <w:t>在货物采购项目中，货物由中小企业制造，即货物由中小企业生产且使用该中小企业商号或者注册商标</w:t>
      </w:r>
      <w:r>
        <w:rPr>
          <w:rFonts w:hint="eastAsia" w:ascii="宋体" w:hAnsi="宋体" w:eastAsia="宋体" w:cs="宋体"/>
          <w:bCs/>
          <w:color w:val="auto"/>
          <w:sz w:val="21"/>
          <w:szCs w:val="21"/>
          <w:highlight w:val="none"/>
          <w:lang w:eastAsia="zh-CN"/>
        </w:rPr>
        <w:t>；投标人</w:t>
      </w:r>
      <w:r>
        <w:rPr>
          <w:rFonts w:hint="eastAsia" w:ascii="宋体" w:hAnsi="宋体" w:eastAsia="宋体" w:cs="宋体"/>
          <w:bCs/>
          <w:color w:val="auto"/>
          <w:sz w:val="21"/>
          <w:szCs w:val="21"/>
          <w:highlight w:val="none"/>
        </w:rPr>
        <w:t>提供的货物既有中小企业制造货物，也有大型企业制造货物的，不享受本</w:t>
      </w:r>
      <w:r>
        <w:rPr>
          <w:rFonts w:hint="eastAsia" w:ascii="宋体" w:hAnsi="宋体" w:eastAsia="宋体" w:cs="宋体"/>
          <w:bCs/>
          <w:color w:val="auto"/>
          <w:sz w:val="21"/>
          <w:szCs w:val="21"/>
          <w:highlight w:val="none"/>
          <w:lang w:eastAsia="zh-CN"/>
        </w:rPr>
        <w:t>招标文件</w:t>
      </w:r>
      <w:r>
        <w:rPr>
          <w:rFonts w:hint="eastAsia" w:ascii="宋体" w:hAnsi="宋体" w:eastAsia="宋体" w:cs="宋体"/>
          <w:bCs/>
          <w:color w:val="auto"/>
          <w:sz w:val="21"/>
          <w:szCs w:val="21"/>
          <w:highlight w:val="none"/>
        </w:rPr>
        <w:t>规定的中小企业扶持政策。</w:t>
      </w:r>
    </w:p>
    <w:p w14:paraId="3F4BD758">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以联合体形式参加政府采购活动，联合体各方均为中小企业的，联合体视同中小企业。其中，联合体各方均为小微企业的，联合体视同小微企业。</w:t>
      </w:r>
    </w:p>
    <w:p w14:paraId="7A9A8505">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eastAsia="zh-CN"/>
        </w:rPr>
        <w:t>投标人当按照招标文件规定出具《</w:t>
      </w:r>
      <w:r>
        <w:rPr>
          <w:rFonts w:hint="eastAsia" w:ascii="宋体" w:hAnsi="宋体" w:eastAsia="宋体" w:cs="宋体"/>
          <w:bCs/>
          <w:color w:val="auto"/>
          <w:sz w:val="21"/>
          <w:szCs w:val="21"/>
          <w:highlight w:val="none"/>
        </w:rPr>
        <w:t>中小企业声明函</w:t>
      </w:r>
      <w:r>
        <w:rPr>
          <w:rFonts w:hint="eastAsia" w:ascii="宋体" w:hAnsi="宋体" w:eastAsia="宋体" w:cs="宋体"/>
          <w:bCs/>
          <w:color w:val="auto"/>
          <w:sz w:val="21"/>
          <w:szCs w:val="21"/>
          <w:highlight w:val="none"/>
          <w:lang w:eastAsia="zh-CN"/>
        </w:rPr>
        <w:t>》，否则不享受相关扶持政策</w:t>
      </w:r>
      <w:r>
        <w:rPr>
          <w:rFonts w:hint="eastAsia" w:ascii="宋体" w:hAnsi="宋体" w:eastAsia="宋体" w:cs="宋体"/>
          <w:bCs/>
          <w:color w:val="auto"/>
          <w:sz w:val="21"/>
          <w:szCs w:val="21"/>
          <w:highlight w:val="none"/>
        </w:rPr>
        <w:t>；</w:t>
      </w:r>
    </w:p>
    <w:p w14:paraId="003F334D">
      <w:pPr>
        <w:spacing w:line="500" w:lineRule="exac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w:t>
      </w: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rPr>
        <w:t>.根据财库〔2014〕68号《财政部司法部关于政府采购支持监狱企业发展有关问题的通知》，监狱企业视同小微企业。提供由省级以上监狱管理局、戒毒管理局(含新疆生产建设兵团)出具的属于监狱企业的证明文件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eastAsia="宋体" w:cs="宋体"/>
          <w:b/>
          <w:bCs/>
          <w:color w:val="auto"/>
          <w:sz w:val="21"/>
          <w:szCs w:val="21"/>
          <w:highlight w:val="none"/>
        </w:rPr>
        <w:t>（</w:t>
      </w:r>
      <w:r>
        <w:rPr>
          <w:rFonts w:hint="eastAsia" w:ascii="宋体" w:hAnsi="宋体" w:eastAsia="宋体" w:cs="宋体"/>
          <w:b/>
          <w:bCs/>
          <w:color w:val="auto"/>
          <w:kern w:val="0"/>
          <w:sz w:val="21"/>
          <w:szCs w:val="21"/>
          <w:highlight w:val="none"/>
        </w:rPr>
        <w:t>投标文件中附扫描件</w:t>
      </w:r>
      <w:r>
        <w:rPr>
          <w:rFonts w:hint="eastAsia" w:ascii="宋体" w:hAnsi="宋体" w:eastAsia="宋体" w:cs="宋体"/>
          <w:b/>
          <w:bCs/>
          <w:color w:val="auto"/>
          <w:kern w:val="0"/>
          <w:sz w:val="21"/>
          <w:szCs w:val="21"/>
          <w:highlight w:val="none"/>
          <w:lang w:eastAsia="zh-CN"/>
        </w:rPr>
        <w:t>或复印件</w:t>
      </w:r>
      <w:r>
        <w:rPr>
          <w:rFonts w:hint="eastAsia" w:ascii="宋体" w:hAnsi="宋体" w:eastAsia="宋体" w:cs="宋体"/>
          <w:b/>
          <w:bCs/>
          <w:color w:val="auto"/>
          <w:sz w:val="21"/>
          <w:szCs w:val="21"/>
          <w:highlight w:val="none"/>
        </w:rPr>
        <w:t>）</w:t>
      </w:r>
      <w:r>
        <w:rPr>
          <w:rFonts w:hint="eastAsia" w:ascii="宋体" w:hAnsi="宋体" w:eastAsia="宋体" w:cs="宋体"/>
          <w:bCs/>
          <w:color w:val="auto"/>
          <w:sz w:val="21"/>
          <w:szCs w:val="21"/>
          <w:highlight w:val="none"/>
        </w:rPr>
        <w:t>，不再提供《中小企业声明函》，投标人出具的监狱企业证明文件如有虚假，其成交资格将被取消，并根据相关规定进行处罚。</w:t>
      </w:r>
    </w:p>
    <w:p w14:paraId="67A0794B">
      <w:pPr>
        <w:spacing w:line="500" w:lineRule="exact"/>
        <w:ind w:firstLine="420" w:firstLineChars="200"/>
        <w:rPr>
          <w:rFonts w:hint="eastAsia" w:ascii="宋体" w:hAnsi="宋体" w:eastAsia="宋体" w:cs="宋体"/>
          <w:color w:val="auto"/>
          <w:highlight w:val="none"/>
          <w:lang w:eastAsia="zh-CN"/>
        </w:rPr>
      </w:pP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14:paraId="6CA46E62">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cs="宋体"/>
          <w:b/>
          <w:bCs w:val="0"/>
          <w:color w:val="auto"/>
          <w:sz w:val="21"/>
          <w:szCs w:val="21"/>
          <w:highlight w:val="none"/>
          <w:lang w:eastAsia="zh-CN"/>
        </w:rPr>
      </w:pPr>
      <w:r>
        <w:rPr>
          <w:rFonts w:hint="eastAsia" w:ascii="宋体" w:hAnsi="宋体" w:eastAsia="宋体" w:cs="宋体"/>
          <w:b/>
          <w:bCs w:val="0"/>
          <w:color w:val="auto"/>
          <w:sz w:val="21"/>
          <w:szCs w:val="21"/>
          <w:highlight w:val="none"/>
          <w:lang w:eastAsia="zh-CN"/>
        </w:rPr>
        <w:t>采购人根据投标人提供的《</w:t>
      </w:r>
      <w:r>
        <w:rPr>
          <w:rFonts w:hint="eastAsia" w:ascii="宋体" w:hAnsi="宋体" w:eastAsia="宋体" w:cs="宋体"/>
          <w:b/>
          <w:bCs w:val="0"/>
          <w:color w:val="auto"/>
          <w:sz w:val="21"/>
          <w:szCs w:val="21"/>
          <w:highlight w:val="none"/>
        </w:rPr>
        <w:t>中小企业声明函</w:t>
      </w:r>
      <w:r>
        <w:rPr>
          <w:rFonts w:hint="eastAsia" w:ascii="宋体" w:hAnsi="宋体" w:eastAsia="宋体" w:cs="宋体"/>
          <w:b/>
          <w:bCs w:val="0"/>
          <w:color w:val="auto"/>
          <w:sz w:val="21"/>
          <w:szCs w:val="21"/>
          <w:highlight w:val="none"/>
          <w:lang w:eastAsia="zh-CN"/>
        </w:rPr>
        <w:t>》认定该投标人是否属于中小企业，监狱企业和残疾人福利性单位视同小型、微型企业。不属于中小企业、监狱企业或残疾人福利性单位的拒绝参与本项目投标。</w:t>
      </w:r>
    </w:p>
    <w:p w14:paraId="19BAEC43">
      <w:pPr>
        <w:numPr>
          <w:ilvl w:val="0"/>
          <w:numId w:val="0"/>
        </w:numPr>
        <w:spacing w:line="500" w:lineRule="exact"/>
        <w:ind w:left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（二）</w:t>
      </w:r>
      <w:r>
        <w:rPr>
          <w:rFonts w:hint="eastAsia" w:ascii="宋体" w:hAnsi="宋体" w:eastAsia="宋体" w:cs="宋体"/>
          <w:b/>
          <w:bCs/>
          <w:color w:val="auto"/>
          <w:sz w:val="21"/>
          <w:szCs w:val="21"/>
          <w:highlight w:val="none"/>
        </w:rPr>
        <w:t>节能产品、环境标志产品</w:t>
      </w:r>
    </w:p>
    <w:p w14:paraId="2BDB87D4">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w:t>
      </w:r>
      <w:r>
        <w:rPr>
          <w:rFonts w:hint="eastAsia" w:ascii="宋体" w:hAnsi="宋体" w:eastAsia="宋体" w:cs="宋体"/>
          <w:b/>
          <w:bCs/>
          <w:color w:val="auto"/>
          <w:sz w:val="21"/>
          <w:szCs w:val="21"/>
          <w:highlight w:val="none"/>
        </w:rPr>
        <w:t>（</w:t>
      </w:r>
      <w:r>
        <w:rPr>
          <w:rFonts w:hint="eastAsia" w:ascii="宋体" w:hAnsi="宋体" w:eastAsia="宋体" w:cs="宋体"/>
          <w:b/>
          <w:bCs/>
          <w:color w:val="auto"/>
          <w:kern w:val="0"/>
          <w:sz w:val="21"/>
          <w:szCs w:val="21"/>
          <w:highlight w:val="none"/>
        </w:rPr>
        <w:t>投标文件中附扫描件</w:t>
      </w:r>
      <w:r>
        <w:rPr>
          <w:rFonts w:hint="eastAsia" w:ascii="宋体" w:hAnsi="宋体" w:eastAsia="宋体" w:cs="宋体"/>
          <w:b/>
          <w:bCs/>
          <w:color w:val="auto"/>
          <w:kern w:val="0"/>
          <w:sz w:val="21"/>
          <w:szCs w:val="21"/>
          <w:highlight w:val="none"/>
          <w:lang w:eastAsia="zh-CN"/>
        </w:rPr>
        <w:t>或复印件</w:t>
      </w:r>
      <w:r>
        <w:rPr>
          <w:rFonts w:hint="eastAsia" w:ascii="宋体" w:hAnsi="宋体" w:eastAsia="宋体" w:cs="宋体"/>
          <w:b/>
          <w:bCs/>
          <w:color w:val="auto"/>
          <w:sz w:val="21"/>
          <w:szCs w:val="21"/>
          <w:highlight w:val="none"/>
        </w:rPr>
        <w:t>）</w:t>
      </w:r>
      <w:r>
        <w:rPr>
          <w:rFonts w:hint="eastAsia" w:ascii="宋体" w:hAnsi="宋体" w:eastAsia="宋体" w:cs="宋体"/>
          <w:bCs/>
          <w:color w:val="auto"/>
          <w:sz w:val="21"/>
          <w:szCs w:val="21"/>
          <w:highlight w:val="none"/>
        </w:rPr>
        <w:t>，否则不予认定。</w:t>
      </w:r>
    </w:p>
    <w:p w14:paraId="56786D10">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Book Antiqua">
    <w:altName w:val="Georgia"/>
    <w:panose1 w:val="02040602050305030304"/>
    <w:charset w:val="00"/>
    <w:family w:val="roman"/>
    <w:pitch w:val="default"/>
    <w:sig w:usb0="00000000" w:usb1="00000000" w:usb2="00000000" w:usb3="00000000" w:csb0="2000009F" w:csb1="DFD70000"/>
  </w:font>
  <w:font w:name="Georgia">
    <w:panose1 w:val="02040502050405020303"/>
    <w:charset w:val="00"/>
    <w:family w:val="auto"/>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B86447"/>
    <w:rsid w:val="66B864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Book Antiqua" w:hAnsi="Book Antiqua" w:eastAsia="宋体" w:cs="宋体"/>
      <w:kern w:val="2"/>
      <w:sz w:val="24"/>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itle"/>
    <w:basedOn w:val="1"/>
    <w:qFormat/>
    <w:uiPriority w:val="0"/>
    <w:pPr>
      <w:spacing w:before="240" w:beforeLines="0" w:after="60" w:afterLines="0"/>
      <w:jc w:val="center"/>
      <w:outlineLvl w:val="0"/>
    </w:pPr>
    <w:rPr>
      <w:rFonts w:ascii="Arial" w:hAnsi="Arial" w:eastAsia="宋体" w:cs="Arial"/>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2024-12-23T05:58:00Z</dcterms:created>
  <dc:creator>Administrator</dc:creator>
  <cp:lastModifiedBy>Administrator</cp:lastModifiedBy>
  <dcterms:modified xsi:type="dcterms:W3CDTF">2024-12-23T05:59:33Z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DE327789559D41C58D082214A8CB5CAE_11</vt:lpwstr>
  </property>
</Properties>
</file>