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A3818">
      <w:pPr>
        <w:pStyle w:val="2"/>
        <w:rPr>
          <w:rFonts w:hint="eastAsia" w:ascii="宋体" w:hAnsi="宋体"/>
          <w:b/>
          <w:bCs/>
          <w:sz w:val="52"/>
          <w:szCs w:val="52"/>
          <w:lang w:val="en-US" w:eastAsia="zh-CN"/>
        </w:rPr>
      </w:pPr>
    </w:p>
    <w:p w14:paraId="02D23A7B">
      <w:pPr>
        <w:pStyle w:val="2"/>
        <w:jc w:val="center"/>
        <w:rPr>
          <w:rFonts w:hint="eastAsia" w:ascii="宋体" w:hAnsi="宋体"/>
          <w:b/>
          <w:bCs/>
          <w:sz w:val="52"/>
          <w:szCs w:val="52"/>
          <w:lang w:val="en-US" w:eastAsia="zh-CN"/>
        </w:rPr>
      </w:pPr>
      <w:bookmarkStart w:id="0" w:name="_Toc29289"/>
      <w:r>
        <w:rPr>
          <w:rFonts w:hint="eastAsia" w:ascii="宋体" w:hAnsi="宋体"/>
          <w:b/>
          <w:bCs/>
          <w:sz w:val="52"/>
          <w:szCs w:val="52"/>
          <w:lang w:val="en-US" w:eastAsia="zh-CN"/>
        </w:rPr>
        <w:t>武陟县爱国卫生促进中心2025年</w:t>
      </w:r>
    </w:p>
    <w:p w14:paraId="66D418B9">
      <w:pPr>
        <w:pStyle w:val="2"/>
        <w:jc w:val="center"/>
        <w:rPr>
          <w:rFonts w:hint="eastAsia"/>
        </w:rPr>
      </w:pPr>
      <w:r>
        <w:rPr>
          <w:rFonts w:hint="eastAsia" w:ascii="宋体" w:hAnsi="宋体"/>
          <w:b/>
          <w:bCs/>
          <w:sz w:val="52"/>
          <w:szCs w:val="52"/>
          <w:lang w:val="en-US" w:eastAsia="zh-CN"/>
        </w:rPr>
        <w:t xml:space="preserve">病媒生物防制项目 </w:t>
      </w:r>
    </w:p>
    <w:p w14:paraId="3521CCF6">
      <w:pPr>
        <w:jc w:val="both"/>
        <w:outlineLvl w:val="0"/>
        <w:rPr>
          <w:rFonts w:hint="eastAsia" w:ascii="黑体" w:hAnsi="黑体" w:eastAsia="黑体" w:cs="黑体"/>
          <w:b/>
          <w:sz w:val="72"/>
          <w:szCs w:val="72"/>
        </w:rPr>
      </w:pPr>
      <w:bookmarkStart w:id="1" w:name="_Toc115021824"/>
    </w:p>
    <w:p w14:paraId="31729AFB">
      <w:pPr>
        <w:jc w:val="center"/>
        <w:outlineLvl w:val="0"/>
        <w:rPr>
          <w:rFonts w:hint="eastAsia" w:ascii="黑体" w:hAnsi="黑体" w:eastAsia="黑体" w:cs="黑体"/>
          <w:b/>
          <w:sz w:val="72"/>
          <w:szCs w:val="72"/>
        </w:rPr>
      </w:pPr>
    </w:p>
    <w:p w14:paraId="621C6C6E">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14:paraId="1EAA662B">
      <w:pPr>
        <w:jc w:val="center"/>
        <w:rPr>
          <w:rFonts w:hint="eastAsia" w:ascii="宋体" w:hAnsi="宋体" w:eastAsia="宋体"/>
          <w:sz w:val="30"/>
          <w:szCs w:val="30"/>
          <w:lang w:eastAsia="zh-CN"/>
        </w:rPr>
      </w:pPr>
      <w:r>
        <w:rPr>
          <w:rFonts w:hint="eastAsia" w:ascii="宋体" w:hAnsi="宋体" w:cs="宋体"/>
          <w:sz w:val="30"/>
          <w:szCs w:val="30"/>
        </w:rPr>
        <w:t>项目编号：</w:t>
      </w:r>
      <w:r>
        <w:rPr>
          <w:rFonts w:hint="eastAsia" w:ascii="宋体" w:hAnsi="宋体" w:cs="宋体"/>
          <w:color w:val="auto"/>
          <w:sz w:val="30"/>
          <w:szCs w:val="30"/>
          <w:highlight w:val="none"/>
          <w:lang w:val="en-US" w:eastAsia="zh-CN"/>
        </w:rPr>
        <w:t>武财磋商采购-2025-1</w:t>
      </w:r>
    </w:p>
    <w:p w14:paraId="02FB8311">
      <w:pPr>
        <w:pStyle w:val="58"/>
        <w:rPr>
          <w:rFonts w:hint="eastAsia"/>
          <w:lang w:eastAsia="zh-CN"/>
        </w:rPr>
      </w:pPr>
    </w:p>
    <w:p w14:paraId="14F2532F">
      <w:pPr>
        <w:pStyle w:val="2"/>
        <w:rPr>
          <w:rFonts w:hint="eastAsia" w:ascii="宋体" w:hAnsi="宋体"/>
          <w:sz w:val="28"/>
          <w:szCs w:val="24"/>
        </w:rPr>
      </w:pPr>
    </w:p>
    <w:p w14:paraId="4BD9FC0C">
      <w:pPr>
        <w:jc w:val="center"/>
        <w:rPr>
          <w:rFonts w:hint="eastAsia" w:ascii="宋体" w:hAnsi="宋体" w:cs="宋体"/>
        </w:rPr>
      </w:pPr>
    </w:p>
    <w:p w14:paraId="1EB0B198">
      <w:pPr>
        <w:jc w:val="center"/>
        <w:rPr>
          <w:rFonts w:hint="eastAsia" w:ascii="宋体" w:hAnsi="宋体" w:cs="宋体"/>
        </w:rPr>
      </w:pPr>
    </w:p>
    <w:p w14:paraId="32EC3F4B">
      <w:pPr>
        <w:jc w:val="center"/>
        <w:rPr>
          <w:rFonts w:hint="eastAsia" w:ascii="宋体" w:hAnsi="宋体" w:cs="宋体"/>
        </w:rPr>
      </w:pPr>
    </w:p>
    <w:p w14:paraId="2A33C72F">
      <w:pPr>
        <w:jc w:val="center"/>
        <w:rPr>
          <w:rFonts w:hint="eastAsia" w:ascii="宋体" w:hAnsi="宋体" w:cs="宋体"/>
        </w:rPr>
      </w:pPr>
    </w:p>
    <w:p w14:paraId="32DEC949">
      <w:pPr>
        <w:jc w:val="center"/>
        <w:rPr>
          <w:rFonts w:hint="eastAsia" w:ascii="宋体" w:hAnsi="宋体" w:cs="宋体"/>
        </w:rPr>
      </w:pPr>
    </w:p>
    <w:p w14:paraId="7AD35382">
      <w:pPr>
        <w:jc w:val="center"/>
        <w:rPr>
          <w:rFonts w:hint="eastAsia" w:ascii="宋体" w:hAnsi="宋体" w:cs="宋体"/>
        </w:rPr>
      </w:pPr>
    </w:p>
    <w:p w14:paraId="402C572C">
      <w:pPr>
        <w:pStyle w:val="2"/>
        <w:rPr>
          <w:rFonts w:hint="eastAsia"/>
        </w:rPr>
      </w:pPr>
    </w:p>
    <w:p w14:paraId="56AF43D0">
      <w:pPr>
        <w:rPr>
          <w:rFonts w:hint="eastAsia" w:ascii="宋体" w:hAnsi="宋体" w:cs="宋体"/>
          <w:b/>
          <w:bCs/>
          <w:sz w:val="32"/>
        </w:rPr>
      </w:pPr>
    </w:p>
    <w:p w14:paraId="2A88F4C1">
      <w:pPr>
        <w:ind w:firstLine="1606" w:firstLineChars="500"/>
        <w:rPr>
          <w:rFonts w:hint="eastAsia" w:ascii="宋体" w:hAnsi="宋体" w:eastAsia="宋体" w:cs="宋体"/>
          <w:b/>
          <w:bCs/>
          <w:sz w:val="32"/>
          <w:lang w:eastAsia="zh-CN"/>
        </w:rPr>
      </w:pPr>
      <w:r>
        <w:rPr>
          <w:rFonts w:hint="eastAsia" w:ascii="宋体" w:hAnsi="宋体" w:cs="宋体"/>
          <w:b/>
          <w:bCs/>
          <w:sz w:val="32"/>
        </w:rPr>
        <w:t>采   购   人：</w:t>
      </w:r>
      <w:r>
        <w:rPr>
          <w:rFonts w:hint="eastAsia" w:ascii="宋体" w:hAnsi="宋体" w:cs="宋体"/>
          <w:b/>
          <w:bCs/>
          <w:sz w:val="32"/>
          <w:lang w:eastAsia="zh-CN"/>
        </w:rPr>
        <w:t>武陟县爱国卫生促进中心</w:t>
      </w:r>
    </w:p>
    <w:p w14:paraId="13765B80">
      <w:pPr>
        <w:rPr>
          <w:rFonts w:hint="eastAsia" w:ascii="宋体" w:hAnsi="宋体" w:eastAsia="宋体" w:cs="宋体"/>
          <w:b/>
          <w:bCs/>
          <w:sz w:val="44"/>
          <w:szCs w:val="32"/>
          <w:lang w:eastAsia="zh-CN"/>
        </w:rPr>
        <w:sectPr>
          <w:footerReference r:id="rId5" w:type="first"/>
          <w:headerReference r:id="rId3" w:type="default"/>
          <w:footerReference r:id="rId4" w:type="default"/>
          <w:pgSz w:w="11906" w:h="16838"/>
          <w:pgMar w:top="1440" w:right="1134" w:bottom="1440" w:left="1474" w:header="851" w:footer="992" w:gutter="0"/>
          <w:pgNumType w:fmt="numberInDash" w:start="1"/>
          <w:cols w:space="720" w:num="1"/>
          <w:docGrid w:type="lines" w:linePitch="312" w:charSpace="0"/>
        </w:sect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w:t>
      </w:r>
      <w:r>
        <w:rPr>
          <w:rFonts w:hint="eastAsia" w:ascii="宋体" w:hAnsi="宋体" w:cs="宋体"/>
          <w:b/>
          <w:bCs/>
          <w:sz w:val="32"/>
          <w:lang w:eastAsia="zh-CN"/>
        </w:rPr>
        <w:t>中悦项目管理有限公司</w:t>
      </w:r>
    </w:p>
    <w:p w14:paraId="36803C9B">
      <w:pPr>
        <w:pStyle w:val="26"/>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目录</w:t>
      </w:r>
    </w:p>
    <w:p w14:paraId="55027D59">
      <w:pPr>
        <w:pStyle w:val="26"/>
        <w:tabs>
          <w:tab w:val="right" w:leader="dot" w:pos="8820"/>
        </w:tabs>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_Toc7320 </w:instrText>
      </w:r>
      <w:r>
        <w:rPr>
          <w:rFonts w:hint="eastAsia" w:ascii="宋体" w:hAnsi="宋体" w:cs="宋体"/>
          <w:bCs/>
          <w:caps/>
          <w:szCs w:val="24"/>
          <w:lang w:val="zh-CN"/>
        </w:rPr>
        <w:fldChar w:fldCharType="separate"/>
      </w:r>
      <w:r>
        <w:rPr>
          <w:rFonts w:hint="eastAsia" w:ascii="宋体" w:hAnsi="宋体" w:cs="宋体"/>
          <w:bCs/>
        </w:rPr>
        <w:t xml:space="preserve">第一章 </w:t>
      </w:r>
      <w:r>
        <w:rPr>
          <w:rFonts w:hint="eastAsia" w:ascii="宋体" w:hAnsi="宋体" w:cs="宋体"/>
          <w:bCs w:val="0"/>
        </w:rPr>
        <w:t>竞争性磋商公告</w:t>
      </w:r>
      <w:r>
        <w:tab/>
      </w:r>
      <w:r>
        <w:fldChar w:fldCharType="begin"/>
      </w:r>
      <w:r>
        <w:instrText xml:space="preserve"> PAGEREF _Toc7320 \h </w:instrText>
      </w:r>
      <w:r>
        <w:fldChar w:fldCharType="separate"/>
      </w:r>
      <w:r>
        <w:t>- 5 -</w:t>
      </w:r>
      <w:r>
        <w:fldChar w:fldCharType="end"/>
      </w:r>
      <w:r>
        <w:rPr>
          <w:rFonts w:hint="eastAsia" w:ascii="宋体" w:hAnsi="宋体" w:cs="宋体"/>
          <w:bCs/>
          <w:caps/>
          <w:szCs w:val="24"/>
          <w:lang w:val="zh-CN"/>
        </w:rPr>
        <w:fldChar w:fldCharType="end"/>
      </w:r>
    </w:p>
    <w:p w14:paraId="39899801">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_Toc15530 </w:instrText>
      </w:r>
      <w:r>
        <w:rPr>
          <w:rFonts w:hint="eastAsia" w:ascii="宋体" w:hAnsi="宋体" w:cs="宋体"/>
          <w:bCs/>
          <w:caps/>
          <w:szCs w:val="24"/>
          <w:lang w:val="zh-CN"/>
        </w:rPr>
        <w:fldChar w:fldCharType="separate"/>
      </w:r>
      <w:r>
        <w:rPr>
          <w:rFonts w:hint="eastAsia" w:ascii="宋体" w:hAnsi="宋体" w:cs="宋体"/>
          <w:bCs/>
        </w:rPr>
        <w:t xml:space="preserve">第二章 </w:t>
      </w:r>
      <w:r>
        <w:rPr>
          <w:rFonts w:hint="eastAsia" w:ascii="宋体" w:hAnsi="宋体" w:cs="宋体"/>
        </w:rPr>
        <w:t>供应商须知</w:t>
      </w:r>
      <w:r>
        <w:tab/>
      </w:r>
      <w:r>
        <w:fldChar w:fldCharType="begin"/>
      </w:r>
      <w:r>
        <w:instrText xml:space="preserve"> PAGEREF _Toc15530 \h </w:instrText>
      </w:r>
      <w:r>
        <w:fldChar w:fldCharType="separate"/>
      </w:r>
      <w:r>
        <w:t>- 8 -</w:t>
      </w:r>
      <w:r>
        <w:fldChar w:fldCharType="end"/>
      </w:r>
      <w:r>
        <w:rPr>
          <w:rFonts w:hint="eastAsia" w:ascii="宋体" w:hAnsi="宋体" w:cs="宋体"/>
          <w:bCs/>
          <w:caps/>
          <w:szCs w:val="24"/>
          <w:lang w:val="zh-CN"/>
        </w:rPr>
        <w:fldChar w:fldCharType="end"/>
      </w:r>
    </w:p>
    <w:p w14:paraId="6E3C587A">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_Toc3621 </w:instrText>
      </w:r>
      <w:r>
        <w:rPr>
          <w:rFonts w:hint="eastAsia" w:ascii="宋体" w:hAnsi="宋体" w:cs="宋体"/>
          <w:bCs/>
          <w:caps/>
          <w:szCs w:val="24"/>
          <w:lang w:val="zh-CN"/>
        </w:rPr>
        <w:fldChar w:fldCharType="separate"/>
      </w:r>
      <w:r>
        <w:rPr>
          <w:rFonts w:hint="eastAsia" w:ascii="宋体" w:hAnsi="宋体" w:cs="宋体"/>
          <w:bCs/>
        </w:rPr>
        <w:t xml:space="preserve">第三章 </w:t>
      </w:r>
      <w:r>
        <w:rPr>
          <w:rFonts w:hint="eastAsia" w:ascii="宋体" w:hAnsi="宋体" w:cs="宋体"/>
        </w:rPr>
        <w:t>评审方法和评审标准</w:t>
      </w:r>
      <w:r>
        <w:tab/>
      </w:r>
      <w:r>
        <w:fldChar w:fldCharType="begin"/>
      </w:r>
      <w:r>
        <w:instrText xml:space="preserve"> PAGEREF _Toc3621 \h </w:instrText>
      </w:r>
      <w:r>
        <w:fldChar w:fldCharType="separate"/>
      </w:r>
      <w:r>
        <w:t>- 23 -</w:t>
      </w:r>
      <w:r>
        <w:fldChar w:fldCharType="end"/>
      </w:r>
      <w:r>
        <w:rPr>
          <w:rFonts w:hint="eastAsia" w:ascii="宋体" w:hAnsi="宋体" w:cs="宋体"/>
          <w:bCs/>
          <w:caps/>
          <w:szCs w:val="24"/>
          <w:lang w:val="zh-CN"/>
        </w:rPr>
        <w:fldChar w:fldCharType="end"/>
      </w:r>
    </w:p>
    <w:p w14:paraId="4D69CE15">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_Toc15626 </w:instrText>
      </w:r>
      <w:r>
        <w:rPr>
          <w:rFonts w:hint="eastAsia" w:ascii="宋体" w:hAnsi="宋体" w:cs="宋体"/>
          <w:bCs/>
          <w:caps/>
          <w:szCs w:val="24"/>
          <w:lang w:val="zh-CN"/>
        </w:rPr>
        <w:fldChar w:fldCharType="separate"/>
      </w:r>
      <w:r>
        <w:rPr>
          <w:rFonts w:hint="eastAsia" w:ascii="宋体" w:hAnsi="宋体" w:cs="宋体"/>
          <w:bCs/>
        </w:rPr>
        <w:t xml:space="preserve">第四章 </w:t>
      </w:r>
      <w:r>
        <w:rPr>
          <w:rFonts w:hint="eastAsia" w:ascii="宋体" w:hAnsi="宋体" w:cs="宋体"/>
        </w:rPr>
        <w:t>拟签订的合同文本</w:t>
      </w:r>
      <w:r>
        <w:tab/>
      </w:r>
      <w:r>
        <w:fldChar w:fldCharType="begin"/>
      </w:r>
      <w:r>
        <w:instrText xml:space="preserve"> PAGEREF _Toc15626 \h </w:instrText>
      </w:r>
      <w:r>
        <w:fldChar w:fldCharType="separate"/>
      </w:r>
      <w:r>
        <w:t>- 26 -</w:t>
      </w:r>
      <w:r>
        <w:fldChar w:fldCharType="end"/>
      </w:r>
      <w:r>
        <w:rPr>
          <w:rFonts w:hint="eastAsia" w:ascii="宋体" w:hAnsi="宋体" w:cs="宋体"/>
          <w:bCs/>
          <w:caps/>
          <w:szCs w:val="24"/>
          <w:lang w:val="zh-CN"/>
        </w:rPr>
        <w:fldChar w:fldCharType="end"/>
      </w:r>
    </w:p>
    <w:p w14:paraId="211E263D">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_Toc23819 </w:instrText>
      </w:r>
      <w:r>
        <w:rPr>
          <w:rFonts w:hint="eastAsia" w:ascii="宋体" w:hAnsi="宋体" w:cs="宋体"/>
          <w:bCs/>
          <w:caps/>
          <w:szCs w:val="24"/>
          <w:lang w:val="zh-CN"/>
        </w:rPr>
        <w:fldChar w:fldCharType="separate"/>
      </w:r>
      <w:r>
        <w:rPr>
          <w:rFonts w:hint="eastAsia" w:ascii="宋体" w:hAnsi="宋体" w:cs="宋体"/>
          <w:bCs/>
        </w:rPr>
        <w:t xml:space="preserve">第五章 </w:t>
      </w:r>
      <w:r>
        <w:rPr>
          <w:rFonts w:hint="eastAsia" w:ascii="宋体" w:hAnsi="宋体" w:cs="宋体"/>
        </w:rPr>
        <w:t>采购需求</w:t>
      </w:r>
      <w:r>
        <w:tab/>
      </w:r>
      <w:r>
        <w:fldChar w:fldCharType="begin"/>
      </w:r>
      <w:r>
        <w:instrText xml:space="preserve"> PAGEREF _Toc23819 \h </w:instrText>
      </w:r>
      <w:r>
        <w:fldChar w:fldCharType="separate"/>
      </w:r>
      <w:r>
        <w:t>- 29 -</w:t>
      </w:r>
      <w:r>
        <w:fldChar w:fldCharType="end"/>
      </w:r>
      <w:r>
        <w:rPr>
          <w:rFonts w:hint="eastAsia" w:ascii="宋体" w:hAnsi="宋体" w:cs="宋体"/>
          <w:bCs/>
          <w:caps/>
          <w:szCs w:val="24"/>
          <w:lang w:val="zh-CN"/>
        </w:rPr>
        <w:fldChar w:fldCharType="end"/>
      </w:r>
    </w:p>
    <w:p w14:paraId="02DEAE12">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_Toc29422 </w:instrText>
      </w:r>
      <w:r>
        <w:rPr>
          <w:rFonts w:hint="eastAsia" w:ascii="宋体" w:hAnsi="宋体" w:cs="宋体"/>
          <w:bCs/>
          <w:caps/>
          <w:szCs w:val="24"/>
          <w:lang w:val="zh-CN"/>
        </w:rPr>
        <w:fldChar w:fldCharType="separate"/>
      </w:r>
      <w:r>
        <w:rPr>
          <w:rFonts w:hint="eastAsia" w:ascii="宋体" w:hAnsi="宋体" w:cs="宋体"/>
        </w:rPr>
        <w:t>第六章 响应文件格式</w:t>
      </w:r>
      <w:r>
        <w:tab/>
      </w:r>
      <w:r>
        <w:fldChar w:fldCharType="begin"/>
      </w:r>
      <w:r>
        <w:instrText xml:space="preserve"> PAGEREF _Toc29422 \h </w:instrText>
      </w:r>
      <w:r>
        <w:fldChar w:fldCharType="separate"/>
      </w:r>
      <w:r>
        <w:t>- 31 -</w:t>
      </w:r>
      <w:r>
        <w:fldChar w:fldCharType="end"/>
      </w:r>
      <w:r>
        <w:rPr>
          <w:rFonts w:hint="eastAsia" w:ascii="宋体" w:hAnsi="宋体" w:cs="宋体"/>
          <w:bCs/>
          <w:caps/>
          <w:szCs w:val="24"/>
          <w:lang w:val="zh-CN"/>
        </w:rPr>
        <w:fldChar w:fldCharType="end"/>
      </w:r>
    </w:p>
    <w:p w14:paraId="727D6BD3">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_Toc7109 </w:instrText>
      </w:r>
      <w:r>
        <w:rPr>
          <w:rFonts w:hint="eastAsia" w:ascii="宋体" w:hAnsi="宋体" w:cs="宋体"/>
          <w:bCs/>
          <w:caps/>
          <w:szCs w:val="24"/>
          <w:lang w:val="zh-CN"/>
        </w:rPr>
        <w:fldChar w:fldCharType="separate"/>
      </w:r>
      <w:r>
        <w:rPr>
          <w:rFonts w:hint="eastAsia" w:ascii="宋体" w:hAnsi="宋体" w:cs="宋体"/>
          <w:szCs w:val="32"/>
        </w:rPr>
        <w:t>1. 磋商承诺函</w:t>
      </w:r>
      <w:r>
        <w:tab/>
      </w:r>
      <w:r>
        <w:fldChar w:fldCharType="begin"/>
      </w:r>
      <w:r>
        <w:instrText xml:space="preserve"> PAGEREF _Toc7109 \h </w:instrText>
      </w:r>
      <w:r>
        <w:fldChar w:fldCharType="separate"/>
      </w:r>
      <w:r>
        <w:t>- 34 -</w:t>
      </w:r>
      <w:r>
        <w:fldChar w:fldCharType="end"/>
      </w:r>
      <w:r>
        <w:rPr>
          <w:rFonts w:hint="eastAsia" w:ascii="宋体" w:hAnsi="宋体" w:cs="宋体"/>
          <w:bCs/>
          <w:caps/>
          <w:szCs w:val="24"/>
          <w:lang w:val="zh-CN"/>
        </w:rPr>
        <w:fldChar w:fldCharType="end"/>
      </w:r>
    </w:p>
    <w:p w14:paraId="2E88A2D1">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_Toc15663 </w:instrText>
      </w:r>
      <w:r>
        <w:rPr>
          <w:rFonts w:hint="eastAsia" w:ascii="宋体" w:hAnsi="宋体" w:cs="宋体"/>
          <w:bCs/>
          <w:caps/>
          <w:szCs w:val="24"/>
          <w:lang w:val="zh-CN"/>
        </w:rPr>
        <w:fldChar w:fldCharType="separate"/>
      </w:r>
      <w:r>
        <w:rPr>
          <w:rFonts w:hint="eastAsia" w:ascii="宋体" w:hAnsi="宋体" w:cs="宋体"/>
          <w:szCs w:val="32"/>
        </w:rPr>
        <w:t>2. 承诺书</w:t>
      </w:r>
      <w:r>
        <w:tab/>
      </w:r>
      <w:r>
        <w:fldChar w:fldCharType="begin"/>
      </w:r>
      <w:r>
        <w:instrText xml:space="preserve"> PAGEREF _Toc15663 \h </w:instrText>
      </w:r>
      <w:r>
        <w:fldChar w:fldCharType="separate"/>
      </w:r>
      <w:r>
        <w:t>- 36 -</w:t>
      </w:r>
      <w:r>
        <w:fldChar w:fldCharType="end"/>
      </w:r>
      <w:r>
        <w:rPr>
          <w:rFonts w:hint="eastAsia" w:ascii="宋体" w:hAnsi="宋体" w:cs="宋体"/>
          <w:bCs/>
          <w:caps/>
          <w:szCs w:val="24"/>
          <w:lang w:val="zh-CN"/>
        </w:rPr>
        <w:fldChar w:fldCharType="end"/>
      </w:r>
    </w:p>
    <w:p w14:paraId="4127DF93">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_Toc13008 </w:instrText>
      </w:r>
      <w:r>
        <w:rPr>
          <w:rFonts w:hint="eastAsia" w:ascii="宋体" w:hAnsi="宋体" w:cs="宋体"/>
          <w:bCs/>
          <w:caps/>
          <w:szCs w:val="24"/>
          <w:lang w:val="zh-CN"/>
        </w:rPr>
        <w:fldChar w:fldCharType="separate"/>
      </w:r>
      <w:r>
        <w:rPr>
          <w:rFonts w:hint="eastAsia" w:ascii="宋体" w:hAnsi="宋体" w:cs="宋体"/>
          <w:szCs w:val="32"/>
        </w:rPr>
        <w:t>3. 供应商基本情况表</w:t>
      </w:r>
      <w:r>
        <w:tab/>
      </w:r>
      <w:r>
        <w:fldChar w:fldCharType="begin"/>
      </w:r>
      <w:r>
        <w:instrText xml:space="preserve"> PAGEREF _Toc13008 \h </w:instrText>
      </w:r>
      <w:r>
        <w:fldChar w:fldCharType="separate"/>
      </w:r>
      <w:r>
        <w:t>- 37 -</w:t>
      </w:r>
      <w:r>
        <w:fldChar w:fldCharType="end"/>
      </w:r>
      <w:r>
        <w:rPr>
          <w:rFonts w:hint="eastAsia" w:ascii="宋体" w:hAnsi="宋体" w:cs="宋体"/>
          <w:bCs/>
          <w:caps/>
          <w:szCs w:val="24"/>
          <w:lang w:val="zh-CN"/>
        </w:rPr>
        <w:fldChar w:fldCharType="end"/>
      </w:r>
    </w:p>
    <w:p w14:paraId="1268099F">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_Toc31547 </w:instrText>
      </w:r>
      <w:r>
        <w:rPr>
          <w:rFonts w:hint="eastAsia" w:ascii="宋体" w:hAnsi="宋体" w:cs="宋体"/>
          <w:bCs/>
          <w:caps/>
          <w:szCs w:val="24"/>
          <w:lang w:val="zh-CN"/>
        </w:rPr>
        <w:fldChar w:fldCharType="separate"/>
      </w:r>
      <w:r>
        <w:rPr>
          <w:rFonts w:hint="eastAsia" w:ascii="宋体" w:hAnsi="宋体" w:cs="宋体"/>
          <w:szCs w:val="32"/>
        </w:rPr>
        <w:t>4. 第一轮报价表</w:t>
      </w:r>
      <w:r>
        <w:tab/>
      </w:r>
      <w:r>
        <w:fldChar w:fldCharType="begin"/>
      </w:r>
      <w:r>
        <w:instrText xml:space="preserve"> PAGEREF _Toc31547 \h </w:instrText>
      </w:r>
      <w:r>
        <w:fldChar w:fldCharType="separate"/>
      </w:r>
      <w:r>
        <w:t>- 38 -</w:t>
      </w:r>
      <w:r>
        <w:fldChar w:fldCharType="end"/>
      </w:r>
      <w:r>
        <w:rPr>
          <w:rFonts w:hint="eastAsia" w:ascii="宋体" w:hAnsi="宋体" w:cs="宋体"/>
          <w:bCs/>
          <w:caps/>
          <w:szCs w:val="24"/>
          <w:lang w:val="zh-CN"/>
        </w:rPr>
        <w:fldChar w:fldCharType="end"/>
      </w:r>
    </w:p>
    <w:p w14:paraId="0A110307">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_Toc32699 </w:instrText>
      </w:r>
      <w:r>
        <w:rPr>
          <w:rFonts w:hint="eastAsia" w:ascii="宋体" w:hAnsi="宋体" w:cs="宋体"/>
          <w:bCs/>
          <w:caps/>
          <w:szCs w:val="24"/>
          <w:lang w:val="zh-CN"/>
        </w:rPr>
        <w:fldChar w:fldCharType="separate"/>
      </w:r>
      <w:r>
        <w:rPr>
          <w:rFonts w:hint="eastAsia" w:ascii="宋体" w:hAnsi="宋体" w:cs="宋体"/>
          <w:szCs w:val="32"/>
          <w:lang w:val="en-US" w:eastAsia="zh-CN"/>
        </w:rPr>
        <w:t>5</w:t>
      </w:r>
      <w:r>
        <w:rPr>
          <w:rFonts w:hint="eastAsia" w:ascii="宋体" w:hAnsi="宋体" w:cs="宋体"/>
          <w:szCs w:val="32"/>
        </w:rPr>
        <w:t>. 技术响应表</w:t>
      </w:r>
      <w:r>
        <w:tab/>
      </w:r>
      <w:r>
        <w:fldChar w:fldCharType="begin"/>
      </w:r>
      <w:r>
        <w:instrText xml:space="preserve"> PAGEREF _Toc32699 \h </w:instrText>
      </w:r>
      <w:r>
        <w:fldChar w:fldCharType="separate"/>
      </w:r>
      <w:r>
        <w:t>- 39 -</w:t>
      </w:r>
      <w:r>
        <w:fldChar w:fldCharType="end"/>
      </w:r>
      <w:r>
        <w:rPr>
          <w:rFonts w:hint="eastAsia" w:ascii="宋体" w:hAnsi="宋体" w:cs="宋体"/>
          <w:bCs/>
          <w:caps/>
          <w:szCs w:val="24"/>
          <w:lang w:val="zh-CN"/>
        </w:rPr>
        <w:fldChar w:fldCharType="end"/>
      </w:r>
    </w:p>
    <w:p w14:paraId="150E1791">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_Toc1864 </w:instrText>
      </w:r>
      <w:r>
        <w:rPr>
          <w:rFonts w:hint="eastAsia" w:ascii="宋体" w:hAnsi="宋体" w:cs="宋体"/>
          <w:bCs/>
          <w:caps/>
          <w:szCs w:val="24"/>
          <w:lang w:val="zh-CN"/>
        </w:rPr>
        <w:fldChar w:fldCharType="separate"/>
      </w:r>
      <w:r>
        <w:rPr>
          <w:rFonts w:hint="eastAsia" w:ascii="宋体" w:hAnsi="宋体" w:cs="宋体"/>
          <w:szCs w:val="32"/>
          <w:lang w:val="en-US" w:eastAsia="zh-CN"/>
        </w:rPr>
        <w:t>6</w:t>
      </w:r>
      <w:r>
        <w:rPr>
          <w:rFonts w:hint="eastAsia" w:ascii="宋体" w:hAnsi="宋体" w:cs="宋体"/>
          <w:szCs w:val="32"/>
        </w:rPr>
        <w:t>. 商务响应表</w:t>
      </w:r>
      <w:r>
        <w:tab/>
      </w:r>
      <w:r>
        <w:fldChar w:fldCharType="begin"/>
      </w:r>
      <w:r>
        <w:instrText xml:space="preserve"> PAGEREF _Toc1864 \h </w:instrText>
      </w:r>
      <w:r>
        <w:fldChar w:fldCharType="separate"/>
      </w:r>
      <w:r>
        <w:t>- 40 -</w:t>
      </w:r>
      <w:r>
        <w:fldChar w:fldCharType="end"/>
      </w:r>
      <w:r>
        <w:rPr>
          <w:rFonts w:hint="eastAsia" w:ascii="宋体" w:hAnsi="宋体" w:cs="宋体"/>
          <w:bCs/>
          <w:caps/>
          <w:szCs w:val="24"/>
          <w:lang w:val="zh-CN"/>
        </w:rPr>
        <w:fldChar w:fldCharType="end"/>
      </w:r>
    </w:p>
    <w:p w14:paraId="1BC254AE">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_Toc2497 </w:instrText>
      </w:r>
      <w:r>
        <w:rPr>
          <w:rFonts w:hint="eastAsia" w:ascii="宋体" w:hAnsi="宋体" w:cs="宋体"/>
          <w:bCs/>
          <w:caps/>
          <w:szCs w:val="24"/>
          <w:lang w:val="zh-CN"/>
        </w:rPr>
        <w:fldChar w:fldCharType="separate"/>
      </w:r>
      <w:r>
        <w:rPr>
          <w:rFonts w:hint="eastAsia" w:ascii="宋体" w:hAnsi="宋体" w:cs="宋体"/>
          <w:szCs w:val="32"/>
          <w:lang w:val="en-US" w:eastAsia="zh-CN"/>
        </w:rPr>
        <w:t>7</w:t>
      </w:r>
      <w:r>
        <w:rPr>
          <w:rFonts w:hint="eastAsia" w:ascii="宋体" w:hAnsi="宋体" w:cs="宋体"/>
          <w:szCs w:val="32"/>
        </w:rPr>
        <w:t>. 资格证明材料</w:t>
      </w:r>
      <w:r>
        <w:tab/>
      </w:r>
      <w:r>
        <w:fldChar w:fldCharType="begin"/>
      </w:r>
      <w:r>
        <w:instrText xml:space="preserve"> PAGEREF _Toc2497 \h </w:instrText>
      </w:r>
      <w:r>
        <w:fldChar w:fldCharType="separate"/>
      </w:r>
      <w:r>
        <w:t>- 41 -</w:t>
      </w:r>
      <w:r>
        <w:fldChar w:fldCharType="end"/>
      </w:r>
      <w:r>
        <w:rPr>
          <w:rFonts w:hint="eastAsia" w:ascii="宋体" w:hAnsi="宋体" w:cs="宋体"/>
          <w:bCs/>
          <w:caps/>
          <w:szCs w:val="24"/>
          <w:lang w:val="zh-CN"/>
        </w:rPr>
        <w:fldChar w:fldCharType="end"/>
      </w:r>
    </w:p>
    <w:p w14:paraId="3D2A490C">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_Toc20773 </w:instrText>
      </w:r>
      <w:r>
        <w:rPr>
          <w:rFonts w:hint="eastAsia" w:ascii="宋体" w:hAnsi="宋体" w:cs="宋体"/>
          <w:bCs/>
          <w:caps/>
          <w:szCs w:val="24"/>
          <w:lang w:val="zh-CN"/>
        </w:rPr>
        <w:fldChar w:fldCharType="separate"/>
      </w:r>
      <w:r>
        <w:rPr>
          <w:rFonts w:hint="eastAsia" w:ascii="宋体" w:hAnsi="宋体" w:cs="宋体"/>
          <w:szCs w:val="32"/>
          <w:lang w:val="en-US" w:eastAsia="zh-CN"/>
        </w:rPr>
        <w:t>8</w:t>
      </w:r>
      <w:r>
        <w:rPr>
          <w:rFonts w:hint="eastAsia" w:ascii="宋体" w:hAnsi="宋体" w:cs="宋体"/>
          <w:szCs w:val="32"/>
        </w:rPr>
        <w:t>. 法定代表人身份证明或授权委托书</w:t>
      </w:r>
      <w:r>
        <w:tab/>
      </w:r>
      <w:r>
        <w:fldChar w:fldCharType="begin"/>
      </w:r>
      <w:r>
        <w:instrText xml:space="preserve"> PAGEREF _Toc20773 \h </w:instrText>
      </w:r>
      <w:r>
        <w:fldChar w:fldCharType="separate"/>
      </w:r>
      <w:r>
        <w:t>- 45 -</w:t>
      </w:r>
      <w:r>
        <w:fldChar w:fldCharType="end"/>
      </w:r>
      <w:r>
        <w:rPr>
          <w:rFonts w:hint="eastAsia" w:ascii="宋体" w:hAnsi="宋体" w:cs="宋体"/>
          <w:bCs/>
          <w:caps/>
          <w:szCs w:val="24"/>
          <w:lang w:val="zh-CN"/>
        </w:rPr>
        <w:fldChar w:fldCharType="end"/>
      </w:r>
    </w:p>
    <w:p w14:paraId="03EB783A">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 </w:instrText>
      </w:r>
      <w:r>
        <w:rPr>
          <w:rFonts w:hint="eastAsia" w:ascii="宋体" w:hAnsi="宋体" w:cs="宋体"/>
          <w:bCs/>
          <w:caps/>
          <w:szCs w:val="24"/>
          <w:lang w:val="zh-CN"/>
        </w:rPr>
        <w:fldChar w:fldCharType="separate"/>
      </w:r>
      <w:r>
        <w:rPr>
          <w:rFonts w:hint="eastAsia" w:ascii="宋体" w:hAnsi="宋体" w:cs="宋体"/>
          <w:szCs w:val="32"/>
          <w:lang w:val="en-US" w:eastAsia="zh-CN"/>
        </w:rPr>
        <w:t>9</w:t>
      </w:r>
      <w:r>
        <w:rPr>
          <w:rFonts w:hint="eastAsia" w:ascii="宋体" w:hAnsi="宋体" w:cs="宋体"/>
          <w:szCs w:val="32"/>
        </w:rPr>
        <w:t>. 残疾人福利性单位声明函</w:t>
      </w:r>
      <w:r>
        <w:tab/>
      </w:r>
      <w:r>
        <w:fldChar w:fldCharType="begin"/>
      </w:r>
      <w:r>
        <w:instrText xml:space="preserve"> PAGEREF _Toc2 \h </w:instrText>
      </w:r>
      <w:r>
        <w:fldChar w:fldCharType="separate"/>
      </w:r>
      <w:r>
        <w:t>- 47 -</w:t>
      </w:r>
      <w:r>
        <w:fldChar w:fldCharType="end"/>
      </w:r>
      <w:r>
        <w:rPr>
          <w:rFonts w:hint="eastAsia" w:ascii="宋体" w:hAnsi="宋体" w:cs="宋体"/>
          <w:bCs/>
          <w:caps/>
          <w:szCs w:val="24"/>
          <w:lang w:val="zh-CN"/>
        </w:rPr>
        <w:fldChar w:fldCharType="end"/>
      </w:r>
    </w:p>
    <w:p w14:paraId="2C40C05E">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_Toc20485 </w:instrText>
      </w:r>
      <w:r>
        <w:rPr>
          <w:rFonts w:hint="eastAsia" w:ascii="宋体" w:hAnsi="宋体" w:cs="宋体"/>
          <w:bCs/>
          <w:caps/>
          <w:szCs w:val="24"/>
          <w:lang w:val="zh-CN"/>
        </w:rPr>
        <w:fldChar w:fldCharType="separate"/>
      </w:r>
      <w:r>
        <w:rPr>
          <w:rFonts w:hint="eastAsia" w:ascii="宋体" w:hAnsi="宋体" w:cs="宋体"/>
          <w:szCs w:val="32"/>
        </w:rPr>
        <w:t>1</w:t>
      </w:r>
      <w:r>
        <w:rPr>
          <w:rFonts w:hint="eastAsia" w:ascii="宋体" w:hAnsi="宋体" w:cs="宋体"/>
          <w:szCs w:val="32"/>
          <w:lang w:val="en-US" w:eastAsia="zh-CN"/>
        </w:rPr>
        <w:t>0</w:t>
      </w:r>
      <w:r>
        <w:rPr>
          <w:rFonts w:hint="eastAsia" w:ascii="宋体" w:hAnsi="宋体" w:cs="宋体"/>
          <w:szCs w:val="32"/>
        </w:rPr>
        <w:t>. 反商业贿赂承诺书</w:t>
      </w:r>
      <w:r>
        <w:tab/>
      </w:r>
      <w:r>
        <w:fldChar w:fldCharType="begin"/>
      </w:r>
      <w:r>
        <w:instrText xml:space="preserve"> PAGEREF _Toc20485 \h </w:instrText>
      </w:r>
      <w:r>
        <w:fldChar w:fldCharType="separate"/>
      </w:r>
      <w:r>
        <w:t>- 48 -</w:t>
      </w:r>
      <w:r>
        <w:fldChar w:fldCharType="end"/>
      </w:r>
      <w:r>
        <w:rPr>
          <w:rFonts w:hint="eastAsia" w:ascii="宋体" w:hAnsi="宋体" w:cs="宋体"/>
          <w:bCs/>
          <w:caps/>
          <w:szCs w:val="24"/>
          <w:lang w:val="zh-CN"/>
        </w:rPr>
        <w:fldChar w:fldCharType="end"/>
      </w:r>
    </w:p>
    <w:p w14:paraId="50581D9C">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_Toc18203 </w:instrText>
      </w:r>
      <w:r>
        <w:rPr>
          <w:rFonts w:hint="eastAsia" w:ascii="宋体" w:hAnsi="宋体" w:cs="宋体"/>
          <w:bCs/>
          <w:caps/>
          <w:szCs w:val="24"/>
          <w:lang w:val="zh-CN"/>
        </w:rPr>
        <w:fldChar w:fldCharType="separate"/>
      </w:r>
      <w:r>
        <w:rPr>
          <w:rFonts w:hint="eastAsia" w:ascii="宋体" w:hAnsi="宋体" w:cs="宋体"/>
          <w:szCs w:val="32"/>
        </w:rPr>
        <w:t>1</w:t>
      </w:r>
      <w:r>
        <w:rPr>
          <w:rFonts w:hint="eastAsia" w:ascii="宋体" w:hAnsi="宋体" w:cs="宋体"/>
          <w:szCs w:val="32"/>
          <w:lang w:val="en-US" w:eastAsia="zh-CN"/>
        </w:rPr>
        <w:t>1</w:t>
      </w:r>
      <w:r>
        <w:rPr>
          <w:rFonts w:hint="eastAsia" w:ascii="宋体" w:hAnsi="宋体" w:cs="宋体"/>
          <w:szCs w:val="32"/>
        </w:rPr>
        <w:t>. 竞争性磋商文件要求的以及供应商认为应该提供的其他材料</w:t>
      </w:r>
      <w:r>
        <w:tab/>
      </w:r>
      <w:r>
        <w:fldChar w:fldCharType="begin"/>
      </w:r>
      <w:r>
        <w:instrText xml:space="preserve"> PAGEREF _Toc18203 \h </w:instrText>
      </w:r>
      <w:r>
        <w:fldChar w:fldCharType="separate"/>
      </w:r>
      <w:r>
        <w:t>- 49 -</w:t>
      </w:r>
      <w:r>
        <w:fldChar w:fldCharType="end"/>
      </w:r>
      <w:r>
        <w:rPr>
          <w:rFonts w:hint="eastAsia" w:ascii="宋体" w:hAnsi="宋体" w:cs="宋体"/>
          <w:bCs/>
          <w:caps/>
          <w:szCs w:val="24"/>
          <w:lang w:val="zh-CN"/>
        </w:rPr>
        <w:fldChar w:fldCharType="end"/>
      </w:r>
    </w:p>
    <w:p w14:paraId="28C1DB66">
      <w:pPr>
        <w:pStyle w:val="26"/>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14:paraId="5AD5E500">
      <w:pPr>
        <w:pStyle w:val="86"/>
        <w:jc w:val="center"/>
        <w:rPr>
          <w:rFonts w:hint="eastAsia" w:ascii="宋体" w:hAnsi="宋体" w:cs="宋体"/>
          <w:b/>
          <w:color w:val="FF0000"/>
          <w:sz w:val="28"/>
          <w:szCs w:val="28"/>
        </w:rPr>
      </w:pPr>
    </w:p>
    <w:p w14:paraId="0DB2C606">
      <w:pPr>
        <w:jc w:val="center"/>
        <w:rPr>
          <w:rFonts w:hint="eastAsia" w:ascii="宋体" w:hAnsi="宋体" w:cs="宋体"/>
          <w:color w:val="FF0000"/>
        </w:rPr>
      </w:pPr>
    </w:p>
    <w:p w14:paraId="061030E6">
      <w:pPr>
        <w:jc w:val="center"/>
        <w:rPr>
          <w:rFonts w:hint="eastAsia" w:ascii="宋体" w:hAnsi="宋体" w:cs="宋体"/>
          <w:color w:val="FF0000"/>
        </w:rPr>
      </w:pPr>
    </w:p>
    <w:p w14:paraId="2A0484BE">
      <w:pPr>
        <w:jc w:val="center"/>
        <w:rPr>
          <w:rFonts w:hint="eastAsia" w:ascii="宋体" w:hAnsi="宋体" w:cs="宋体"/>
          <w:color w:val="FF0000"/>
        </w:rPr>
      </w:pPr>
    </w:p>
    <w:p w14:paraId="75FD4137">
      <w:pPr>
        <w:jc w:val="center"/>
        <w:rPr>
          <w:rFonts w:hint="eastAsia" w:ascii="宋体" w:hAnsi="宋体" w:cs="宋体"/>
          <w:color w:val="FF0000"/>
        </w:rPr>
      </w:pPr>
    </w:p>
    <w:p w14:paraId="51DE3654">
      <w:pPr>
        <w:jc w:val="center"/>
        <w:rPr>
          <w:rFonts w:hint="eastAsia" w:ascii="宋体" w:hAnsi="宋体" w:cs="宋体"/>
          <w:color w:val="FF0000"/>
        </w:rPr>
      </w:pPr>
    </w:p>
    <w:p w14:paraId="4264C6B4">
      <w:pPr>
        <w:jc w:val="center"/>
        <w:rPr>
          <w:rFonts w:hint="eastAsia" w:ascii="宋体" w:hAnsi="宋体" w:cs="宋体"/>
          <w:color w:val="FF0000"/>
        </w:rPr>
      </w:pPr>
    </w:p>
    <w:p w14:paraId="0E1A7D41">
      <w:pPr>
        <w:jc w:val="center"/>
        <w:rPr>
          <w:rFonts w:hint="eastAsia" w:ascii="宋体" w:hAnsi="宋体" w:cs="宋体"/>
          <w:color w:val="FF0000"/>
        </w:rPr>
      </w:pPr>
    </w:p>
    <w:p w14:paraId="7B102C21">
      <w:pPr>
        <w:jc w:val="center"/>
        <w:rPr>
          <w:rFonts w:hint="eastAsia" w:ascii="宋体" w:hAnsi="宋体" w:cs="宋体"/>
          <w:color w:val="FF0000"/>
        </w:rPr>
      </w:pPr>
    </w:p>
    <w:p w14:paraId="539F4BB7">
      <w:pPr>
        <w:jc w:val="center"/>
        <w:rPr>
          <w:rFonts w:hint="eastAsia" w:ascii="宋体" w:hAnsi="宋体" w:cs="宋体"/>
          <w:color w:val="FF0000"/>
        </w:rPr>
      </w:pPr>
    </w:p>
    <w:p w14:paraId="68CACB21">
      <w:pPr>
        <w:jc w:val="center"/>
        <w:rPr>
          <w:rFonts w:hint="eastAsia" w:ascii="宋体" w:hAnsi="宋体" w:cs="宋体"/>
          <w:color w:val="FF0000"/>
        </w:rPr>
      </w:pPr>
    </w:p>
    <w:p w14:paraId="60014E62">
      <w:pPr>
        <w:jc w:val="center"/>
        <w:rPr>
          <w:rFonts w:hint="eastAsia" w:ascii="宋体" w:hAnsi="宋体" w:cs="宋体"/>
          <w:color w:val="FF0000"/>
        </w:rPr>
      </w:pPr>
    </w:p>
    <w:p w14:paraId="2B6C5BC9">
      <w:pPr>
        <w:jc w:val="center"/>
        <w:rPr>
          <w:rFonts w:hint="eastAsia" w:ascii="宋体" w:hAnsi="宋体" w:cs="宋体"/>
          <w:color w:val="FF0000"/>
        </w:rPr>
      </w:pPr>
    </w:p>
    <w:p w14:paraId="71C244BD">
      <w:pPr>
        <w:jc w:val="center"/>
        <w:rPr>
          <w:rFonts w:hint="eastAsia" w:ascii="宋体" w:hAnsi="宋体" w:cs="宋体"/>
          <w:color w:val="FF0000"/>
        </w:rPr>
      </w:pPr>
    </w:p>
    <w:p w14:paraId="146900F2">
      <w:pPr>
        <w:jc w:val="center"/>
        <w:rPr>
          <w:rFonts w:hint="eastAsia" w:ascii="宋体" w:hAnsi="宋体" w:cs="宋体"/>
          <w:color w:val="FF0000"/>
        </w:rPr>
      </w:pPr>
    </w:p>
    <w:p w14:paraId="4663DC2E">
      <w:pPr>
        <w:jc w:val="center"/>
        <w:rPr>
          <w:rFonts w:hint="eastAsia" w:ascii="宋体" w:hAnsi="宋体" w:cs="宋体"/>
          <w:color w:val="FF0000"/>
        </w:rPr>
      </w:pPr>
    </w:p>
    <w:p w14:paraId="06E8843A">
      <w:pPr>
        <w:jc w:val="center"/>
        <w:rPr>
          <w:rFonts w:hint="eastAsia" w:ascii="宋体" w:hAnsi="宋体" w:cs="宋体"/>
          <w:color w:val="FF0000"/>
        </w:rPr>
      </w:pPr>
    </w:p>
    <w:p w14:paraId="01344A39">
      <w:pPr>
        <w:jc w:val="center"/>
        <w:rPr>
          <w:rFonts w:hint="eastAsia" w:ascii="宋体" w:hAnsi="宋体" w:cs="宋体"/>
          <w:color w:val="FF0000"/>
        </w:rPr>
      </w:pPr>
    </w:p>
    <w:p w14:paraId="44249989">
      <w:pPr>
        <w:pStyle w:val="2"/>
        <w:rPr>
          <w:rFonts w:hint="eastAsia" w:ascii="宋体" w:hAnsi="宋体" w:cs="宋体"/>
          <w:color w:val="FF0000"/>
        </w:rPr>
      </w:pPr>
    </w:p>
    <w:p w14:paraId="40C55635">
      <w:pPr>
        <w:rPr>
          <w:rFonts w:hint="eastAsia"/>
        </w:rPr>
      </w:pPr>
    </w:p>
    <w:p w14:paraId="3E116F36">
      <w:pPr>
        <w:jc w:val="center"/>
        <w:rPr>
          <w:rFonts w:hint="eastAsia" w:ascii="宋体" w:hAnsi="宋体" w:cs="宋体"/>
          <w:color w:val="FF0000"/>
        </w:rPr>
      </w:pPr>
    </w:p>
    <w:p w14:paraId="4FEA7A3D">
      <w:pPr>
        <w:jc w:val="center"/>
        <w:rPr>
          <w:rFonts w:hint="eastAsia" w:ascii="宋体" w:hAnsi="宋体" w:cs="宋体"/>
          <w:color w:val="FF0000"/>
        </w:rPr>
      </w:pPr>
    </w:p>
    <w:p w14:paraId="66F54132">
      <w:pPr>
        <w:jc w:val="center"/>
        <w:rPr>
          <w:rFonts w:hint="eastAsia" w:ascii="宋体" w:hAnsi="宋体" w:cs="宋体"/>
          <w:color w:val="FF0000"/>
        </w:rPr>
      </w:pPr>
    </w:p>
    <w:p w14:paraId="6BF5FAC5">
      <w:pPr>
        <w:jc w:val="center"/>
        <w:rPr>
          <w:rFonts w:hint="eastAsia" w:ascii="宋体" w:hAnsi="宋体" w:cs="宋体"/>
          <w:color w:val="FF0000"/>
        </w:rPr>
      </w:pPr>
    </w:p>
    <w:p w14:paraId="42910C20">
      <w:pPr>
        <w:jc w:val="center"/>
        <w:rPr>
          <w:rFonts w:hint="eastAsia" w:ascii="方正小标宋简体" w:hAnsi="方正小标宋简体" w:eastAsia="方正小标宋简体" w:cs="方正小标宋简体"/>
          <w:sz w:val="40"/>
          <w:szCs w:val="48"/>
        </w:rPr>
      </w:pPr>
      <w:r>
        <w:rPr>
          <w:rFonts w:hint="eastAsia" w:ascii="宋体" w:hAnsi="宋体" w:cs="宋体"/>
          <w:color w:val="FF0000"/>
        </w:rPr>
        <w:t> </w:t>
      </w:r>
      <w:r>
        <w:rPr>
          <w:rFonts w:hint="eastAsia" w:ascii="方正小标宋简体" w:hAnsi="方正小标宋简体" w:eastAsia="方正小标宋简体" w:cs="方正小标宋简体"/>
          <w:sz w:val="40"/>
          <w:szCs w:val="48"/>
          <w:lang w:eastAsia="zh-CN"/>
        </w:rPr>
        <w:t>焦作市政府采购文件</w:t>
      </w:r>
      <w:r>
        <w:rPr>
          <w:rFonts w:hint="eastAsia" w:ascii="方正小标宋简体" w:hAnsi="方正小标宋简体" w:eastAsia="方正小标宋简体" w:cs="方正小标宋简体"/>
          <w:sz w:val="40"/>
          <w:szCs w:val="48"/>
        </w:rPr>
        <w:t>公平竞争</w:t>
      </w:r>
      <w:r>
        <w:rPr>
          <w:rFonts w:hint="eastAsia" w:ascii="方正小标宋简体" w:hAnsi="方正小标宋简体" w:eastAsia="方正小标宋简体" w:cs="方正小标宋简体"/>
          <w:sz w:val="40"/>
          <w:szCs w:val="48"/>
          <w:lang w:eastAsia="zh-CN"/>
        </w:rPr>
        <w:t>审查</w:t>
      </w:r>
      <w:r>
        <w:rPr>
          <w:rFonts w:hint="eastAsia" w:ascii="方正小标宋简体" w:hAnsi="方正小标宋简体" w:eastAsia="方正小标宋简体" w:cs="方正小标宋简体"/>
          <w:sz w:val="40"/>
          <w:szCs w:val="48"/>
        </w:rPr>
        <w:t>自查表</w:t>
      </w:r>
    </w:p>
    <w:p w14:paraId="51556AFB">
      <w:pPr>
        <w:rPr>
          <w:rFonts w:hint="eastAsia"/>
        </w:rPr>
      </w:pP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4090"/>
        <w:gridCol w:w="1217"/>
        <w:gridCol w:w="995"/>
        <w:gridCol w:w="1257"/>
      </w:tblGrid>
      <w:tr w14:paraId="535D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3" w:type="dxa"/>
            <w:vAlign w:val="center"/>
          </w:tcPr>
          <w:p w14:paraId="5EA42E9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w:t>
            </w:r>
          </w:p>
          <w:p w14:paraId="547D3CEA">
            <w:pPr>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名称</w:t>
            </w:r>
          </w:p>
        </w:tc>
        <w:tc>
          <w:tcPr>
            <w:tcW w:w="7559" w:type="dxa"/>
            <w:gridSpan w:val="4"/>
            <w:vAlign w:val="center"/>
          </w:tcPr>
          <w:p w14:paraId="202A37CA">
            <w:pPr>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lang w:val="en-US" w:eastAsia="zh-CN"/>
              </w:rPr>
              <w:t>武陟县爱国卫生促进中心2025年病媒生物防制项目</w:t>
            </w:r>
          </w:p>
        </w:tc>
      </w:tr>
      <w:tr w14:paraId="0ACC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63" w:type="dxa"/>
            <w:vAlign w:val="center"/>
          </w:tcPr>
          <w:p w14:paraId="1C0D8A5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w:t>
            </w:r>
          </w:p>
          <w:p w14:paraId="1621C34C">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编号</w:t>
            </w:r>
          </w:p>
        </w:tc>
        <w:tc>
          <w:tcPr>
            <w:tcW w:w="4090" w:type="dxa"/>
            <w:vAlign w:val="center"/>
          </w:tcPr>
          <w:p w14:paraId="28AA80E9">
            <w:pPr>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lang w:val="en-US" w:eastAsia="zh-CN"/>
              </w:rPr>
              <w:t>武财磋商采购-2025-1</w:t>
            </w:r>
          </w:p>
        </w:tc>
        <w:tc>
          <w:tcPr>
            <w:tcW w:w="1217" w:type="dxa"/>
            <w:vAlign w:val="center"/>
          </w:tcPr>
          <w:p w14:paraId="109C81C4">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rPr>
              <w:t>标</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段</w:t>
            </w:r>
          </w:p>
        </w:tc>
        <w:tc>
          <w:tcPr>
            <w:tcW w:w="2252" w:type="dxa"/>
            <w:gridSpan w:val="2"/>
            <w:vAlign w:val="center"/>
          </w:tcPr>
          <w:p w14:paraId="3EA9A47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1个标段</w:t>
            </w:r>
          </w:p>
        </w:tc>
      </w:tr>
      <w:tr w14:paraId="54FD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63" w:type="dxa"/>
            <w:vMerge w:val="restart"/>
            <w:vAlign w:val="center"/>
          </w:tcPr>
          <w:p w14:paraId="60A4732C">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采购</w:t>
            </w:r>
            <w:r>
              <w:rPr>
                <w:rFonts w:hint="eastAsia" w:asciiTheme="minorEastAsia" w:hAnsiTheme="minorEastAsia" w:eastAsiaTheme="minorEastAsia" w:cstheme="minorEastAsia"/>
                <w:sz w:val="24"/>
                <w:szCs w:val="24"/>
              </w:rPr>
              <w:t>人</w:t>
            </w:r>
          </w:p>
        </w:tc>
        <w:tc>
          <w:tcPr>
            <w:tcW w:w="4090" w:type="dxa"/>
            <w:vMerge w:val="restart"/>
          </w:tcPr>
          <w:p w14:paraId="5357DCF5">
            <w:pPr>
              <w:rPr>
                <w:rFonts w:hint="eastAsia" w:asciiTheme="minorEastAsia" w:hAnsiTheme="minorEastAsia" w:eastAsiaTheme="minorEastAsia" w:cstheme="minorEastAsia"/>
                <w:sz w:val="24"/>
                <w:szCs w:val="24"/>
                <w:vertAlign w:val="baseline"/>
                <w:lang w:eastAsia="zh-CN"/>
              </w:rPr>
            </w:pPr>
          </w:p>
          <w:p w14:paraId="5B784DF2">
            <w:pP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lang w:eastAsia="zh-CN"/>
              </w:rPr>
              <w:t>武陟县爱国卫生促进中心</w:t>
            </w:r>
          </w:p>
        </w:tc>
        <w:tc>
          <w:tcPr>
            <w:tcW w:w="1217" w:type="dxa"/>
            <w:vAlign w:val="center"/>
          </w:tcPr>
          <w:p w14:paraId="05A6E3AC">
            <w:pP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联系人</w:t>
            </w:r>
          </w:p>
        </w:tc>
        <w:tc>
          <w:tcPr>
            <w:tcW w:w="2252" w:type="dxa"/>
            <w:gridSpan w:val="2"/>
          </w:tcPr>
          <w:p w14:paraId="41B40133">
            <w:p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王永刚</w:t>
            </w:r>
          </w:p>
        </w:tc>
      </w:tr>
      <w:tr w14:paraId="44B5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63" w:type="dxa"/>
            <w:vMerge w:val="continue"/>
            <w:vAlign w:val="center"/>
          </w:tcPr>
          <w:p w14:paraId="23757895">
            <w:pPr>
              <w:rPr>
                <w:rFonts w:hint="eastAsia" w:asciiTheme="minorEastAsia" w:hAnsiTheme="minorEastAsia" w:eastAsiaTheme="minorEastAsia" w:cstheme="minorEastAsia"/>
                <w:sz w:val="24"/>
                <w:szCs w:val="24"/>
              </w:rPr>
            </w:pPr>
          </w:p>
        </w:tc>
        <w:tc>
          <w:tcPr>
            <w:tcW w:w="4090" w:type="dxa"/>
            <w:vMerge w:val="continue"/>
          </w:tcPr>
          <w:p w14:paraId="026D4FE1">
            <w:pPr>
              <w:rPr>
                <w:rFonts w:hint="eastAsia" w:asciiTheme="minorEastAsia" w:hAnsiTheme="minorEastAsia" w:eastAsiaTheme="minorEastAsia" w:cstheme="minorEastAsia"/>
                <w:sz w:val="24"/>
                <w:szCs w:val="24"/>
              </w:rPr>
            </w:pPr>
          </w:p>
        </w:tc>
        <w:tc>
          <w:tcPr>
            <w:tcW w:w="1217" w:type="dxa"/>
            <w:vAlign w:val="center"/>
          </w:tcPr>
          <w:p w14:paraId="77311929">
            <w:pP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联系电话</w:t>
            </w:r>
          </w:p>
        </w:tc>
        <w:tc>
          <w:tcPr>
            <w:tcW w:w="2252" w:type="dxa"/>
            <w:gridSpan w:val="2"/>
          </w:tcPr>
          <w:p w14:paraId="0FA509FE">
            <w:p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15978770319</w:t>
            </w:r>
          </w:p>
        </w:tc>
      </w:tr>
      <w:tr w14:paraId="7CF1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63" w:type="dxa"/>
            <w:vMerge w:val="restart"/>
            <w:vAlign w:val="center"/>
          </w:tcPr>
          <w:p w14:paraId="756C0151">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代理</w:t>
            </w:r>
          </w:p>
          <w:p w14:paraId="6DE8F3BC">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机构</w:t>
            </w:r>
          </w:p>
        </w:tc>
        <w:tc>
          <w:tcPr>
            <w:tcW w:w="4090" w:type="dxa"/>
            <w:vMerge w:val="restart"/>
          </w:tcPr>
          <w:p w14:paraId="58BEC262">
            <w:pPr>
              <w:rPr>
                <w:rFonts w:hint="eastAsia" w:asciiTheme="minorEastAsia" w:hAnsiTheme="minorEastAsia" w:eastAsiaTheme="minorEastAsia" w:cstheme="minorEastAsia"/>
                <w:sz w:val="24"/>
                <w:szCs w:val="24"/>
                <w:vertAlign w:val="baseline"/>
                <w:lang w:eastAsia="zh-CN"/>
              </w:rPr>
            </w:pPr>
          </w:p>
          <w:p w14:paraId="783857DB">
            <w:pP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中悦项目管理有限公司</w:t>
            </w:r>
          </w:p>
          <w:p w14:paraId="645339C5">
            <w:pPr>
              <w:rPr>
                <w:rFonts w:hint="eastAsia" w:asciiTheme="minorEastAsia" w:hAnsiTheme="minorEastAsia" w:eastAsiaTheme="minorEastAsia" w:cstheme="minorEastAsia"/>
                <w:sz w:val="24"/>
                <w:szCs w:val="24"/>
                <w:vertAlign w:val="baseline"/>
              </w:rPr>
            </w:pPr>
          </w:p>
        </w:tc>
        <w:tc>
          <w:tcPr>
            <w:tcW w:w="1217" w:type="dxa"/>
            <w:vAlign w:val="center"/>
          </w:tcPr>
          <w:p w14:paraId="1201F0F6">
            <w:pP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联系人</w:t>
            </w:r>
          </w:p>
        </w:tc>
        <w:tc>
          <w:tcPr>
            <w:tcW w:w="2252" w:type="dxa"/>
            <w:gridSpan w:val="2"/>
          </w:tcPr>
          <w:p w14:paraId="0D71F283">
            <w:p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付丹丹</w:t>
            </w:r>
          </w:p>
        </w:tc>
      </w:tr>
      <w:tr w14:paraId="7ABC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3" w:type="dxa"/>
            <w:vMerge w:val="continue"/>
            <w:vAlign w:val="center"/>
          </w:tcPr>
          <w:p w14:paraId="0E74852D">
            <w:pPr>
              <w:rPr>
                <w:rFonts w:hint="eastAsia" w:asciiTheme="minorEastAsia" w:hAnsiTheme="minorEastAsia" w:eastAsiaTheme="minorEastAsia" w:cstheme="minorEastAsia"/>
                <w:sz w:val="24"/>
                <w:szCs w:val="24"/>
              </w:rPr>
            </w:pPr>
          </w:p>
        </w:tc>
        <w:tc>
          <w:tcPr>
            <w:tcW w:w="4090" w:type="dxa"/>
            <w:vMerge w:val="continue"/>
          </w:tcPr>
          <w:p w14:paraId="376B5F6C">
            <w:pPr>
              <w:rPr>
                <w:rFonts w:hint="eastAsia" w:asciiTheme="minorEastAsia" w:hAnsiTheme="minorEastAsia" w:eastAsiaTheme="minorEastAsia" w:cstheme="minorEastAsia"/>
                <w:sz w:val="24"/>
                <w:szCs w:val="24"/>
              </w:rPr>
            </w:pPr>
          </w:p>
        </w:tc>
        <w:tc>
          <w:tcPr>
            <w:tcW w:w="1217" w:type="dxa"/>
            <w:vAlign w:val="center"/>
          </w:tcPr>
          <w:p w14:paraId="2815AAD7">
            <w:p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eastAsia="zh-CN"/>
              </w:rPr>
              <w:t>联系电话</w:t>
            </w:r>
          </w:p>
        </w:tc>
        <w:tc>
          <w:tcPr>
            <w:tcW w:w="2252" w:type="dxa"/>
            <w:gridSpan w:val="2"/>
          </w:tcPr>
          <w:p w14:paraId="153C0997">
            <w:pPr>
              <w:rPr>
                <w:rFonts w:hint="eastAsia" w:asciiTheme="minorEastAsia" w:hAnsiTheme="minorEastAsia" w:eastAsiaTheme="minorEastAsia" w:cstheme="minorEastAsia"/>
                <w:sz w:val="24"/>
                <w:szCs w:val="24"/>
                <w:vertAlign w:val="baseline"/>
                <w:lang w:val="en-US" w:eastAsia="zh-CN"/>
              </w:rPr>
            </w:pPr>
            <w:r>
              <w:rPr>
                <w:rFonts w:hint="eastAsia" w:ascii="宋体" w:hAnsi="宋体" w:cs="宋体"/>
                <w:sz w:val="24"/>
                <w:szCs w:val="24"/>
                <w:lang w:val="en-US" w:eastAsia="zh-CN"/>
              </w:rPr>
              <w:t>18339190125</w:t>
            </w:r>
            <w:r>
              <w:rPr>
                <w:rFonts w:hint="eastAsia" w:ascii="宋体" w:hAnsi="宋体" w:cs="宋体"/>
                <w:sz w:val="24"/>
                <w:szCs w:val="24"/>
                <w:lang w:eastAsia="zh-CN"/>
              </w:rPr>
              <w:t xml:space="preserve">    </w:t>
            </w:r>
            <w:r>
              <w:rPr>
                <w:rFonts w:hint="eastAsia" w:ascii="宋体" w:hAnsi="宋体" w:eastAsia="宋体" w:cs="宋体"/>
                <w:sz w:val="24"/>
                <w:szCs w:val="24"/>
              </w:rPr>
              <w:t xml:space="preserve"> </w:t>
            </w:r>
          </w:p>
        </w:tc>
      </w:tr>
      <w:tr w14:paraId="27BD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63" w:type="dxa"/>
            <w:vAlign w:val="center"/>
          </w:tcPr>
          <w:p w14:paraId="37C1A79E">
            <w:pPr>
              <w:jc w:val="center"/>
              <w:rPr>
                <w:rFonts w:hint="eastAsia"/>
                <w:sz w:val="24"/>
                <w:szCs w:val="24"/>
                <w:vertAlign w:val="baseline"/>
              </w:rPr>
            </w:pPr>
            <w:r>
              <w:rPr>
                <w:rFonts w:hint="eastAsia"/>
                <w:sz w:val="24"/>
                <w:szCs w:val="24"/>
              </w:rPr>
              <w:t>序号</w:t>
            </w:r>
          </w:p>
        </w:tc>
        <w:tc>
          <w:tcPr>
            <w:tcW w:w="6302" w:type="dxa"/>
            <w:gridSpan w:val="3"/>
            <w:vAlign w:val="center"/>
          </w:tcPr>
          <w:p w14:paraId="6D666EB7">
            <w:pPr>
              <w:jc w:val="center"/>
              <w:rPr>
                <w:rFonts w:hint="eastAsia"/>
                <w:sz w:val="24"/>
                <w:szCs w:val="24"/>
                <w:vertAlign w:val="baseline"/>
              </w:rPr>
            </w:pPr>
            <w:r>
              <w:rPr>
                <w:rFonts w:hint="eastAsia"/>
                <w:sz w:val="24"/>
                <w:szCs w:val="24"/>
              </w:rPr>
              <w:t>条款内容</w:t>
            </w:r>
          </w:p>
        </w:tc>
        <w:tc>
          <w:tcPr>
            <w:tcW w:w="1257" w:type="dxa"/>
            <w:vAlign w:val="center"/>
          </w:tcPr>
          <w:p w14:paraId="0B814378">
            <w:pPr>
              <w:jc w:val="center"/>
              <w:rPr>
                <w:rFonts w:hint="eastAsia" w:eastAsiaTheme="minorEastAsia"/>
                <w:sz w:val="24"/>
                <w:szCs w:val="24"/>
                <w:lang w:eastAsia="zh-CN"/>
              </w:rPr>
            </w:pPr>
            <w:r>
              <w:rPr>
                <w:rFonts w:hint="eastAsia"/>
                <w:sz w:val="24"/>
                <w:szCs w:val="24"/>
                <w:lang w:eastAsia="zh-CN"/>
              </w:rPr>
              <w:t>审查结果</w:t>
            </w:r>
          </w:p>
        </w:tc>
      </w:tr>
      <w:tr w14:paraId="2D62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1AB28B42">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1</w:t>
            </w:r>
          </w:p>
        </w:tc>
        <w:tc>
          <w:tcPr>
            <w:tcW w:w="6302" w:type="dxa"/>
            <w:gridSpan w:val="3"/>
            <w:vAlign w:val="center"/>
          </w:tcPr>
          <w:p w14:paraId="72627EA4">
            <w:pPr>
              <w:jc w:val="both"/>
              <w:rPr>
                <w:rFonts w:hint="eastAsia" w:ascii="仿宋" w:hAnsi="仿宋" w:eastAsia="仿宋" w:cs="仿宋"/>
                <w:sz w:val="24"/>
                <w:szCs w:val="24"/>
                <w:vertAlign w:val="baseline"/>
              </w:rPr>
            </w:pPr>
            <w:r>
              <w:rPr>
                <w:rFonts w:hint="eastAsia" w:ascii="仿宋" w:hAnsi="仿宋" w:eastAsia="仿宋" w:cs="仿宋"/>
                <w:sz w:val="24"/>
                <w:szCs w:val="24"/>
              </w:rPr>
              <w:t>本次</w:t>
            </w:r>
            <w:r>
              <w:rPr>
                <w:rFonts w:hint="eastAsia" w:ascii="仿宋" w:hAnsi="仿宋" w:eastAsia="仿宋" w:cs="仿宋"/>
                <w:sz w:val="24"/>
                <w:szCs w:val="24"/>
                <w:lang w:eastAsia="zh-CN"/>
              </w:rPr>
              <w:t>采购</w:t>
            </w:r>
            <w:r>
              <w:rPr>
                <w:rFonts w:hint="eastAsia" w:ascii="仿宋" w:hAnsi="仿宋" w:eastAsia="仿宋" w:cs="仿宋"/>
                <w:sz w:val="24"/>
                <w:szCs w:val="24"/>
              </w:rPr>
              <w:t>项目有无按规定发布采购意向</w:t>
            </w:r>
            <w:r>
              <w:rPr>
                <w:rFonts w:hint="eastAsia" w:ascii="仿宋" w:hAnsi="仿宋" w:eastAsia="仿宋" w:cs="仿宋"/>
                <w:sz w:val="24"/>
                <w:szCs w:val="24"/>
                <w:lang w:eastAsia="zh-CN"/>
              </w:rPr>
              <w:t>。</w:t>
            </w:r>
          </w:p>
        </w:tc>
        <w:tc>
          <w:tcPr>
            <w:tcW w:w="1257" w:type="dxa"/>
            <w:vAlign w:val="center"/>
          </w:tcPr>
          <w:p w14:paraId="7F1CE949">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无</w:t>
            </w:r>
          </w:p>
        </w:tc>
      </w:tr>
      <w:tr w14:paraId="4A6C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7130F6A1">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2</w:t>
            </w:r>
          </w:p>
        </w:tc>
        <w:tc>
          <w:tcPr>
            <w:tcW w:w="6302" w:type="dxa"/>
            <w:gridSpan w:val="3"/>
            <w:vAlign w:val="center"/>
          </w:tcPr>
          <w:p w14:paraId="1EDB9FCB">
            <w:pPr>
              <w:jc w:val="both"/>
              <w:rPr>
                <w:rFonts w:hint="eastAsia" w:ascii="仿宋" w:hAnsi="仿宋" w:eastAsia="仿宋" w:cs="仿宋"/>
                <w:sz w:val="24"/>
                <w:szCs w:val="24"/>
                <w:vertAlign w:val="baseline"/>
              </w:rPr>
            </w:pPr>
            <w:r>
              <w:rPr>
                <w:rFonts w:hint="eastAsia" w:ascii="仿宋" w:hAnsi="仿宋" w:eastAsia="仿宋" w:cs="仿宋"/>
                <w:sz w:val="24"/>
                <w:szCs w:val="24"/>
              </w:rPr>
              <w:t>设置限制、</w:t>
            </w:r>
            <w:r>
              <w:rPr>
                <w:rFonts w:hint="eastAsia" w:ascii="仿宋" w:hAnsi="仿宋" w:eastAsia="仿宋" w:cs="仿宋"/>
                <w:sz w:val="24"/>
                <w:szCs w:val="24"/>
                <w:lang w:eastAsia="zh-CN"/>
              </w:rPr>
              <w:t>排</w:t>
            </w:r>
            <w:r>
              <w:rPr>
                <w:rFonts w:hint="eastAsia" w:ascii="仿宋" w:hAnsi="仿宋" w:eastAsia="仿宋" w:cs="仿宋"/>
                <w:sz w:val="24"/>
                <w:szCs w:val="24"/>
              </w:rPr>
              <w:t>斥不同所有制企业参与</w:t>
            </w:r>
            <w:r>
              <w:rPr>
                <w:rFonts w:hint="eastAsia" w:ascii="仿宋" w:hAnsi="仿宋" w:eastAsia="仿宋" w:cs="仿宋"/>
                <w:sz w:val="24"/>
                <w:szCs w:val="24"/>
                <w:lang w:eastAsia="zh-CN"/>
              </w:rPr>
              <w:t>政府采购</w:t>
            </w:r>
            <w:r>
              <w:rPr>
                <w:rFonts w:hint="eastAsia" w:ascii="仿宋" w:hAnsi="仿宋" w:eastAsia="仿宋" w:cs="仿宋"/>
                <w:sz w:val="24"/>
                <w:szCs w:val="24"/>
              </w:rPr>
              <w:t>的</w:t>
            </w:r>
            <w:r>
              <w:rPr>
                <w:rFonts w:hint="eastAsia" w:ascii="仿宋" w:hAnsi="仿宋" w:eastAsia="仿宋" w:cs="仿宋"/>
                <w:sz w:val="24"/>
                <w:szCs w:val="24"/>
                <w:lang w:eastAsia="zh-CN"/>
              </w:rPr>
              <w:t>条款</w:t>
            </w:r>
            <w:r>
              <w:rPr>
                <w:rFonts w:hint="eastAsia" w:ascii="仿宋" w:hAnsi="仿宋" w:eastAsia="仿宋" w:cs="仿宋"/>
                <w:sz w:val="24"/>
                <w:szCs w:val="24"/>
              </w:rPr>
              <w:t>。</w:t>
            </w:r>
          </w:p>
        </w:tc>
        <w:tc>
          <w:tcPr>
            <w:tcW w:w="1257" w:type="dxa"/>
            <w:vAlign w:val="center"/>
          </w:tcPr>
          <w:p w14:paraId="00092ACB">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r w14:paraId="258D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13EEF544">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3</w:t>
            </w:r>
          </w:p>
        </w:tc>
        <w:tc>
          <w:tcPr>
            <w:tcW w:w="6302" w:type="dxa"/>
            <w:gridSpan w:val="3"/>
            <w:vAlign w:val="center"/>
          </w:tcPr>
          <w:p w14:paraId="091BA48B">
            <w:pPr>
              <w:jc w:val="both"/>
              <w:rPr>
                <w:rFonts w:hint="eastAsia" w:ascii="仿宋" w:hAnsi="仿宋" w:eastAsia="仿宋" w:cs="仿宋"/>
                <w:sz w:val="24"/>
                <w:szCs w:val="24"/>
                <w:vertAlign w:val="baseline"/>
              </w:rPr>
            </w:pPr>
            <w:r>
              <w:rPr>
                <w:rFonts w:hint="eastAsia" w:ascii="仿宋" w:hAnsi="仿宋" w:eastAsia="仿宋" w:cs="仿宋"/>
                <w:sz w:val="24"/>
                <w:szCs w:val="24"/>
              </w:rPr>
              <w:t>限定潜在投标人或者投标人的所在地</w:t>
            </w:r>
            <w:r>
              <w:rPr>
                <w:rFonts w:hint="eastAsia" w:ascii="仿宋" w:hAnsi="仿宋" w:eastAsia="仿宋" w:cs="仿宋"/>
                <w:sz w:val="24"/>
                <w:szCs w:val="24"/>
                <w:lang w:eastAsia="zh-CN"/>
              </w:rPr>
              <w:t>、</w:t>
            </w:r>
            <w:r>
              <w:rPr>
                <w:rFonts w:hint="eastAsia" w:ascii="仿宋" w:hAnsi="仿宋" w:eastAsia="仿宋" w:cs="仿宋"/>
                <w:sz w:val="24"/>
                <w:szCs w:val="24"/>
              </w:rPr>
              <w:t>所有制形式或者组织形式，对不同所有制投标人采</w:t>
            </w:r>
            <w:r>
              <w:rPr>
                <w:rFonts w:hint="eastAsia" w:ascii="仿宋" w:hAnsi="仿宋" w:eastAsia="仿宋" w:cs="仿宋"/>
                <w:sz w:val="24"/>
                <w:szCs w:val="24"/>
                <w:lang w:eastAsia="zh-CN"/>
              </w:rPr>
              <w:t>取</w:t>
            </w:r>
            <w:r>
              <w:rPr>
                <w:rFonts w:hint="eastAsia" w:ascii="仿宋" w:hAnsi="仿宋" w:eastAsia="仿宋" w:cs="仿宋"/>
                <w:sz w:val="24"/>
                <w:szCs w:val="24"/>
              </w:rPr>
              <w:t>不同的资格审查标准。</w:t>
            </w:r>
          </w:p>
        </w:tc>
        <w:tc>
          <w:tcPr>
            <w:tcW w:w="1257" w:type="dxa"/>
            <w:vAlign w:val="center"/>
          </w:tcPr>
          <w:p w14:paraId="3902AFBF">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r w14:paraId="33C6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236AE88F">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4</w:t>
            </w:r>
          </w:p>
        </w:tc>
        <w:tc>
          <w:tcPr>
            <w:tcW w:w="6302" w:type="dxa"/>
            <w:gridSpan w:val="3"/>
            <w:vAlign w:val="center"/>
          </w:tcPr>
          <w:p w14:paraId="050C2C12">
            <w:pPr>
              <w:jc w:val="both"/>
              <w:rPr>
                <w:rFonts w:hint="eastAsia" w:ascii="仿宋" w:hAnsi="仿宋" w:eastAsia="仿宋" w:cs="仿宋"/>
                <w:sz w:val="24"/>
                <w:szCs w:val="24"/>
                <w:vertAlign w:val="baseline"/>
              </w:rPr>
            </w:pPr>
            <w:r>
              <w:rPr>
                <w:rFonts w:hint="eastAsia" w:ascii="仿宋" w:hAnsi="仿宋" w:eastAsia="仿宋" w:cs="仿宋"/>
                <w:sz w:val="24"/>
                <w:szCs w:val="24"/>
              </w:rPr>
              <w:t>以企业注册资本、资产总额、营业收入、从业人员、利润、纳税额等规模条件和财务指标作为供应商的资格要求或者评审因素</w:t>
            </w:r>
            <w:r>
              <w:rPr>
                <w:rFonts w:hint="eastAsia" w:ascii="仿宋" w:hAnsi="仿宋" w:eastAsia="仿宋" w:cs="仿宋"/>
                <w:sz w:val="24"/>
                <w:szCs w:val="24"/>
                <w:lang w:eastAsia="zh-CN"/>
              </w:rPr>
              <w:t>。</w:t>
            </w:r>
          </w:p>
        </w:tc>
        <w:tc>
          <w:tcPr>
            <w:tcW w:w="1257" w:type="dxa"/>
            <w:vAlign w:val="center"/>
          </w:tcPr>
          <w:p w14:paraId="2D807DDF">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r w14:paraId="0EC5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3113C0F5">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5</w:t>
            </w:r>
          </w:p>
        </w:tc>
        <w:tc>
          <w:tcPr>
            <w:tcW w:w="6302" w:type="dxa"/>
            <w:gridSpan w:val="3"/>
            <w:vAlign w:val="center"/>
          </w:tcPr>
          <w:p w14:paraId="602B0FBA">
            <w:pPr>
              <w:jc w:val="both"/>
              <w:rPr>
                <w:rFonts w:hint="eastAsia" w:ascii="仿宋" w:hAnsi="仿宋" w:eastAsia="仿宋" w:cs="仿宋"/>
                <w:sz w:val="24"/>
                <w:szCs w:val="24"/>
                <w:vertAlign w:val="baseline"/>
              </w:rPr>
            </w:pPr>
            <w:r>
              <w:rPr>
                <w:rFonts w:hint="eastAsia" w:ascii="仿宋" w:hAnsi="仿宋" w:eastAsia="仿宋" w:cs="仿宋"/>
                <w:sz w:val="24"/>
                <w:szCs w:val="24"/>
              </w:rPr>
              <w:t>设定明显超出采</w:t>
            </w:r>
            <w:r>
              <w:rPr>
                <w:rFonts w:hint="eastAsia" w:ascii="仿宋" w:hAnsi="仿宋" w:eastAsia="仿宋" w:cs="仿宋"/>
                <w:sz w:val="24"/>
                <w:szCs w:val="24"/>
                <w:lang w:eastAsia="zh-CN"/>
              </w:rPr>
              <w:t>购</w:t>
            </w:r>
            <w:r>
              <w:rPr>
                <w:rFonts w:hint="eastAsia" w:ascii="仿宋" w:hAnsi="仿宋" w:eastAsia="仿宋" w:cs="仿宋"/>
                <w:sz w:val="24"/>
                <w:szCs w:val="24"/>
              </w:rPr>
              <w:t>项目具体特点和实际需要的过</w:t>
            </w:r>
            <w:r>
              <w:rPr>
                <w:rFonts w:hint="eastAsia" w:ascii="仿宋" w:hAnsi="仿宋" w:eastAsia="仿宋" w:cs="仿宋"/>
                <w:sz w:val="24"/>
                <w:szCs w:val="24"/>
                <w:lang w:eastAsia="zh-CN"/>
              </w:rPr>
              <w:t>高</w:t>
            </w:r>
            <w:r>
              <w:rPr>
                <w:rFonts w:hint="eastAsia" w:ascii="仿宋" w:hAnsi="仿宋" w:eastAsia="仿宋" w:cs="仿宋"/>
                <w:sz w:val="24"/>
                <w:szCs w:val="24"/>
              </w:rPr>
              <w:t>的资质资格</w:t>
            </w:r>
            <w:r>
              <w:rPr>
                <w:rFonts w:hint="eastAsia" w:ascii="仿宋" w:hAnsi="仿宋" w:eastAsia="仿宋" w:cs="仿宋"/>
                <w:sz w:val="24"/>
                <w:szCs w:val="24"/>
                <w:lang w:eastAsia="zh-CN"/>
              </w:rPr>
              <w:t>、</w:t>
            </w:r>
            <w:r>
              <w:rPr>
                <w:rFonts w:hint="eastAsia" w:ascii="仿宋" w:hAnsi="仿宋" w:eastAsia="仿宋" w:cs="仿宋"/>
                <w:sz w:val="24"/>
                <w:szCs w:val="24"/>
              </w:rPr>
              <w:t>技术、商务条件或者业绩、奖项要求，</w:t>
            </w:r>
            <w:r>
              <w:rPr>
                <w:rFonts w:hint="eastAsia" w:ascii="仿宋" w:hAnsi="仿宋" w:eastAsia="仿宋" w:cs="仿宋"/>
                <w:sz w:val="24"/>
                <w:szCs w:val="24"/>
                <w:lang w:eastAsia="zh-CN"/>
              </w:rPr>
              <w:t>或</w:t>
            </w:r>
            <w:r>
              <w:rPr>
                <w:rFonts w:hint="eastAsia" w:ascii="仿宋" w:hAnsi="仿宋" w:eastAsia="仿宋" w:cs="仿宋"/>
                <w:sz w:val="24"/>
                <w:szCs w:val="24"/>
              </w:rPr>
              <w:t>设定的资格、技术、商务条件与采购项目的具体特点和实际需要不相适应</w:t>
            </w:r>
            <w:r>
              <w:rPr>
                <w:rFonts w:hint="eastAsia" w:ascii="仿宋" w:hAnsi="仿宋" w:eastAsia="仿宋" w:cs="仿宋"/>
                <w:sz w:val="24"/>
                <w:szCs w:val="24"/>
                <w:lang w:eastAsia="zh-CN"/>
              </w:rPr>
              <w:t>或</w:t>
            </w:r>
            <w:r>
              <w:rPr>
                <w:rFonts w:hint="eastAsia" w:ascii="仿宋" w:hAnsi="仿宋" w:eastAsia="仿宋" w:cs="仿宋"/>
                <w:sz w:val="24"/>
                <w:szCs w:val="24"/>
              </w:rPr>
              <w:t>者与合同履行无关。</w:t>
            </w:r>
          </w:p>
        </w:tc>
        <w:tc>
          <w:tcPr>
            <w:tcW w:w="1257" w:type="dxa"/>
            <w:vAlign w:val="center"/>
          </w:tcPr>
          <w:p w14:paraId="1726BAAB">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r w14:paraId="52FF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6ADF60F0">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6</w:t>
            </w:r>
          </w:p>
        </w:tc>
        <w:tc>
          <w:tcPr>
            <w:tcW w:w="6302" w:type="dxa"/>
            <w:gridSpan w:val="3"/>
            <w:vAlign w:val="center"/>
          </w:tcPr>
          <w:p w14:paraId="3B24CBB9">
            <w:pPr>
              <w:jc w:val="both"/>
              <w:rPr>
                <w:rFonts w:hint="eastAsia" w:ascii="仿宋" w:hAnsi="仿宋" w:eastAsia="仿宋" w:cs="仿宋"/>
                <w:sz w:val="24"/>
                <w:szCs w:val="24"/>
                <w:vertAlign w:val="baseline"/>
              </w:rPr>
            </w:pPr>
            <w:r>
              <w:rPr>
                <w:rFonts w:hint="eastAsia" w:ascii="仿宋" w:hAnsi="仿宋" w:eastAsia="仿宋" w:cs="仿宋"/>
                <w:sz w:val="24"/>
                <w:szCs w:val="24"/>
              </w:rPr>
              <w:t>将本行政区域、特定行业的业绩、奖项作为投标</w:t>
            </w:r>
            <w:r>
              <w:rPr>
                <w:rFonts w:hint="eastAsia" w:ascii="仿宋" w:hAnsi="仿宋" w:eastAsia="仿宋" w:cs="仿宋"/>
                <w:sz w:val="24"/>
                <w:szCs w:val="24"/>
                <w:lang w:eastAsia="zh-CN"/>
              </w:rPr>
              <w:t>条</w:t>
            </w:r>
            <w:r>
              <w:rPr>
                <w:rFonts w:hint="eastAsia" w:ascii="仿宋" w:hAnsi="仿宋" w:eastAsia="仿宋" w:cs="仿宋"/>
                <w:sz w:val="24"/>
                <w:szCs w:val="24"/>
              </w:rPr>
              <w:t>件、加分条件、中标条件</w:t>
            </w:r>
            <w:r>
              <w:rPr>
                <w:rFonts w:hint="eastAsia" w:ascii="仿宋" w:hAnsi="仿宋" w:eastAsia="仿宋" w:cs="仿宋"/>
                <w:sz w:val="24"/>
                <w:szCs w:val="24"/>
                <w:lang w:eastAsia="zh-CN"/>
              </w:rPr>
              <w:t>。</w:t>
            </w:r>
          </w:p>
        </w:tc>
        <w:tc>
          <w:tcPr>
            <w:tcW w:w="1257" w:type="dxa"/>
            <w:vAlign w:val="center"/>
          </w:tcPr>
          <w:p w14:paraId="6FD5A6D6">
            <w:pPr>
              <w:jc w:val="center"/>
              <w:rPr>
                <w:rFonts w:hint="eastAsia" w:ascii="仿宋" w:hAnsi="仿宋" w:eastAsia="仿宋" w:cs="仿宋"/>
                <w:sz w:val="24"/>
                <w:szCs w:val="24"/>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r w14:paraId="1216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5502FF3F">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7</w:t>
            </w:r>
          </w:p>
        </w:tc>
        <w:tc>
          <w:tcPr>
            <w:tcW w:w="6302" w:type="dxa"/>
            <w:gridSpan w:val="3"/>
            <w:vAlign w:val="center"/>
          </w:tcPr>
          <w:p w14:paraId="3E01AFB4">
            <w:pPr>
              <w:jc w:val="both"/>
              <w:rPr>
                <w:rFonts w:hint="eastAsia" w:ascii="仿宋" w:hAnsi="仿宋" w:eastAsia="仿宋" w:cs="仿宋"/>
                <w:sz w:val="24"/>
                <w:szCs w:val="24"/>
                <w:vertAlign w:val="baseline"/>
              </w:rPr>
            </w:pPr>
            <w:r>
              <w:rPr>
                <w:rFonts w:hint="eastAsia" w:ascii="仿宋" w:hAnsi="仿宋" w:eastAsia="仿宋" w:cs="仿宋"/>
                <w:sz w:val="24"/>
                <w:szCs w:val="24"/>
                <w:lang w:eastAsia="zh-CN"/>
              </w:rPr>
              <w:t>限</w:t>
            </w:r>
            <w:r>
              <w:rPr>
                <w:rFonts w:hint="eastAsia" w:ascii="仿宋" w:hAnsi="仿宋" w:eastAsia="仿宋" w:cs="仿宋"/>
                <w:sz w:val="24"/>
                <w:szCs w:val="24"/>
              </w:rPr>
              <w:t>定或者指定特定的专利、商标、品牌、原产地、供应商</w:t>
            </w:r>
            <w:r>
              <w:rPr>
                <w:rFonts w:hint="eastAsia" w:ascii="仿宋" w:hAnsi="仿宋" w:eastAsia="仿宋" w:cs="仿宋"/>
                <w:sz w:val="24"/>
                <w:szCs w:val="24"/>
                <w:lang w:eastAsia="zh-CN"/>
              </w:rPr>
              <w:t>或</w:t>
            </w:r>
            <w:r>
              <w:rPr>
                <w:rFonts w:hint="eastAsia" w:ascii="仿宋" w:hAnsi="仿宋" w:eastAsia="仿宋" w:cs="仿宋"/>
                <w:sz w:val="24"/>
                <w:szCs w:val="24"/>
              </w:rPr>
              <w:t>者检验检测认证机构，或者</w:t>
            </w:r>
            <w:r>
              <w:rPr>
                <w:rFonts w:hint="eastAsia" w:ascii="仿宋" w:hAnsi="仿宋" w:eastAsia="仿宋" w:cs="仿宋"/>
                <w:sz w:val="24"/>
                <w:szCs w:val="24"/>
                <w:lang w:eastAsia="zh-CN"/>
              </w:rPr>
              <w:t>采购</w:t>
            </w:r>
            <w:r>
              <w:rPr>
                <w:rFonts w:hint="eastAsia" w:ascii="仿宋" w:hAnsi="仿宋" w:eastAsia="仿宋" w:cs="仿宋"/>
                <w:sz w:val="24"/>
                <w:szCs w:val="24"/>
              </w:rPr>
              <w:t>需求中的技术、服务等要求指向特定供应商、特定产品。</w:t>
            </w:r>
          </w:p>
        </w:tc>
        <w:tc>
          <w:tcPr>
            <w:tcW w:w="1257" w:type="dxa"/>
            <w:vAlign w:val="center"/>
          </w:tcPr>
          <w:p w14:paraId="0B919F42">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无</w:t>
            </w:r>
          </w:p>
        </w:tc>
      </w:tr>
      <w:tr w14:paraId="558B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63" w:type="dxa"/>
            <w:vAlign w:val="center"/>
          </w:tcPr>
          <w:p w14:paraId="7CFA57B5">
            <w:pPr>
              <w:keepNext w:val="0"/>
              <w:keepLines w:val="0"/>
              <w:widowControl/>
              <w:suppressLineNumbers w:val="0"/>
              <w:jc w:val="center"/>
              <w:textAlignment w:val="center"/>
              <w:rPr>
                <w:rFonts w:hint="eastAsia" w:eastAsiaTheme="minorEastAsia"/>
                <w:sz w:val="24"/>
                <w:szCs w:val="24"/>
                <w:vertAlign w:val="baseline"/>
                <w:lang w:val="en-US" w:eastAsia="zh-CN"/>
              </w:rPr>
            </w:pPr>
            <w:r>
              <w:rPr>
                <w:rFonts w:hint="default" w:ascii="Calibri" w:hAnsi="Calibri" w:eastAsia="宋体" w:cs="Calibri"/>
                <w:i w:val="0"/>
                <w:iCs w:val="0"/>
                <w:color w:val="000000"/>
                <w:kern w:val="0"/>
                <w:sz w:val="24"/>
                <w:szCs w:val="24"/>
                <w:u w:val="none"/>
                <w:lang w:val="en-US" w:eastAsia="zh-CN" w:bidi="ar"/>
              </w:rPr>
              <w:t>8</w:t>
            </w:r>
          </w:p>
        </w:tc>
        <w:tc>
          <w:tcPr>
            <w:tcW w:w="6302" w:type="dxa"/>
            <w:gridSpan w:val="3"/>
            <w:vAlign w:val="center"/>
          </w:tcPr>
          <w:p w14:paraId="1D14863A">
            <w:pPr>
              <w:jc w:val="both"/>
              <w:rPr>
                <w:rFonts w:hint="eastAsia" w:ascii="仿宋" w:hAnsi="仿宋" w:eastAsia="仿宋" w:cs="仿宋"/>
                <w:sz w:val="24"/>
                <w:szCs w:val="24"/>
                <w:vertAlign w:val="baseline"/>
              </w:rPr>
            </w:pPr>
            <w:r>
              <w:rPr>
                <w:rFonts w:hint="eastAsia" w:ascii="仿宋" w:hAnsi="仿宋" w:eastAsia="仿宋" w:cs="仿宋"/>
                <w:sz w:val="24"/>
                <w:szCs w:val="24"/>
              </w:rPr>
              <w:t>要求投标人在本地注册设立子公司</w:t>
            </w:r>
            <w:r>
              <w:rPr>
                <w:rFonts w:hint="eastAsia" w:ascii="仿宋" w:hAnsi="仿宋" w:eastAsia="仿宋" w:cs="仿宋"/>
                <w:sz w:val="24"/>
                <w:szCs w:val="24"/>
                <w:lang w:eastAsia="zh-CN"/>
              </w:rPr>
              <w:t>、</w:t>
            </w:r>
            <w:r>
              <w:rPr>
                <w:rFonts w:hint="eastAsia" w:ascii="仿宋" w:hAnsi="仿宋" w:eastAsia="仿宋" w:cs="仿宋"/>
                <w:sz w:val="24"/>
                <w:szCs w:val="24"/>
              </w:rPr>
              <w:t>分公司</w:t>
            </w:r>
            <w:r>
              <w:rPr>
                <w:rFonts w:hint="eastAsia" w:ascii="仿宋" w:hAnsi="仿宋" w:eastAsia="仿宋" w:cs="仿宋"/>
                <w:sz w:val="24"/>
                <w:szCs w:val="24"/>
                <w:lang w:eastAsia="zh-CN"/>
              </w:rPr>
              <w:t>、</w:t>
            </w:r>
            <w:r>
              <w:rPr>
                <w:rFonts w:hint="eastAsia" w:ascii="仿宋" w:hAnsi="仿宋" w:eastAsia="仿宋" w:cs="仿宋"/>
                <w:sz w:val="24"/>
                <w:szCs w:val="24"/>
              </w:rPr>
              <w:t>分支机构，在本地</w:t>
            </w:r>
            <w:r>
              <w:rPr>
                <w:rFonts w:hint="eastAsia" w:ascii="仿宋" w:hAnsi="仿宋" w:eastAsia="仿宋" w:cs="仿宋"/>
                <w:sz w:val="24"/>
                <w:szCs w:val="24"/>
                <w:lang w:eastAsia="zh-CN"/>
              </w:rPr>
              <w:t>拥</w:t>
            </w:r>
            <w:r>
              <w:rPr>
                <w:rFonts w:hint="eastAsia" w:ascii="仿宋" w:hAnsi="仿宋" w:eastAsia="仿宋" w:cs="仿宋"/>
                <w:sz w:val="24"/>
                <w:szCs w:val="24"/>
              </w:rPr>
              <w:t>有一定办公面积，在本地</w:t>
            </w:r>
            <w:r>
              <w:rPr>
                <w:rFonts w:hint="eastAsia" w:ascii="仿宋" w:hAnsi="仿宋" w:eastAsia="仿宋" w:cs="仿宋"/>
                <w:sz w:val="24"/>
                <w:szCs w:val="24"/>
                <w:lang w:eastAsia="zh-CN"/>
              </w:rPr>
              <w:t>缴</w:t>
            </w:r>
            <w:r>
              <w:rPr>
                <w:rFonts w:hint="eastAsia" w:ascii="仿宋" w:hAnsi="仿宋" w:eastAsia="仿宋" w:cs="仿宋"/>
                <w:sz w:val="24"/>
                <w:szCs w:val="24"/>
              </w:rPr>
              <w:t>纳社会保险、纳</w:t>
            </w:r>
            <w:r>
              <w:rPr>
                <w:rFonts w:hint="eastAsia" w:ascii="仿宋" w:hAnsi="仿宋" w:eastAsia="仿宋" w:cs="仿宋"/>
                <w:sz w:val="24"/>
                <w:szCs w:val="24"/>
                <w:lang w:eastAsia="zh-CN"/>
              </w:rPr>
              <w:t>税</w:t>
            </w:r>
            <w:r>
              <w:rPr>
                <w:rFonts w:hint="eastAsia" w:ascii="仿宋" w:hAnsi="仿宋" w:eastAsia="仿宋" w:cs="仿宋"/>
                <w:sz w:val="24"/>
                <w:szCs w:val="24"/>
              </w:rPr>
              <w:t>等。</w:t>
            </w:r>
          </w:p>
        </w:tc>
        <w:tc>
          <w:tcPr>
            <w:tcW w:w="1257" w:type="dxa"/>
            <w:vAlign w:val="center"/>
          </w:tcPr>
          <w:p w14:paraId="4F6ECBD9">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sym w:font="Wingdings 2" w:char="00A3"/>
            </w:r>
            <w:r>
              <w:rPr>
                <w:rFonts w:hint="eastAsia" w:ascii="仿宋" w:hAnsi="仿宋" w:eastAsia="仿宋" w:cs="仿宋"/>
                <w:sz w:val="24"/>
                <w:szCs w:val="24"/>
                <w:vertAlign w:val="baseline"/>
                <w:lang w:eastAsia="zh-CN"/>
              </w:rPr>
              <w:t>有</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sym w:font="Wingdings 2" w:char="0052"/>
            </w:r>
            <w:r>
              <w:rPr>
                <w:rFonts w:hint="eastAsia" w:ascii="仿宋" w:hAnsi="仿宋" w:eastAsia="仿宋" w:cs="仿宋"/>
                <w:sz w:val="24"/>
                <w:szCs w:val="24"/>
                <w:vertAlign w:val="baseline"/>
                <w:lang w:eastAsia="zh-CN"/>
              </w:rPr>
              <w:t>无</w:t>
            </w:r>
          </w:p>
        </w:tc>
      </w:tr>
    </w:tbl>
    <w:p w14:paraId="24AB578E">
      <w:pPr>
        <w:pStyle w:val="86"/>
        <w:rPr>
          <w:rFonts w:hint="eastAsia" w:ascii="宋体" w:hAnsi="宋体" w:cs="宋体"/>
          <w:color w:val="FF0000"/>
        </w:rPr>
      </w:pPr>
    </w:p>
    <w:p w14:paraId="73EE060B">
      <w:pPr>
        <w:pStyle w:val="87"/>
        <w:rPr>
          <w:rFonts w:hint="eastAsia" w:ascii="宋体" w:hAnsi="宋体" w:cs="宋体"/>
          <w:color w:val="FF0000"/>
        </w:rPr>
      </w:pPr>
    </w:p>
    <w:p w14:paraId="6CFB2105">
      <w:pPr>
        <w:pStyle w:val="86"/>
        <w:ind w:firstLine="480" w:firstLineChars="200"/>
        <w:rPr>
          <w:rFonts w:hint="eastAsia" w:ascii="宋体" w:hAnsi="宋体" w:eastAsia="宋体" w:cs="宋体"/>
          <w:color w:val="FF0000"/>
          <w:lang w:eastAsia="zh-CN"/>
        </w:rPr>
      </w:pPr>
      <w:r>
        <w:rPr>
          <w:rFonts w:hint="eastAsia" w:ascii="宋体" w:hAnsi="宋体" w:eastAsia="宋体" w:cs="宋体"/>
          <w:color w:val="FF0000"/>
          <w:lang w:eastAsia="zh-CN"/>
        </w:rPr>
        <w:drawing>
          <wp:anchor distT="0" distB="0" distL="114300" distR="114300" simplePos="0" relativeHeight="251659264" behindDoc="0" locked="0" layoutInCell="1" allowOverlap="1">
            <wp:simplePos x="0" y="0"/>
            <wp:positionH relativeFrom="column">
              <wp:posOffset>304800</wp:posOffset>
            </wp:positionH>
            <wp:positionV relativeFrom="paragraph">
              <wp:posOffset>41910</wp:posOffset>
            </wp:positionV>
            <wp:extent cx="5901055" cy="7979410"/>
            <wp:effectExtent l="0" t="0" r="4445" b="2540"/>
            <wp:wrapSquare wrapText="bothSides"/>
            <wp:docPr id="2" name="图片 2" descr="1747035249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47035249883"/>
                    <pic:cNvPicPr>
                      <a:picLocks noChangeAspect="1"/>
                    </pic:cNvPicPr>
                  </pic:nvPicPr>
                  <pic:blipFill>
                    <a:blip r:embed="rId19"/>
                    <a:stretch>
                      <a:fillRect/>
                    </a:stretch>
                  </pic:blipFill>
                  <pic:spPr>
                    <a:xfrm>
                      <a:off x="0" y="0"/>
                      <a:ext cx="5901055" cy="7979410"/>
                    </a:xfrm>
                    <a:prstGeom prst="rect">
                      <a:avLst/>
                    </a:prstGeom>
                  </pic:spPr>
                </pic:pic>
              </a:graphicData>
            </a:graphic>
          </wp:anchor>
        </w:drawing>
      </w:r>
    </w:p>
    <w:p w14:paraId="7C6A1034">
      <w:pPr>
        <w:pStyle w:val="86"/>
        <w:ind w:firstLine="480" w:firstLineChars="200"/>
        <w:rPr>
          <w:rFonts w:hint="eastAsia" w:ascii="宋体" w:hAnsi="宋体" w:eastAsia="宋体" w:cs="宋体"/>
          <w:color w:val="FF0000"/>
          <w:lang w:eastAsia="zh-CN"/>
        </w:rPr>
      </w:pPr>
    </w:p>
    <w:p w14:paraId="3C2F17EC">
      <w:pPr>
        <w:pStyle w:val="86"/>
        <w:ind w:firstLine="480" w:firstLineChars="200"/>
        <w:rPr>
          <w:rFonts w:hint="eastAsia" w:ascii="宋体" w:hAnsi="宋体" w:eastAsia="宋体" w:cs="宋体"/>
          <w:color w:val="FF0000"/>
          <w:lang w:eastAsia="zh-CN"/>
        </w:rPr>
      </w:pPr>
    </w:p>
    <w:p w14:paraId="2CF94AB7">
      <w:pPr>
        <w:pStyle w:val="86"/>
        <w:ind w:firstLine="480" w:firstLineChars="200"/>
        <w:rPr>
          <w:rFonts w:hint="eastAsia" w:ascii="宋体" w:hAnsi="宋体" w:eastAsia="宋体" w:cs="宋体"/>
          <w:color w:val="FF0000"/>
          <w:lang w:eastAsia="zh-CN"/>
        </w:rPr>
      </w:pPr>
    </w:p>
    <w:p w14:paraId="00B2222C">
      <w:pPr>
        <w:pStyle w:val="36"/>
        <w:numPr>
          <w:ilvl w:val="0"/>
          <w:numId w:val="1"/>
        </w:numPr>
        <w:spacing w:before="0" w:after="0" w:line="360" w:lineRule="auto"/>
        <w:ind w:firstLine="0"/>
        <w:rPr>
          <w:rFonts w:hint="eastAsia" w:ascii="宋体" w:hAnsi="宋体" w:cs="宋体"/>
          <w:bCs w:val="0"/>
        </w:rPr>
      </w:pPr>
      <w:bookmarkStart w:id="2" w:name="_Toc30568"/>
      <w:bookmarkStart w:id="3" w:name="_Toc7320"/>
      <w:r>
        <w:rPr>
          <w:rFonts w:hint="eastAsia" w:ascii="宋体" w:hAnsi="宋体" w:cs="宋体"/>
          <w:bCs w:val="0"/>
        </w:rPr>
        <w:t>竞争性磋商公告</w:t>
      </w:r>
      <w:bookmarkEnd w:id="2"/>
      <w:bookmarkEnd w:id="3"/>
    </w:p>
    <w:p w14:paraId="4675CF4C">
      <w:pPr>
        <w:spacing w:line="400" w:lineRule="exact"/>
        <w:ind w:firstLine="562" w:firstLineChars="200"/>
        <w:jc w:val="center"/>
        <w:rPr>
          <w:rFonts w:hint="eastAsia" w:ascii="宋体" w:hAnsi="宋体" w:cs="宋体"/>
          <w:b/>
          <w:bCs/>
          <w:sz w:val="28"/>
          <w:szCs w:val="28"/>
          <w:lang w:eastAsia="zh-CN"/>
        </w:rPr>
      </w:pPr>
    </w:p>
    <w:p w14:paraId="7A699837">
      <w:pPr>
        <w:spacing w:line="400" w:lineRule="exact"/>
        <w:ind w:firstLine="562" w:firstLineChars="200"/>
        <w:jc w:val="center"/>
        <w:rPr>
          <w:rFonts w:hint="eastAsia" w:ascii="宋体" w:hAnsi="宋体" w:cs="宋体"/>
          <w:b/>
          <w:bCs/>
          <w:sz w:val="28"/>
          <w:szCs w:val="28"/>
          <w:lang w:eastAsia="zh-CN"/>
        </w:rPr>
      </w:pPr>
      <w:r>
        <w:rPr>
          <w:rFonts w:hint="eastAsia" w:ascii="宋体" w:hAnsi="宋体" w:cs="宋体"/>
          <w:b/>
          <w:bCs/>
          <w:sz w:val="28"/>
          <w:szCs w:val="28"/>
          <w:lang w:eastAsia="zh-CN"/>
        </w:rPr>
        <w:t>武陟县爱国卫生促进中心2025年病媒生物防制项目</w:t>
      </w:r>
    </w:p>
    <w:p w14:paraId="0286D1C5">
      <w:pPr>
        <w:spacing w:line="400" w:lineRule="exact"/>
        <w:jc w:val="center"/>
        <w:rPr>
          <w:rFonts w:hint="eastAsia" w:ascii="宋体" w:hAnsi="宋体" w:cs="宋体"/>
          <w:b/>
          <w:bCs/>
          <w:sz w:val="28"/>
          <w:szCs w:val="28"/>
        </w:rPr>
      </w:pPr>
      <w:r>
        <w:rPr>
          <w:rFonts w:hint="eastAsia" w:ascii="宋体" w:hAnsi="宋体" w:cs="宋体"/>
          <w:b/>
          <w:bCs/>
          <w:sz w:val="28"/>
          <w:szCs w:val="28"/>
        </w:rPr>
        <w:t>竞争性磋商公告</w:t>
      </w:r>
      <w:bookmarkStart w:id="4" w:name="_Toc15614"/>
      <w:bookmarkStart w:id="5" w:name="_Toc22562"/>
      <w:bookmarkStart w:id="6" w:name="_Toc408816341"/>
      <w:bookmarkStart w:id="7" w:name="_Toc374512408"/>
      <w:bookmarkStart w:id="8" w:name="_Toc373230021"/>
      <w:bookmarkStart w:id="9" w:name="_Toc477423242"/>
    </w:p>
    <w:p w14:paraId="78D1A92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23BA6D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武陟县爱国卫生促进中心2025年病媒生物防制项目招标项目</w:t>
      </w:r>
      <w:r>
        <w:rPr>
          <w:rFonts w:hint="eastAsia" w:ascii="宋体" w:hAnsi="宋体" w:eastAsia="宋体" w:cs="宋体"/>
          <w:color w:val="auto"/>
          <w:sz w:val="24"/>
          <w:szCs w:val="24"/>
          <w:highlight w:val="none"/>
          <w:lang w:val="en-US" w:eastAsia="zh-CN"/>
        </w:rPr>
        <w:t>的潜在</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应在焦作市公共资源交易中心网站获取</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，并于</w:t>
      </w:r>
      <w:r>
        <w:rPr>
          <w:rFonts w:hint="eastAsia" w:ascii="宋体" w:hAnsi="宋体" w:cs="宋体"/>
          <w:color w:val="auto"/>
          <w:sz w:val="24"/>
          <w:szCs w:val="24"/>
          <w:highlight w:val="none"/>
          <w:lang w:val="en-US" w:eastAsia="zh-CN"/>
        </w:rPr>
        <w:t xml:space="preserve">2025 </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lang w:val="en-US" w:eastAsia="zh-CN"/>
        </w:rPr>
        <w:t>日09时00分（北京时间）前递交响应文件。</w:t>
      </w:r>
    </w:p>
    <w:p w14:paraId="3678F1C2">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一、项目基本情况</w:t>
      </w:r>
    </w:p>
    <w:p w14:paraId="1F539E44">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项</w:t>
      </w:r>
      <w:r>
        <w:rPr>
          <w:rFonts w:hint="eastAsia" w:ascii="宋体" w:hAnsi="宋体" w:eastAsia="宋体" w:cs="宋体"/>
          <w:color w:val="auto"/>
          <w:sz w:val="24"/>
          <w:szCs w:val="24"/>
          <w:highlight w:val="none"/>
        </w:rPr>
        <w:t>目编号：</w:t>
      </w:r>
      <w:r>
        <w:rPr>
          <w:rFonts w:hint="eastAsia" w:ascii="宋体" w:hAnsi="宋体" w:cs="宋体"/>
          <w:color w:val="auto"/>
          <w:sz w:val="28"/>
          <w:szCs w:val="28"/>
          <w:highlight w:val="none"/>
          <w:lang w:val="en-US" w:eastAsia="zh-CN"/>
        </w:rPr>
        <w:t>武财磋商采购-2025-1</w:t>
      </w:r>
    </w:p>
    <w:p w14:paraId="1073960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武陟县爱国卫生促进中心2025年病媒生物防制项目</w:t>
      </w:r>
    </w:p>
    <w:p w14:paraId="3191E956">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采购方式：竞争性磋商</w:t>
      </w:r>
    </w:p>
    <w:p w14:paraId="102B6FD9">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ascii="宋体" w:hAnsi="宋体" w:eastAsia="宋体" w:cs="宋体"/>
          <w:color w:val="auto"/>
          <w:sz w:val="24"/>
          <w:szCs w:val="24"/>
          <w:highlight w:val="none"/>
          <w:lang w:val="en-US" w:eastAsia="zh-CN"/>
        </w:rPr>
        <w:t>720000.00元</w:t>
      </w:r>
    </w:p>
    <w:p w14:paraId="326922D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最高限价：720000.00元</w:t>
      </w:r>
    </w:p>
    <w:tbl>
      <w:tblPr>
        <w:tblStyle w:val="125"/>
        <w:tblpPr w:leftFromText="180" w:rightFromText="180" w:vertAnchor="text" w:horzAnchor="page" w:tblpX="1454" w:tblpY="14"/>
        <w:tblOverlap w:val="never"/>
        <w:tblW w:w="95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170"/>
        <w:gridCol w:w="2414"/>
        <w:gridCol w:w="1623"/>
        <w:gridCol w:w="1240"/>
        <w:gridCol w:w="1240"/>
        <w:gridCol w:w="1240"/>
      </w:tblGrid>
      <w:tr w14:paraId="268D3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60" w:hRule="atLeast"/>
        </w:trPr>
        <w:tc>
          <w:tcPr>
            <w:tcW w:w="630" w:type="dxa"/>
            <w:vAlign w:val="center"/>
          </w:tcPr>
          <w:p w14:paraId="6759A90F">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序号</w:t>
            </w:r>
          </w:p>
        </w:tc>
        <w:tc>
          <w:tcPr>
            <w:tcW w:w="1170" w:type="dxa"/>
            <w:vAlign w:val="center"/>
          </w:tcPr>
          <w:p w14:paraId="432D14CA">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包</w:t>
            </w:r>
            <w:r>
              <w:rPr>
                <w:rFonts w:hint="eastAsia" w:ascii="宋体" w:hAnsi="宋体" w:eastAsia="宋体" w:cs="宋体"/>
                <w:color w:val="auto"/>
                <w:spacing w:val="-2"/>
                <w:sz w:val="24"/>
                <w:szCs w:val="24"/>
                <w:highlight w:val="none"/>
              </w:rPr>
              <w:t>号</w:t>
            </w:r>
          </w:p>
        </w:tc>
        <w:tc>
          <w:tcPr>
            <w:tcW w:w="2414" w:type="dxa"/>
            <w:vAlign w:val="center"/>
          </w:tcPr>
          <w:p w14:paraId="2A58C0B5">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包</w:t>
            </w:r>
            <w:r>
              <w:rPr>
                <w:rFonts w:hint="eastAsia" w:ascii="宋体" w:hAnsi="宋体" w:eastAsia="宋体" w:cs="宋体"/>
                <w:color w:val="auto"/>
                <w:spacing w:val="1"/>
                <w:sz w:val="24"/>
                <w:szCs w:val="24"/>
                <w:highlight w:val="none"/>
              </w:rPr>
              <w:t>名称</w:t>
            </w:r>
          </w:p>
        </w:tc>
        <w:tc>
          <w:tcPr>
            <w:tcW w:w="1623" w:type="dxa"/>
            <w:vAlign w:val="center"/>
          </w:tcPr>
          <w:p w14:paraId="4FD27479">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包预算(元)</w:t>
            </w:r>
          </w:p>
        </w:tc>
        <w:tc>
          <w:tcPr>
            <w:tcW w:w="1240" w:type="dxa"/>
            <w:vAlign w:val="center"/>
          </w:tcPr>
          <w:p w14:paraId="21F6A734">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包最高限</w:t>
            </w:r>
            <w:r>
              <w:rPr>
                <w:rFonts w:hint="eastAsia" w:ascii="宋体" w:hAnsi="宋体" w:eastAsia="宋体" w:cs="宋体"/>
                <w:color w:val="auto"/>
                <w:spacing w:val="4"/>
                <w:sz w:val="24"/>
                <w:szCs w:val="24"/>
                <w:highlight w:val="none"/>
              </w:rPr>
              <w:t>价</w:t>
            </w:r>
            <w:r>
              <w:rPr>
                <w:rFonts w:hint="eastAsia" w:ascii="宋体" w:hAnsi="宋体" w:eastAsia="宋体" w:cs="宋体"/>
                <w:color w:val="auto"/>
                <w:spacing w:val="-11"/>
                <w:sz w:val="24"/>
                <w:szCs w:val="24"/>
                <w:highlight w:val="none"/>
              </w:rPr>
              <w:t>(</w:t>
            </w:r>
            <w:r>
              <w:rPr>
                <w:rFonts w:hint="eastAsia" w:ascii="宋体" w:hAnsi="宋体" w:eastAsia="宋体" w:cs="宋体"/>
                <w:color w:val="auto"/>
                <w:spacing w:val="-10"/>
                <w:sz w:val="24"/>
                <w:szCs w:val="24"/>
                <w:highlight w:val="none"/>
              </w:rPr>
              <w:t>元)</w:t>
            </w:r>
          </w:p>
        </w:tc>
        <w:tc>
          <w:tcPr>
            <w:tcW w:w="1240" w:type="dxa"/>
            <w:vAlign w:val="center"/>
          </w:tcPr>
          <w:p w14:paraId="1669A584">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pacing w:val="5"/>
                <w:sz w:val="24"/>
                <w:szCs w:val="24"/>
                <w:highlight w:val="none"/>
              </w:rPr>
            </w:pPr>
            <w:r>
              <w:rPr>
                <w:rFonts w:hint="default" w:ascii="SourceHanSansCN-Regular" w:hAnsi="SourceHanSansCN-Regular" w:eastAsia="SourceHanSansCN-Regular" w:cs="SourceHanSansCN-Regular"/>
                <w:color w:val="auto"/>
                <w:sz w:val="24"/>
                <w:szCs w:val="24"/>
                <w:highlight w:val="none"/>
              </w:rPr>
              <w:t>是否专门面向中小企业</w:t>
            </w:r>
          </w:p>
        </w:tc>
        <w:tc>
          <w:tcPr>
            <w:tcW w:w="1240" w:type="dxa"/>
            <w:vAlign w:val="center"/>
          </w:tcPr>
          <w:p w14:paraId="3B23268C">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pacing w:val="5"/>
                <w:sz w:val="24"/>
                <w:szCs w:val="24"/>
                <w:highlight w:val="none"/>
              </w:rPr>
            </w:pPr>
            <w:r>
              <w:rPr>
                <w:rFonts w:hint="default" w:ascii="SourceHanSansCN-Regular" w:hAnsi="SourceHanSansCN-Regular" w:eastAsia="SourceHanSansCN-Regular" w:cs="SourceHanSansCN-Regular"/>
                <w:color w:val="auto"/>
                <w:sz w:val="24"/>
                <w:szCs w:val="24"/>
                <w:highlight w:val="none"/>
              </w:rPr>
              <w:t>采购预留金额（元）</w:t>
            </w:r>
          </w:p>
        </w:tc>
      </w:tr>
      <w:tr w14:paraId="26B8D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14:paraId="2347CAE3">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170" w:type="dxa"/>
            <w:vAlign w:val="center"/>
          </w:tcPr>
          <w:p w14:paraId="282B7DC8">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武财磋商采购-2025-1</w:t>
            </w:r>
          </w:p>
        </w:tc>
        <w:tc>
          <w:tcPr>
            <w:tcW w:w="2414" w:type="dxa"/>
            <w:vAlign w:val="center"/>
          </w:tcPr>
          <w:p w14:paraId="06F2B31B">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武陟县爱国卫生促进中心2025年病媒生物防制项目</w:t>
            </w:r>
          </w:p>
        </w:tc>
        <w:tc>
          <w:tcPr>
            <w:tcW w:w="1623" w:type="dxa"/>
            <w:vAlign w:val="center"/>
          </w:tcPr>
          <w:p w14:paraId="62043E62">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720000元</w:t>
            </w:r>
          </w:p>
        </w:tc>
        <w:tc>
          <w:tcPr>
            <w:tcW w:w="1240" w:type="dxa"/>
            <w:vAlign w:val="center"/>
          </w:tcPr>
          <w:p w14:paraId="4FD8BFA4">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720000元</w:t>
            </w:r>
          </w:p>
        </w:tc>
        <w:tc>
          <w:tcPr>
            <w:tcW w:w="1240" w:type="dxa"/>
            <w:vAlign w:val="center"/>
          </w:tcPr>
          <w:p w14:paraId="2DBE0A24">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default" w:ascii="SourceHanSansCN-Regular" w:hAnsi="SourceHanSansCN-Regular" w:eastAsia="SourceHanSansCN-Regular" w:cs="SourceHanSansCN-Regular"/>
                <w:color w:val="auto"/>
                <w:sz w:val="24"/>
                <w:szCs w:val="24"/>
                <w:highlight w:val="none"/>
              </w:rPr>
              <w:t>是</w:t>
            </w:r>
          </w:p>
        </w:tc>
        <w:tc>
          <w:tcPr>
            <w:tcW w:w="1240" w:type="dxa"/>
            <w:vAlign w:val="center"/>
          </w:tcPr>
          <w:p w14:paraId="3F49CD42">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720000元</w:t>
            </w:r>
          </w:p>
        </w:tc>
      </w:tr>
    </w:tbl>
    <w:p w14:paraId="4BCBC5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采购需求(包括但不限于标的的名称、数量、简要技术需求或服务要求等)</w:t>
      </w:r>
      <w:r>
        <w:rPr>
          <w:rFonts w:hint="eastAsia" w:ascii="宋体" w:hAnsi="宋体" w:cs="宋体"/>
          <w:color w:val="auto"/>
          <w:sz w:val="24"/>
          <w:szCs w:val="24"/>
          <w:highlight w:val="none"/>
          <w:lang w:eastAsia="zh-CN"/>
        </w:rPr>
        <w:t>：</w:t>
      </w:r>
      <w:bookmarkStart w:id="193" w:name="_GoBack"/>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1)城区河道、游园广场、道路、城中村、城乡结合部、四个街道所辖城区</w:t>
      </w:r>
      <w:r>
        <w:rPr>
          <w:rFonts w:hint="eastAsia" w:ascii="宋体" w:hAnsi="宋体" w:cs="宋体"/>
          <w:color w:val="auto"/>
          <w:sz w:val="24"/>
          <w:szCs w:val="24"/>
          <w:highlight w:val="none"/>
          <w:lang w:eastAsia="zh-CN"/>
        </w:rPr>
        <w:t>及</w:t>
      </w:r>
      <w:r>
        <w:rPr>
          <w:rFonts w:hint="eastAsia" w:ascii="宋体" w:hAnsi="宋体" w:cs="宋体"/>
          <w:color w:val="auto"/>
          <w:sz w:val="24"/>
          <w:szCs w:val="24"/>
          <w:highlight w:val="none"/>
        </w:rPr>
        <w:t>以外村庄、居民小区楼院、机关企事业单位、市场、公厕、垃圾中转站、垃圾箱、雨污水井等公共外环境灭鼠和蚊蝇、蟑螂等病媒生物孳生地治理和控制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（2）突发应急事件环境消杀</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（3）县爱卫</w:t>
      </w:r>
      <w:r>
        <w:rPr>
          <w:rFonts w:hint="eastAsia" w:ascii="宋体" w:hAnsi="宋体" w:cs="宋体"/>
          <w:color w:val="auto"/>
          <w:sz w:val="24"/>
          <w:szCs w:val="24"/>
          <w:highlight w:val="none"/>
          <w:lang w:eastAsia="zh-CN"/>
        </w:rPr>
        <w:t>中心</w:t>
      </w:r>
      <w:r>
        <w:rPr>
          <w:rFonts w:hint="eastAsia" w:ascii="宋体" w:hAnsi="宋体" w:cs="宋体"/>
          <w:color w:val="auto"/>
          <w:sz w:val="24"/>
          <w:szCs w:val="24"/>
          <w:highlight w:val="none"/>
        </w:rPr>
        <w:t>组织的其他病媒生物防制活动（包括要求承担的公益性服务）</w:t>
      </w:r>
      <w:r>
        <w:rPr>
          <w:rFonts w:hint="eastAsia" w:ascii="宋体" w:hAnsi="宋体" w:cs="宋体"/>
          <w:color w:val="auto"/>
          <w:sz w:val="24"/>
          <w:szCs w:val="24"/>
          <w:highlight w:val="none"/>
          <w:lang w:eastAsia="zh-CN"/>
        </w:rPr>
        <w:t>；</w:t>
      </w:r>
      <w:r>
        <w:rPr>
          <w:rFonts w:hint="eastAsia" w:ascii="宋体" w:hAnsi="宋体" w:eastAsia="宋体" w:cs="宋体"/>
          <w:color w:val="auto"/>
          <w:kern w:val="2"/>
          <w:sz w:val="24"/>
          <w:szCs w:val="24"/>
          <w:highlight w:val="none"/>
          <w:lang w:val="en-US" w:eastAsia="zh-CN" w:bidi="ar-SA"/>
        </w:rPr>
        <w:t>（4）向所服务区域内困难家庭户无偿提供家庭用灭蟑、灭鼠等病媒生物药品及技术指导。</w:t>
      </w:r>
      <w:bookmarkEnd w:id="193"/>
      <w:r>
        <w:rPr>
          <w:rFonts w:hint="eastAsia" w:ascii="宋体" w:hAnsi="宋体" w:eastAsia="宋体" w:cs="宋体"/>
          <w:color w:val="auto"/>
          <w:sz w:val="24"/>
          <w:szCs w:val="24"/>
          <w:highlight w:val="none"/>
          <w:lang w:val="en-US" w:eastAsia="zh-CN"/>
        </w:rPr>
        <w:t>(详见《河南省政府采购网》本公告附件)。</w:t>
      </w:r>
    </w:p>
    <w:p w14:paraId="1166F5E2">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合同履行期限：</w:t>
      </w:r>
      <w:r>
        <w:rPr>
          <w:rFonts w:hint="eastAsia" w:ascii="宋体" w:hAnsi="宋体" w:cs="宋体"/>
          <w:color w:val="auto"/>
          <w:sz w:val="24"/>
          <w:szCs w:val="24"/>
          <w:highlight w:val="none"/>
          <w:lang w:val="en-US" w:eastAsia="zh-CN"/>
        </w:rPr>
        <w:t>一年</w:t>
      </w:r>
    </w:p>
    <w:p w14:paraId="3E3CA52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7、本项目是否接受联合体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en-US" w:eastAsia="zh-CN"/>
        </w:rPr>
        <w:t>：否</w:t>
      </w:r>
    </w:p>
    <w:p w14:paraId="1C9E762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8、是否接受进口产品：否</w:t>
      </w:r>
    </w:p>
    <w:p w14:paraId="57A243E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9、是否专门面向中小企业：是</w:t>
      </w:r>
    </w:p>
    <w:p w14:paraId="7BCBB4B3">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申请人资格要求：</w:t>
      </w:r>
    </w:p>
    <w:p w14:paraId="58C99D6F">
      <w:pPr>
        <w:keepNext w:val="0"/>
        <w:keepLines w:val="0"/>
        <w:pageBreakBefore w:val="0"/>
        <w:widowControl w:val="0"/>
        <w:numPr>
          <w:ilvl w:val="0"/>
          <w:numId w:val="0"/>
        </w:numPr>
        <w:tabs>
          <w:tab w:val="left" w:pos="492"/>
          <w:tab w:val="left" w:pos="839"/>
        </w:tabs>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满足《中华人民共和国政府采购法》第二十二条规定；</w:t>
      </w:r>
    </w:p>
    <w:p w14:paraId="43BDD0B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落实政府采购政策需满足的资格要求：</w:t>
      </w:r>
    </w:p>
    <w:p w14:paraId="09E0586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2.1所投承接服务的</w:t>
      </w:r>
      <w:r>
        <w:rPr>
          <w:rFonts w:hint="eastAsia" w:ascii="宋体" w:hAnsi="宋体" w:eastAsia="宋体" w:cs="宋体"/>
          <w:color w:val="auto"/>
          <w:sz w:val="24"/>
          <w:szCs w:val="24"/>
          <w:highlight w:val="none"/>
          <w:lang w:val="en-US" w:eastAsia="zh-CN"/>
        </w:rPr>
        <w:t>供应商应为中小微企业或监狱企业或残疾人福利性单位；</w:t>
      </w:r>
    </w:p>
    <w:p w14:paraId="6C213845">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本项目的特定资格要求：</w:t>
      </w:r>
    </w:p>
    <w:p w14:paraId="2430BB6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3.1供应商及其法定代表人、委托代理人均无行贿犯罪记录；</w:t>
      </w:r>
    </w:p>
    <w:p w14:paraId="5622A9C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不得被列入失信被执行人、重大税收违法失信主体、政府采购严重违法失信行为记录名单。</w:t>
      </w:r>
    </w:p>
    <w:p w14:paraId="0B33FF68">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获取</w:t>
      </w:r>
      <w:r>
        <w:rPr>
          <w:rFonts w:hint="eastAsia" w:ascii="宋体" w:hAnsi="宋体" w:eastAsia="宋体" w:cs="宋体"/>
          <w:b/>
          <w:bCs/>
          <w:color w:val="auto"/>
          <w:sz w:val="24"/>
          <w:szCs w:val="24"/>
          <w:highlight w:val="none"/>
          <w:lang w:eastAsia="zh-CN"/>
        </w:rPr>
        <w:t>采购</w:t>
      </w:r>
      <w:r>
        <w:rPr>
          <w:rFonts w:hint="eastAsia" w:ascii="宋体" w:hAnsi="宋体" w:eastAsia="宋体" w:cs="宋体"/>
          <w:b/>
          <w:bCs/>
          <w:color w:val="auto"/>
          <w:sz w:val="24"/>
          <w:szCs w:val="24"/>
          <w:highlight w:val="none"/>
        </w:rPr>
        <w:t>文件</w:t>
      </w:r>
    </w:p>
    <w:p w14:paraId="75DA52F8">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shd w:val="clear" w:color="auto" w:fill="FFFF00"/>
        </w:rPr>
      </w:pPr>
      <w:r>
        <w:rPr>
          <w:rFonts w:hint="eastAsia" w:ascii="宋体" w:hAnsi="宋体" w:eastAsia="宋体" w:cs="宋体"/>
          <w:color w:val="auto"/>
          <w:sz w:val="24"/>
          <w:szCs w:val="24"/>
          <w:highlight w:val="none"/>
        </w:rPr>
        <w:t>时间：</w:t>
      </w:r>
      <w:r>
        <w:rPr>
          <w:rFonts w:hint="eastAsia" w:ascii="宋体" w:hAnsi="宋体" w:cs="宋体"/>
          <w:color w:val="auto"/>
          <w:sz w:val="24"/>
          <w:szCs w:val="24"/>
          <w:highlight w:val="none"/>
          <w:lang w:val="en-US" w:eastAsia="zh-CN"/>
        </w:rPr>
        <w:t xml:space="preserve"> 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rPr>
        <w:t>日，每天上午 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 至 12:00， 下午 12:00 至 23:</w:t>
      </w:r>
      <w:r>
        <w:rPr>
          <w:rFonts w:hint="eastAsia" w:ascii="宋体" w:hAnsi="宋体" w:cs="宋体"/>
          <w:color w:val="auto"/>
          <w:sz w:val="24"/>
          <w:szCs w:val="24"/>
          <w:highlight w:val="none"/>
          <w:lang w:val="en-US" w:eastAsia="zh-CN"/>
        </w:rPr>
        <w:t>59</w:t>
      </w:r>
      <w:r>
        <w:rPr>
          <w:rFonts w:hint="eastAsia" w:ascii="宋体" w:hAnsi="宋体" w:eastAsia="宋体" w:cs="宋体"/>
          <w:color w:val="auto"/>
          <w:sz w:val="24"/>
          <w:szCs w:val="24"/>
          <w:highlight w:val="none"/>
        </w:rPr>
        <w:t xml:space="preserve"> (北京时间，法定节假日除外。)</w:t>
      </w:r>
      <w:r>
        <w:rPr>
          <w:rFonts w:hint="eastAsia" w:ascii="宋体" w:hAnsi="宋体" w:cs="宋体"/>
          <w:color w:val="auto"/>
          <w:sz w:val="24"/>
          <w:szCs w:val="24"/>
          <w:highlight w:val="none"/>
          <w:lang w:eastAsia="zh-CN"/>
        </w:rPr>
        <w:t>；</w:t>
      </w:r>
    </w:p>
    <w:p w14:paraId="07966AD0">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shd w:val="clear" w:color="auto" w:fill="FFFF00"/>
        </w:rPr>
      </w:pPr>
      <w:r>
        <w:rPr>
          <w:rFonts w:hint="eastAsia" w:ascii="宋体" w:hAnsi="宋体" w:eastAsia="宋体" w:cs="宋体"/>
          <w:color w:val="auto"/>
          <w:sz w:val="24"/>
          <w:szCs w:val="24"/>
          <w:highlight w:val="none"/>
        </w:rPr>
        <w:t>地点：焦作市公共资源交易中心网站</w:t>
      </w:r>
      <w:r>
        <w:rPr>
          <w:rFonts w:hint="eastAsia" w:ascii="宋体" w:hAnsi="宋体" w:cs="宋体"/>
          <w:color w:val="auto"/>
          <w:sz w:val="24"/>
          <w:szCs w:val="24"/>
          <w:highlight w:val="none"/>
          <w:lang w:eastAsia="zh-CN"/>
        </w:rPr>
        <w:t>；</w:t>
      </w:r>
    </w:p>
    <w:p w14:paraId="263B381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方式：本项目采用网上获取</w:t>
      </w:r>
      <w:r>
        <w:rPr>
          <w:rFonts w:hint="eastAsia" w:ascii="宋体" w:hAnsi="宋体" w:cs="宋体"/>
          <w:color w:val="auto"/>
          <w:sz w:val="24"/>
          <w:szCs w:val="24"/>
          <w:highlight w:val="none"/>
          <w:lang w:eastAsia="zh-CN"/>
        </w:rPr>
        <w:t>竞争性</w:t>
      </w:r>
      <w:r>
        <w:rPr>
          <w:rFonts w:hint="eastAsia" w:ascii="宋体" w:hAnsi="宋体" w:eastAsia="宋体" w:cs="宋体"/>
          <w:color w:val="auto"/>
          <w:sz w:val="24"/>
          <w:szCs w:val="24"/>
          <w:highlight w:val="none"/>
        </w:rPr>
        <w:t>磋商文件，凡有意参加本项目磋商活动者，请登陆焦作市公共资源交易中心网站</w:t>
      </w:r>
      <w:r>
        <w:rPr>
          <w:rFonts w:hint="eastAsia" w:ascii="宋体" w:hAnsi="宋体" w:eastAsia="宋体" w:cs="宋体"/>
          <w:color w:val="auto"/>
          <w:sz w:val="24"/>
          <w:szCs w:val="24"/>
          <w:highlight w:val="none"/>
          <w:lang w:val="en-US" w:eastAsia="zh-CN"/>
        </w:rPr>
        <w:t>-交易平台“交易主体登录”栏目下载磋商文件</w:t>
      </w:r>
      <w:r>
        <w:rPr>
          <w:rFonts w:hint="eastAsia" w:ascii="宋体" w:hAnsi="宋体" w:cs="宋体"/>
          <w:color w:val="auto"/>
          <w:sz w:val="24"/>
          <w:szCs w:val="24"/>
          <w:highlight w:val="none"/>
          <w:lang w:eastAsia="zh-CN"/>
        </w:rPr>
        <w:t>；</w:t>
      </w:r>
    </w:p>
    <w:p w14:paraId="1134A426">
      <w:pPr>
        <w:pStyle w:val="2"/>
        <w:keepNext w:val="0"/>
        <w:keepLines w:val="0"/>
        <w:pageBreakBefore w:val="0"/>
        <w:widowControl w:val="0"/>
        <w:kinsoku/>
        <w:wordWrap/>
        <w:overflowPunct/>
        <w:topLinePunct w:val="0"/>
        <w:autoSpaceDE/>
        <w:autoSpaceDN/>
        <w:bidi w:val="0"/>
        <w:adjustRightInd/>
        <w:snapToGrid/>
        <w:spacing w:after="0" w:afterLines="0" w:line="420" w:lineRule="exact"/>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4.售价：0元</w:t>
      </w:r>
    </w:p>
    <w:p w14:paraId="1CDDD668">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四、</w:t>
      </w:r>
      <w:r>
        <w:rPr>
          <w:rFonts w:hint="eastAsia" w:ascii="宋体" w:hAnsi="宋体" w:cs="宋体"/>
          <w:b/>
          <w:bCs/>
          <w:color w:val="auto"/>
          <w:sz w:val="24"/>
          <w:szCs w:val="24"/>
          <w:highlight w:val="none"/>
          <w:lang w:eastAsia="zh-CN"/>
        </w:rPr>
        <w:t>响应</w:t>
      </w:r>
      <w:r>
        <w:rPr>
          <w:rFonts w:hint="eastAsia" w:ascii="宋体" w:hAnsi="宋体" w:eastAsia="宋体" w:cs="宋体"/>
          <w:b/>
          <w:bCs/>
          <w:color w:val="auto"/>
          <w:sz w:val="24"/>
          <w:szCs w:val="24"/>
          <w:highlight w:val="none"/>
          <w:lang w:eastAsia="zh-CN"/>
        </w:rPr>
        <w:t>文件提交：</w:t>
      </w:r>
    </w:p>
    <w:p w14:paraId="02945171">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1.截止时间：</w:t>
      </w:r>
      <w:r>
        <w:rPr>
          <w:rFonts w:hint="eastAsia" w:ascii="宋体" w:hAnsi="宋体" w:cs="宋体"/>
          <w:color w:val="auto"/>
          <w:sz w:val="24"/>
          <w:szCs w:val="24"/>
          <w:highlight w:val="none"/>
          <w:lang w:val="en-US" w:eastAsia="zh-CN"/>
        </w:rPr>
        <w:t xml:space="preserve">2025 </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lang w:val="en-US" w:eastAsia="zh-CN"/>
        </w:rPr>
        <w:t>日09时00分</w:t>
      </w:r>
      <w:r>
        <w:rPr>
          <w:rFonts w:hint="eastAsia" w:ascii="宋体" w:hAnsi="宋体" w:eastAsia="宋体" w:cs="宋体"/>
          <w:color w:val="auto"/>
          <w:sz w:val="24"/>
          <w:szCs w:val="24"/>
          <w:highlight w:val="none"/>
        </w:rPr>
        <w:t>（北京时间）</w:t>
      </w:r>
    </w:p>
    <w:p w14:paraId="4487041E">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2.地点：焦作市公共资源交易中心网站。</w:t>
      </w:r>
    </w:p>
    <w:p w14:paraId="2C4FD08F">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五、响应文件</w:t>
      </w:r>
      <w:r>
        <w:rPr>
          <w:rFonts w:hint="eastAsia" w:ascii="宋体" w:hAnsi="宋体" w:eastAsia="宋体" w:cs="宋体"/>
          <w:b/>
          <w:bCs/>
          <w:color w:val="auto"/>
          <w:sz w:val="24"/>
          <w:szCs w:val="24"/>
          <w:highlight w:val="none"/>
        </w:rPr>
        <w:t>开启</w:t>
      </w:r>
    </w:p>
    <w:p w14:paraId="7A3F5F63">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cs="宋体"/>
          <w:color w:val="auto"/>
          <w:sz w:val="24"/>
          <w:szCs w:val="24"/>
          <w:highlight w:val="none"/>
          <w:lang w:val="en-US" w:eastAsia="zh-CN"/>
        </w:rPr>
        <w:t xml:space="preserve">2025 </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lang w:val="en-US" w:eastAsia="zh-CN"/>
        </w:rPr>
        <w:t>日09时00分</w:t>
      </w:r>
      <w:r>
        <w:rPr>
          <w:rFonts w:hint="eastAsia" w:ascii="宋体" w:hAnsi="宋体" w:eastAsia="宋体" w:cs="宋体"/>
          <w:color w:val="auto"/>
          <w:sz w:val="24"/>
          <w:szCs w:val="24"/>
          <w:highlight w:val="none"/>
        </w:rPr>
        <w:t>（北京时间）；</w:t>
      </w:r>
    </w:p>
    <w:p w14:paraId="45153677">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2.地点：武陟县公共资源交易中心二楼开标</w:t>
      </w:r>
      <w:r>
        <w:rPr>
          <w:rFonts w:hint="eastAsia" w:ascii="宋体" w:hAnsi="宋体" w:cs="宋体"/>
          <w:color w:val="auto"/>
          <w:sz w:val="24"/>
          <w:szCs w:val="24"/>
          <w:highlight w:val="none"/>
          <w:u w:val="none"/>
          <w:lang w:val="en-US" w:eastAsia="zh-CN"/>
        </w:rPr>
        <w:t>三</w:t>
      </w:r>
      <w:r>
        <w:rPr>
          <w:rFonts w:hint="eastAsia" w:ascii="宋体" w:hAnsi="宋体" w:eastAsia="宋体" w:cs="宋体"/>
          <w:color w:val="auto"/>
          <w:sz w:val="24"/>
          <w:szCs w:val="24"/>
          <w:highlight w:val="none"/>
        </w:rPr>
        <w:t>厅。</w:t>
      </w:r>
    </w:p>
    <w:p w14:paraId="211FFB9F">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六、发布</w:t>
      </w:r>
      <w:r>
        <w:rPr>
          <w:rFonts w:hint="eastAsia" w:ascii="宋体" w:hAnsi="宋体" w:eastAsia="宋体" w:cs="宋体"/>
          <w:b/>
          <w:bCs/>
          <w:color w:val="auto"/>
          <w:sz w:val="24"/>
          <w:szCs w:val="24"/>
          <w:highlight w:val="none"/>
        </w:rPr>
        <w:t>公告</w:t>
      </w:r>
      <w:r>
        <w:rPr>
          <w:rFonts w:hint="eastAsia" w:ascii="宋体" w:hAnsi="宋体" w:eastAsia="宋体" w:cs="宋体"/>
          <w:b/>
          <w:bCs/>
          <w:color w:val="auto"/>
          <w:sz w:val="24"/>
          <w:szCs w:val="24"/>
          <w:highlight w:val="none"/>
          <w:lang w:eastAsia="zh-CN"/>
        </w:rPr>
        <w:t>的媒介及</w:t>
      </w:r>
      <w:r>
        <w:rPr>
          <w:rFonts w:hint="eastAsia" w:ascii="宋体" w:hAnsi="宋体" w:cs="宋体"/>
          <w:b/>
          <w:bCs/>
          <w:color w:val="auto"/>
          <w:sz w:val="24"/>
          <w:szCs w:val="24"/>
          <w:highlight w:val="none"/>
          <w:lang w:eastAsia="zh-CN"/>
        </w:rPr>
        <w:t>招标</w:t>
      </w:r>
      <w:r>
        <w:rPr>
          <w:rFonts w:hint="eastAsia" w:ascii="宋体" w:hAnsi="宋体" w:eastAsia="宋体" w:cs="宋体"/>
          <w:b/>
          <w:bCs/>
          <w:color w:val="auto"/>
          <w:sz w:val="24"/>
          <w:szCs w:val="24"/>
          <w:highlight w:val="none"/>
          <w:lang w:eastAsia="zh-CN"/>
        </w:rPr>
        <w:t>公告</w:t>
      </w:r>
      <w:r>
        <w:rPr>
          <w:rFonts w:hint="eastAsia" w:ascii="宋体" w:hAnsi="宋体" w:eastAsia="宋体" w:cs="宋体"/>
          <w:b/>
          <w:bCs/>
          <w:color w:val="auto"/>
          <w:sz w:val="24"/>
          <w:szCs w:val="24"/>
          <w:highlight w:val="none"/>
        </w:rPr>
        <w:t>期限：</w:t>
      </w:r>
    </w:p>
    <w:p w14:paraId="363537C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本次</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在</w:t>
      </w:r>
      <w:r>
        <w:rPr>
          <w:rFonts w:hint="eastAsia" w:ascii="宋体" w:hAnsi="宋体" w:eastAsia="宋体" w:cs="宋体"/>
          <w:color w:val="auto"/>
          <w:sz w:val="24"/>
          <w:szCs w:val="24"/>
          <w:highlight w:val="none"/>
        </w:rPr>
        <w:t>《河南省政府采购网》、《焦作市公共资源交易中心网》、《武陟县公共资源交易中心网》</w:t>
      </w:r>
      <w:r>
        <w:rPr>
          <w:rFonts w:hint="eastAsia" w:ascii="宋体" w:hAnsi="宋体" w:eastAsia="宋体" w:cs="宋体"/>
          <w:color w:val="auto"/>
          <w:sz w:val="24"/>
          <w:szCs w:val="24"/>
          <w:highlight w:val="none"/>
          <w:lang w:eastAsia="zh-CN"/>
        </w:rPr>
        <w:t>上发布</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lang w:eastAsia="zh-CN"/>
        </w:rPr>
        <w:t>公告期限为</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个工作日。</w:t>
      </w:r>
    </w:p>
    <w:p w14:paraId="672BDA97">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eastAsia="zh-CN"/>
        </w:rPr>
        <w:t>七、</w:t>
      </w:r>
      <w:r>
        <w:rPr>
          <w:rFonts w:hint="eastAsia" w:ascii="宋体" w:hAnsi="宋体" w:eastAsia="宋体" w:cs="宋体"/>
          <w:b/>
          <w:bCs/>
          <w:color w:val="auto"/>
          <w:sz w:val="24"/>
          <w:szCs w:val="24"/>
          <w:highlight w:val="none"/>
          <w:lang w:eastAsia="zh-CN"/>
        </w:rPr>
        <w:t>其他补充事宜：</w:t>
      </w:r>
    </w:p>
    <w:p w14:paraId="580894D9">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1、请各供应商提前办理 CA 数字证书，并学习电子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制作。加密的电子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须使用 CA 数字证书上传。为防止网络拥堵等不可控因素影响加密的电子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 xml:space="preserve">上传，请各供应商提前上传，因未能及时上传导致投标失败的责任由供应商自行承担。 </w:t>
      </w:r>
    </w:p>
    <w:p w14:paraId="3409CC81">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2、按要求进行网上获取并下载竞争性磋商文件,凡未在规定时间内获取竞争性磋商文件者视为无效投标。 </w:t>
      </w:r>
    </w:p>
    <w:p w14:paraId="534838E5">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3、获取竞争性磋商文件后，请下载并安装最新版本投标文件制作工具，制作电子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，在</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提交截止时间前，上传加密的</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。供应商未在</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提交截止时间前完成上传的，视为逾期送达，焦作市电子招投标交易平台将拒绝接收。</w:t>
      </w:r>
    </w:p>
    <w:p w14:paraId="5222A1D4">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4、平台统一技术服务电话为：400-998-0000，服务 QQ：4008503300, 服务时间：周一至周日 8：00-17：30（北京时间）。 </w:t>
      </w:r>
    </w:p>
    <w:p w14:paraId="2FA813F7">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5、本项目采用远程不见面交易的模式，磋商当日，供应商无需到现场参加磋商会议，应在提交</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截止时间前，登录“不见面开标大厅系统”，在线准时参加磋商活动，在规定时间内进行文件解密。各潜在供应商因加密电子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未能成功上传，其投标将被拒绝。供应商需在响应文件提交截止时间后 30 分钟内完成解密，否则造成的一切后果由供应商自行负责。除电子</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 xml:space="preserve">外，磋商时不再接受任何纸质文件、资料等。 </w:t>
      </w:r>
    </w:p>
    <w:p w14:paraId="101FC21D">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color w:val="auto"/>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本项目代理服务费用：根据中标价格按照《河南省招标代理服务收费指导意见》（豫招协【2023】002号）文件标准计取，由中标人以现金或转账方式支付。</w:t>
      </w:r>
    </w:p>
    <w:p w14:paraId="3EFA74F6">
      <w:pPr>
        <w:keepNext w:val="0"/>
        <w:keepLines w:val="0"/>
        <w:pageBreakBefore w:val="0"/>
        <w:numPr>
          <w:ilvl w:val="0"/>
          <w:numId w:val="0"/>
        </w:numPr>
        <w:kinsoku/>
        <w:wordWrap/>
        <w:overflowPunct/>
        <w:topLinePunct w:val="0"/>
        <w:autoSpaceDE/>
        <w:autoSpaceDN/>
        <w:bidi w:val="0"/>
        <w:adjustRightInd/>
        <w:snapToGrid/>
        <w:spacing w:line="420" w:lineRule="exact"/>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八、</w:t>
      </w:r>
      <w:r>
        <w:rPr>
          <w:rFonts w:hint="eastAsia" w:ascii="宋体" w:hAnsi="宋体" w:eastAsia="宋体" w:cs="宋体"/>
          <w:b/>
          <w:bCs/>
          <w:color w:val="auto"/>
          <w:sz w:val="24"/>
          <w:szCs w:val="24"/>
          <w:highlight w:val="none"/>
        </w:rPr>
        <w:t>凡对本次</w:t>
      </w:r>
      <w:r>
        <w:rPr>
          <w:rFonts w:hint="eastAsia" w:ascii="宋体" w:hAnsi="宋体" w:cs="宋体"/>
          <w:b/>
          <w:bCs/>
          <w:color w:val="auto"/>
          <w:sz w:val="24"/>
          <w:szCs w:val="24"/>
          <w:highlight w:val="none"/>
          <w:lang w:eastAsia="zh-CN"/>
        </w:rPr>
        <w:t>招标</w:t>
      </w:r>
      <w:r>
        <w:rPr>
          <w:rFonts w:hint="eastAsia" w:ascii="宋体" w:hAnsi="宋体" w:eastAsia="宋体" w:cs="宋体"/>
          <w:b/>
          <w:bCs/>
          <w:color w:val="auto"/>
          <w:sz w:val="24"/>
          <w:szCs w:val="24"/>
          <w:highlight w:val="none"/>
        </w:rPr>
        <w:t>提出询问，请按</w:t>
      </w:r>
      <w:r>
        <w:rPr>
          <w:rFonts w:hint="eastAsia" w:ascii="宋体" w:hAnsi="宋体" w:cs="宋体"/>
          <w:b/>
          <w:bCs/>
          <w:color w:val="auto"/>
          <w:sz w:val="24"/>
          <w:szCs w:val="24"/>
          <w:highlight w:val="none"/>
          <w:lang w:eastAsia="zh-CN"/>
        </w:rPr>
        <w:t>照</w:t>
      </w:r>
      <w:r>
        <w:rPr>
          <w:rFonts w:hint="eastAsia" w:ascii="宋体" w:hAnsi="宋体" w:eastAsia="宋体" w:cs="宋体"/>
          <w:b/>
          <w:bCs/>
          <w:color w:val="auto"/>
          <w:sz w:val="24"/>
          <w:szCs w:val="24"/>
          <w:highlight w:val="none"/>
        </w:rPr>
        <w:t>以下方式联系</w:t>
      </w:r>
    </w:p>
    <w:p w14:paraId="6399B073">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2CE7AB2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名 称：</w:t>
      </w:r>
      <w:r>
        <w:rPr>
          <w:rFonts w:hint="eastAsia" w:ascii="宋体" w:hAnsi="宋体" w:cs="宋体"/>
          <w:color w:val="auto"/>
          <w:sz w:val="24"/>
          <w:szCs w:val="24"/>
          <w:highlight w:val="none"/>
          <w:lang w:eastAsia="zh-CN"/>
        </w:rPr>
        <w:t>武陟县爱国卫生促进中心</w:t>
      </w:r>
      <w:r>
        <w:rPr>
          <w:rFonts w:hint="eastAsia" w:ascii="宋体" w:hAnsi="宋体" w:cs="宋体"/>
          <w:color w:val="auto"/>
          <w:sz w:val="24"/>
          <w:szCs w:val="24"/>
          <w:highlight w:val="none"/>
        </w:rPr>
        <w:t xml:space="preserve">                 　</w:t>
      </w:r>
    </w:p>
    <w:p w14:paraId="31AD4C2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地 址：河南省武陟县兴华路8号</w:t>
      </w:r>
      <w:r>
        <w:rPr>
          <w:rFonts w:hint="eastAsia" w:ascii="宋体" w:hAnsi="宋体" w:cs="宋体"/>
          <w:color w:val="auto"/>
          <w:sz w:val="24"/>
          <w:szCs w:val="24"/>
          <w:highlight w:val="none"/>
          <w:lang w:val="en-US" w:eastAsia="zh-CN"/>
        </w:rPr>
        <w:t xml:space="preserve"> </w:t>
      </w:r>
    </w:p>
    <w:p w14:paraId="43BE335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color w:val="auto"/>
          <w:sz w:val="72"/>
          <w:szCs w:val="72"/>
          <w:highlight w:val="none"/>
          <w:shd w:val="clear" w:color="auto" w:fill="FFFFFF"/>
          <w:lang w:val="en-US"/>
        </w:rPr>
      </w:pPr>
      <w:r>
        <w:rPr>
          <w:rFonts w:hint="eastAsia" w:ascii="宋体" w:hAnsi="宋体" w:eastAsia="宋体" w:cs="宋体"/>
          <w:color w:val="auto"/>
          <w:sz w:val="24"/>
          <w:szCs w:val="24"/>
          <w:highlight w:val="none"/>
          <w:lang w:eastAsia="zh-CN"/>
        </w:rPr>
        <w:t>联系人：</w:t>
      </w:r>
      <w:r>
        <w:rPr>
          <w:rFonts w:hint="eastAsia" w:ascii="宋体" w:hAnsi="宋体" w:eastAsia="宋体" w:cs="宋体"/>
          <w:color w:val="auto"/>
          <w:sz w:val="24"/>
          <w:szCs w:val="24"/>
          <w:highlight w:val="none"/>
          <w:lang w:val="en-US" w:eastAsia="zh-CN"/>
        </w:rPr>
        <w:t>王永刚</w:t>
      </w:r>
    </w:p>
    <w:p w14:paraId="7BDDD7D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联系方式：</w:t>
      </w:r>
      <w:r>
        <w:rPr>
          <w:rFonts w:hint="eastAsia" w:ascii="宋体" w:hAnsi="宋体" w:cs="宋体"/>
          <w:color w:val="auto"/>
          <w:sz w:val="24"/>
          <w:szCs w:val="24"/>
          <w:highlight w:val="none"/>
          <w:shd w:val="clear" w:color="auto" w:fill="FFFFFF"/>
          <w:lang w:val="en-US" w:eastAsia="zh-CN"/>
        </w:rPr>
        <w:t>15978770319</w:t>
      </w:r>
    </w:p>
    <w:p w14:paraId="243878B1">
      <w:pPr>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2.采购代理机构信息</w:t>
      </w:r>
      <w:r>
        <w:rPr>
          <w:rFonts w:hint="eastAsia" w:ascii="宋体" w:hAnsi="宋体" w:cs="宋体"/>
          <w:color w:val="auto"/>
          <w:sz w:val="24"/>
          <w:szCs w:val="24"/>
          <w:highlight w:val="none"/>
          <w:lang w:eastAsia="zh-CN"/>
        </w:rPr>
        <w:t>（如有）</w:t>
      </w:r>
    </w:p>
    <w:p w14:paraId="466414A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 称：</w:t>
      </w:r>
      <w:r>
        <w:rPr>
          <w:rFonts w:hint="eastAsia" w:ascii="宋体" w:hAnsi="宋体" w:cs="宋体"/>
          <w:color w:val="auto"/>
          <w:sz w:val="24"/>
          <w:szCs w:val="24"/>
          <w:highlight w:val="none"/>
          <w:lang w:eastAsia="zh-CN"/>
        </w:rPr>
        <w:t>中悦项目管理有限公司</w:t>
      </w:r>
    </w:p>
    <w:p w14:paraId="6463C4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地　址：郑州市金水区未来路73号</w:t>
      </w:r>
      <w:r>
        <w:rPr>
          <w:rFonts w:hint="eastAsia" w:ascii="宋体" w:hAnsi="宋体" w:cs="宋体"/>
          <w:color w:val="auto"/>
          <w:sz w:val="24"/>
          <w:szCs w:val="24"/>
          <w:highlight w:val="none"/>
          <w:lang w:val="en-US" w:eastAsia="zh-CN"/>
        </w:rPr>
        <w:t xml:space="preserve"> </w:t>
      </w:r>
    </w:p>
    <w:p w14:paraId="0EAE81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联系人：</w:t>
      </w:r>
      <w:r>
        <w:rPr>
          <w:rFonts w:hint="eastAsia" w:ascii="宋体" w:hAnsi="宋体" w:eastAsia="宋体" w:cs="宋体"/>
          <w:color w:val="auto"/>
          <w:sz w:val="24"/>
          <w:szCs w:val="24"/>
          <w:highlight w:val="none"/>
          <w:lang w:val="en-US" w:eastAsia="zh-CN"/>
        </w:rPr>
        <w:t>付丹丹</w:t>
      </w:r>
    </w:p>
    <w:p w14:paraId="562CBBD0">
      <w:pPr>
        <w:keepNext w:val="0"/>
        <w:keepLines w:val="0"/>
        <w:pageBreakBefore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联</w:t>
      </w:r>
      <w:r>
        <w:rPr>
          <w:rFonts w:hint="eastAsia" w:ascii="宋体" w:hAnsi="宋体" w:cs="宋体"/>
          <w:color w:val="auto"/>
          <w:sz w:val="24"/>
          <w:szCs w:val="24"/>
          <w:highlight w:val="none"/>
          <w:lang w:eastAsia="zh-CN"/>
        </w:rPr>
        <w:t>系方式：</w:t>
      </w:r>
      <w:r>
        <w:rPr>
          <w:rFonts w:hint="eastAsia" w:ascii="宋体" w:hAnsi="宋体" w:cs="宋体"/>
          <w:color w:val="auto"/>
          <w:sz w:val="24"/>
          <w:szCs w:val="24"/>
          <w:highlight w:val="none"/>
          <w:lang w:val="en-US" w:eastAsia="zh-CN"/>
        </w:rPr>
        <w:t>18339190125</w:t>
      </w:r>
      <w:r>
        <w:rPr>
          <w:rFonts w:hint="eastAsia" w:ascii="宋体" w:hAnsi="宋体" w:cs="宋体"/>
          <w:color w:val="auto"/>
          <w:sz w:val="24"/>
          <w:szCs w:val="24"/>
          <w:highlight w:val="none"/>
          <w:lang w:eastAsia="zh-CN"/>
        </w:rPr>
        <w:t xml:space="preserve">    </w:t>
      </w:r>
      <w:r>
        <w:rPr>
          <w:rFonts w:hint="eastAsia" w:ascii="宋体" w:hAnsi="宋体" w:eastAsia="宋体" w:cs="宋体"/>
          <w:color w:val="auto"/>
          <w:sz w:val="24"/>
          <w:szCs w:val="24"/>
          <w:highlight w:val="none"/>
        </w:rPr>
        <w:t xml:space="preserve">      </w:t>
      </w:r>
    </w:p>
    <w:p w14:paraId="36E9A3A4">
      <w:pPr>
        <w:keepNext w:val="0"/>
        <w:keepLines w:val="0"/>
        <w:pageBreakBefore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14:paraId="0EB90478">
      <w:pPr>
        <w:pStyle w:val="19"/>
        <w:keepNext w:val="0"/>
        <w:keepLines w:val="0"/>
        <w:pageBreakBefore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王永刚</w:t>
      </w:r>
    </w:p>
    <w:p w14:paraId="23032483">
      <w:pPr>
        <w:keepNext w:val="0"/>
        <w:keepLines w:val="0"/>
        <w:pageBreakBefore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联系方式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15978770319</w:t>
      </w:r>
    </w:p>
    <w:p w14:paraId="514B88B4">
      <w:pPr>
        <w:pStyle w:val="52"/>
        <w:rPr>
          <w:rFonts w:hint="eastAsia" w:ascii="宋体" w:hAnsi="宋体" w:eastAsia="宋体" w:cs="宋体"/>
          <w:color w:val="auto"/>
          <w:sz w:val="24"/>
          <w:szCs w:val="24"/>
          <w:highlight w:val="none"/>
        </w:rPr>
      </w:pPr>
    </w:p>
    <w:p w14:paraId="3D47963E">
      <w:pPr>
        <w:rPr>
          <w:color w:val="auto"/>
          <w:highlight w:val="none"/>
        </w:rPr>
      </w:pPr>
    </w:p>
    <w:p w14:paraId="1DA1FEF2">
      <w:pPr>
        <w:pStyle w:val="52"/>
        <w:rPr>
          <w:rFonts w:hint="eastAsia" w:ascii="宋体" w:hAnsi="宋体" w:eastAsia="宋体" w:cs="宋体"/>
          <w:sz w:val="24"/>
          <w:szCs w:val="24"/>
        </w:rPr>
      </w:pPr>
    </w:p>
    <w:p w14:paraId="0956C5BB">
      <w:pPr>
        <w:pStyle w:val="52"/>
        <w:rPr>
          <w:rFonts w:hint="eastAsia" w:ascii="宋体" w:hAnsi="宋体" w:eastAsia="宋体" w:cs="宋体"/>
          <w:sz w:val="24"/>
          <w:szCs w:val="24"/>
        </w:rPr>
      </w:pPr>
    </w:p>
    <w:p w14:paraId="20A87D83">
      <w:pPr>
        <w:pStyle w:val="52"/>
        <w:rPr>
          <w:rFonts w:hint="eastAsia" w:ascii="宋体" w:hAnsi="宋体" w:eastAsia="宋体" w:cs="宋体"/>
          <w:sz w:val="24"/>
          <w:szCs w:val="24"/>
        </w:rPr>
      </w:pPr>
    </w:p>
    <w:p w14:paraId="3EF77047">
      <w:pPr>
        <w:pStyle w:val="52"/>
        <w:rPr>
          <w:rFonts w:hint="eastAsia" w:ascii="宋体" w:hAnsi="宋体" w:eastAsia="宋体" w:cs="宋体"/>
          <w:sz w:val="24"/>
          <w:szCs w:val="24"/>
        </w:rPr>
      </w:pPr>
    </w:p>
    <w:p w14:paraId="79D2C46E">
      <w:pPr>
        <w:pStyle w:val="52"/>
        <w:rPr>
          <w:rFonts w:hint="eastAsia" w:ascii="宋体" w:hAnsi="宋体" w:eastAsia="宋体" w:cs="宋体"/>
          <w:sz w:val="24"/>
          <w:szCs w:val="24"/>
        </w:rPr>
      </w:pPr>
    </w:p>
    <w:p w14:paraId="48702429">
      <w:pPr>
        <w:pStyle w:val="52"/>
        <w:rPr>
          <w:rFonts w:hint="eastAsia" w:ascii="宋体" w:hAnsi="宋体" w:eastAsia="宋体" w:cs="宋体"/>
          <w:sz w:val="24"/>
          <w:szCs w:val="24"/>
        </w:rPr>
      </w:pPr>
    </w:p>
    <w:p w14:paraId="6A57B492">
      <w:pPr>
        <w:pStyle w:val="52"/>
        <w:rPr>
          <w:rFonts w:hint="eastAsia" w:ascii="宋体" w:hAnsi="宋体" w:eastAsia="宋体" w:cs="宋体"/>
          <w:sz w:val="24"/>
          <w:szCs w:val="24"/>
        </w:rPr>
      </w:pPr>
    </w:p>
    <w:p w14:paraId="159B6C80">
      <w:pPr>
        <w:pStyle w:val="52"/>
        <w:rPr>
          <w:rFonts w:hint="eastAsia" w:ascii="宋体" w:hAnsi="宋体" w:eastAsia="宋体" w:cs="宋体"/>
          <w:sz w:val="24"/>
          <w:szCs w:val="24"/>
        </w:rPr>
      </w:pPr>
    </w:p>
    <w:p w14:paraId="6FEBA2BC">
      <w:pPr>
        <w:pStyle w:val="52"/>
        <w:rPr>
          <w:rFonts w:hint="eastAsia" w:ascii="宋体" w:hAnsi="宋体" w:eastAsia="宋体" w:cs="宋体"/>
          <w:sz w:val="24"/>
          <w:szCs w:val="24"/>
        </w:rPr>
      </w:pPr>
    </w:p>
    <w:p w14:paraId="1D5E2F39">
      <w:pPr>
        <w:pStyle w:val="52"/>
        <w:rPr>
          <w:rFonts w:hint="eastAsia" w:ascii="宋体" w:hAnsi="宋体" w:eastAsia="宋体" w:cs="宋体"/>
          <w:sz w:val="24"/>
          <w:szCs w:val="24"/>
        </w:rPr>
      </w:pPr>
    </w:p>
    <w:p w14:paraId="64EDF8B7">
      <w:pPr>
        <w:pStyle w:val="52"/>
        <w:rPr>
          <w:rFonts w:hint="eastAsia" w:ascii="宋体" w:hAnsi="宋体" w:eastAsia="宋体" w:cs="宋体"/>
          <w:sz w:val="24"/>
          <w:szCs w:val="24"/>
        </w:rPr>
      </w:pPr>
    </w:p>
    <w:p w14:paraId="35607EAE">
      <w:pPr>
        <w:pStyle w:val="52"/>
        <w:rPr>
          <w:rFonts w:hint="eastAsia" w:ascii="宋体" w:hAnsi="宋体" w:eastAsia="宋体" w:cs="宋体"/>
          <w:sz w:val="24"/>
          <w:szCs w:val="24"/>
        </w:rPr>
      </w:pPr>
    </w:p>
    <w:p w14:paraId="4814839C">
      <w:pPr>
        <w:pStyle w:val="52"/>
        <w:rPr>
          <w:rFonts w:hint="eastAsia" w:ascii="宋体" w:hAnsi="宋体" w:eastAsia="宋体" w:cs="宋体"/>
          <w:sz w:val="24"/>
          <w:szCs w:val="24"/>
          <w:lang w:val="en-US" w:eastAsia="zh-CN"/>
        </w:rPr>
      </w:pPr>
    </w:p>
    <w:p w14:paraId="5B8B3971">
      <w:pPr>
        <w:pStyle w:val="36"/>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0" w:name="_Toc15530"/>
      <w:bookmarkStart w:id="11" w:name="_Toc29694"/>
      <w:r>
        <w:rPr>
          <w:rFonts w:hint="eastAsia" w:ascii="宋体" w:hAnsi="宋体" w:cs="宋体"/>
        </w:rPr>
        <w:t>供应商须知</w:t>
      </w:r>
      <w:bookmarkEnd w:id="4"/>
      <w:bookmarkEnd w:id="10"/>
      <w:bookmarkEnd w:id="11"/>
    </w:p>
    <w:p w14:paraId="26B66F30">
      <w:pPr>
        <w:jc w:val="center"/>
        <w:rPr>
          <w:rFonts w:hint="eastAsia" w:ascii="宋体" w:hAnsi="宋体" w:cs="宋体"/>
          <w:sz w:val="28"/>
          <w:szCs w:val="28"/>
        </w:rPr>
      </w:pPr>
      <w:r>
        <w:rPr>
          <w:rFonts w:hint="eastAsia" w:ascii="宋体" w:hAnsi="宋体" w:cs="宋体"/>
          <w:sz w:val="28"/>
          <w:szCs w:val="28"/>
        </w:rPr>
        <w:t>供应商须知前附表</w:t>
      </w:r>
    </w:p>
    <w:p w14:paraId="5A248AE1">
      <w:pPr>
        <w:spacing w:line="480" w:lineRule="exact"/>
        <w:ind w:right="-420" w:right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8"/>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14:paraId="019F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6D7DD1F">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14:paraId="18113140">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14:paraId="35712024">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14:paraId="705B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6CA00D44">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14:paraId="73E94A9E">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14:paraId="7E97C7D6">
            <w:pPr>
              <w:spacing w:line="460" w:lineRule="exact"/>
              <w:rPr>
                <w:rFonts w:hint="eastAsia" w:ascii="宋体" w:hAnsi="宋体" w:eastAsia="宋体" w:cs="宋体"/>
                <w:kern w:val="0"/>
                <w:szCs w:val="21"/>
                <w:lang w:eastAsia="zh-CN"/>
              </w:rPr>
            </w:pPr>
            <w:r>
              <w:rPr>
                <w:rFonts w:hint="eastAsia" w:ascii="宋体" w:hAnsi="宋体" w:cs="宋体"/>
                <w:szCs w:val="21"/>
                <w:lang w:eastAsia="zh-CN"/>
              </w:rPr>
              <w:t>武陟县爱国卫生促进中心</w:t>
            </w:r>
          </w:p>
        </w:tc>
      </w:tr>
      <w:tr w14:paraId="3615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46B7A555">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14:paraId="7299E2A0">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14:paraId="3A9612F0">
            <w:pPr>
              <w:spacing w:line="460" w:lineRule="exact"/>
              <w:rPr>
                <w:rFonts w:hint="eastAsia" w:ascii="宋体" w:hAnsi="宋体" w:cs="宋体"/>
                <w:kern w:val="0"/>
                <w:szCs w:val="21"/>
              </w:rPr>
            </w:pPr>
            <w:r>
              <w:rPr>
                <w:rFonts w:hint="eastAsia" w:ascii="宋体" w:hAnsi="宋体" w:cs="宋体"/>
                <w:szCs w:val="21"/>
                <w:lang w:eastAsia="zh-CN"/>
              </w:rPr>
              <w:t>中悦项目管理有限公司</w:t>
            </w:r>
          </w:p>
        </w:tc>
      </w:tr>
      <w:tr w14:paraId="549D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79E42CB6">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14:paraId="11ACC8B5">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项目名称</w:t>
            </w:r>
          </w:p>
        </w:tc>
        <w:tc>
          <w:tcPr>
            <w:tcW w:w="6563" w:type="dxa"/>
            <w:noWrap w:val="0"/>
            <w:vAlign w:val="center"/>
          </w:tcPr>
          <w:p w14:paraId="7B3572C1">
            <w:pPr>
              <w:rPr>
                <w:rFonts w:hint="eastAsia"/>
                <w:lang w:eastAsia="zh-CN"/>
              </w:rPr>
            </w:pPr>
            <w:r>
              <w:rPr>
                <w:rFonts w:hint="eastAsia" w:ascii="宋体" w:hAnsi="宋体" w:cs="宋体"/>
                <w:szCs w:val="21"/>
                <w:lang w:eastAsia="zh-CN"/>
              </w:rPr>
              <w:t>武陟县爱国卫生促进中心2025年病媒生物防制项目</w:t>
            </w:r>
          </w:p>
        </w:tc>
      </w:tr>
      <w:tr w14:paraId="5D13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18082510">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14:paraId="0B347D80">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14:paraId="6BED866E">
            <w:pPr>
              <w:spacing w:line="460" w:lineRule="exact"/>
              <w:rPr>
                <w:rFonts w:hint="eastAsia" w:ascii="宋体" w:hAnsi="宋体" w:eastAsia="宋体" w:cs="宋体"/>
                <w:kern w:val="0"/>
                <w:szCs w:val="21"/>
                <w:lang w:eastAsia="zh-CN"/>
              </w:rPr>
            </w:pPr>
            <w:r>
              <w:rPr>
                <w:rFonts w:hint="eastAsia" w:ascii="宋体" w:hAnsi="宋体" w:eastAsia="宋体" w:cs="宋体"/>
                <w:kern w:val="0"/>
                <w:sz w:val="21"/>
                <w:szCs w:val="21"/>
                <w:lang w:val="en-US" w:eastAsia="zh-CN"/>
              </w:rPr>
              <w:t>国库集中支付</w:t>
            </w:r>
          </w:p>
        </w:tc>
      </w:tr>
      <w:tr w14:paraId="0BBC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193553FA">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14:paraId="6635A5C1">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14:paraId="2CFFCD40">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14:paraId="6969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8553B81">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131" w:type="dxa"/>
            <w:noWrap w:val="0"/>
            <w:vAlign w:val="center"/>
          </w:tcPr>
          <w:p w14:paraId="472CAB37">
            <w:pPr>
              <w:spacing w:line="460" w:lineRule="exact"/>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报价范围</w:t>
            </w:r>
          </w:p>
        </w:tc>
        <w:tc>
          <w:tcPr>
            <w:tcW w:w="6563" w:type="dxa"/>
            <w:noWrap w:val="0"/>
            <w:vAlign w:val="center"/>
          </w:tcPr>
          <w:p w14:paraId="747FF974">
            <w:pPr>
              <w:spacing w:line="460" w:lineRule="exact"/>
              <w:rPr>
                <w:rFonts w:hint="eastAsia" w:ascii="宋体" w:hAnsi="宋体" w:cs="宋体"/>
                <w:color w:val="auto"/>
                <w:kern w:val="0"/>
                <w:szCs w:val="21"/>
              </w:rPr>
            </w:pPr>
            <w:r>
              <w:rPr>
                <w:rFonts w:hint="eastAsia" w:ascii="宋体" w:hAnsi="宋体" w:cs="宋体"/>
                <w:color w:val="auto"/>
                <w:kern w:val="0"/>
                <w:szCs w:val="21"/>
                <w:lang w:val="en-US" w:eastAsia="zh-CN"/>
              </w:rPr>
              <w:t xml:space="preserve">供应商所报总价应包括其履行本项目合同（如果成交）所需的所有费用，包括但不限于所投入的全部人工成本、管理费、利润和税金等。 </w:t>
            </w:r>
          </w:p>
        </w:tc>
      </w:tr>
      <w:tr w14:paraId="4E75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62A9A8B2">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2131" w:type="dxa"/>
            <w:noWrap w:val="0"/>
            <w:vAlign w:val="center"/>
          </w:tcPr>
          <w:p w14:paraId="4BEB8EA0">
            <w:pPr>
              <w:spacing w:line="460" w:lineRule="exact"/>
              <w:jc w:val="center"/>
              <w:rPr>
                <w:rFonts w:hint="eastAsia" w:ascii="宋体" w:hAnsi="宋体" w:cs="宋体"/>
                <w:color w:val="auto"/>
                <w:kern w:val="0"/>
                <w:szCs w:val="21"/>
              </w:rPr>
            </w:pPr>
            <w:r>
              <w:rPr>
                <w:rFonts w:hint="eastAsia" w:ascii="宋体" w:hAnsi="宋体"/>
                <w:color w:val="auto"/>
                <w:szCs w:val="21"/>
              </w:rPr>
              <w:t>项目属性</w:t>
            </w:r>
          </w:p>
        </w:tc>
        <w:tc>
          <w:tcPr>
            <w:tcW w:w="6563" w:type="dxa"/>
            <w:noWrap w:val="0"/>
            <w:vAlign w:val="center"/>
          </w:tcPr>
          <w:p w14:paraId="06A5C023">
            <w:pPr>
              <w:spacing w:line="460" w:lineRule="exact"/>
              <w:rPr>
                <w:rFonts w:hint="eastAsia"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00A8"/>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FE"/>
            </w:r>
          </w:p>
        </w:tc>
      </w:tr>
      <w:tr w14:paraId="38A5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7317389">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8</w:t>
            </w:r>
          </w:p>
        </w:tc>
        <w:tc>
          <w:tcPr>
            <w:tcW w:w="2131" w:type="dxa"/>
            <w:noWrap w:val="0"/>
            <w:vAlign w:val="center"/>
          </w:tcPr>
          <w:p w14:paraId="72659406">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磋商有效期</w:t>
            </w:r>
          </w:p>
        </w:tc>
        <w:tc>
          <w:tcPr>
            <w:tcW w:w="6563" w:type="dxa"/>
            <w:noWrap w:val="0"/>
            <w:vAlign w:val="center"/>
          </w:tcPr>
          <w:p w14:paraId="6D20321F">
            <w:pPr>
              <w:spacing w:line="460" w:lineRule="exact"/>
              <w:rPr>
                <w:rFonts w:hint="eastAsia" w:ascii="宋体" w:hAnsi="宋体" w:cs="宋体"/>
                <w:color w:val="auto"/>
                <w:kern w:val="0"/>
                <w:szCs w:val="21"/>
              </w:rPr>
            </w:pPr>
            <w:r>
              <w:rPr>
                <w:rFonts w:hint="eastAsia" w:ascii="宋体" w:hAnsi="宋体" w:cs="宋体"/>
                <w:color w:val="auto"/>
                <w:kern w:val="0"/>
                <w:szCs w:val="21"/>
              </w:rPr>
              <w:t>自响应文件提交之日起</w:t>
            </w:r>
            <w:r>
              <w:rPr>
                <w:rFonts w:hint="eastAsia" w:ascii="宋体" w:hAnsi="宋体" w:cs="宋体"/>
                <w:color w:val="auto"/>
                <w:kern w:val="0"/>
                <w:szCs w:val="21"/>
                <w:u w:val="single"/>
              </w:rPr>
              <w:t>60</w:t>
            </w:r>
            <w:r>
              <w:rPr>
                <w:rFonts w:hint="eastAsia" w:ascii="宋体" w:hAnsi="宋体" w:cs="宋体"/>
                <w:color w:val="auto"/>
                <w:kern w:val="0"/>
                <w:szCs w:val="21"/>
              </w:rPr>
              <w:t>日历天</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有效期短于该规定期限的投标无效）</w:t>
            </w:r>
            <w:r>
              <w:rPr>
                <w:rFonts w:hint="eastAsia" w:ascii="宋体" w:hAnsi="宋体" w:cs="宋体"/>
                <w:color w:val="auto"/>
                <w:kern w:val="0"/>
                <w:szCs w:val="21"/>
              </w:rPr>
              <w:t>。</w:t>
            </w:r>
          </w:p>
        </w:tc>
      </w:tr>
      <w:tr w14:paraId="0591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2C9B1AF">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14:paraId="20989B53">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磋商保证金</w:t>
            </w:r>
          </w:p>
        </w:tc>
        <w:tc>
          <w:tcPr>
            <w:tcW w:w="6563" w:type="dxa"/>
            <w:noWrap w:val="0"/>
            <w:vAlign w:val="center"/>
          </w:tcPr>
          <w:p w14:paraId="54656175">
            <w:pPr>
              <w:spacing w:line="400" w:lineRule="exact"/>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kern w:val="0"/>
                <w:szCs w:val="21"/>
              </w:rPr>
              <w:t>磋商</w:t>
            </w:r>
            <w:r>
              <w:rPr>
                <w:rFonts w:hint="eastAsia" w:ascii="宋体" w:hAnsi="宋体" w:cs="宋体"/>
                <w:color w:val="auto"/>
                <w:szCs w:val="21"/>
              </w:rPr>
              <w:t>保证金：</w:t>
            </w:r>
            <w:r>
              <w:rPr>
                <w:rFonts w:hint="eastAsia" w:ascii="宋体" w:hAnsi="宋体" w:cs="宋体"/>
                <w:color w:val="auto"/>
                <w:szCs w:val="21"/>
                <w:u w:val="single"/>
                <w:lang w:val="en-US" w:eastAsia="zh-CN"/>
              </w:rPr>
              <w:t>1</w:t>
            </w:r>
            <w:r>
              <w:rPr>
                <w:rFonts w:hint="eastAsia" w:ascii="宋体" w:hAnsi="宋体" w:cs="宋体"/>
                <w:color w:val="auto"/>
                <w:szCs w:val="21"/>
                <w:lang w:eastAsia="zh-CN"/>
              </w:rPr>
              <w:t>万</w:t>
            </w:r>
            <w:r>
              <w:rPr>
                <w:rFonts w:hint="eastAsia" w:ascii="宋体" w:hAnsi="宋体" w:cs="宋体"/>
                <w:color w:val="auto"/>
                <w:szCs w:val="21"/>
              </w:rPr>
              <w:t>元</w:t>
            </w:r>
            <w:r>
              <w:rPr>
                <w:rFonts w:hint="eastAsia" w:ascii="宋体" w:hAnsi="宋体" w:cs="宋体"/>
                <w:b/>
                <w:bCs/>
                <w:color w:val="auto"/>
                <w:szCs w:val="21"/>
              </w:rPr>
              <w:t>（暂不缴纳）</w:t>
            </w:r>
          </w:p>
          <w:p w14:paraId="6F6B0038">
            <w:pPr>
              <w:spacing w:line="400" w:lineRule="exact"/>
              <w:rPr>
                <w:rFonts w:hint="eastAsia" w:ascii="宋体" w:hAnsi="宋体" w:cs="宋体"/>
                <w:color w:val="auto"/>
                <w:szCs w:val="21"/>
              </w:rPr>
            </w:pPr>
            <w:r>
              <w:rPr>
                <w:rFonts w:hint="eastAsia" w:ascii="宋体" w:hAnsi="宋体" w:cs="宋体"/>
                <w:color w:val="auto"/>
                <w:szCs w:val="21"/>
              </w:rPr>
              <w:t>2.供应商有下列情形之一的，采购人将追索</w:t>
            </w:r>
            <w:r>
              <w:rPr>
                <w:rFonts w:hint="eastAsia" w:ascii="宋体" w:hAnsi="宋体" w:cs="宋体"/>
                <w:color w:val="auto"/>
                <w:kern w:val="0"/>
                <w:szCs w:val="21"/>
              </w:rPr>
              <w:t>磋商</w:t>
            </w:r>
            <w:r>
              <w:rPr>
                <w:rFonts w:hint="eastAsia" w:ascii="宋体" w:hAnsi="宋体" w:cs="宋体"/>
                <w:color w:val="auto"/>
                <w:szCs w:val="21"/>
              </w:rPr>
              <w:t>保证金人民币</w:t>
            </w:r>
            <w:r>
              <w:rPr>
                <w:rFonts w:hint="eastAsia" w:ascii="宋体" w:hAnsi="宋体" w:cs="宋体"/>
                <w:b/>
                <w:bCs/>
                <w:color w:val="auto"/>
                <w:kern w:val="0"/>
                <w:szCs w:val="21"/>
                <w:u w:val="single"/>
                <w:lang w:val="en-US" w:eastAsia="zh-CN"/>
              </w:rPr>
              <w:t>1</w:t>
            </w:r>
            <w:r>
              <w:rPr>
                <w:rFonts w:hint="eastAsia" w:ascii="宋体" w:hAnsi="宋体" w:cs="宋体"/>
                <w:b/>
                <w:bCs/>
                <w:color w:val="auto"/>
                <w:kern w:val="0"/>
                <w:szCs w:val="21"/>
                <w:lang w:eastAsia="zh-CN"/>
              </w:rPr>
              <w:t>万元</w:t>
            </w:r>
            <w:r>
              <w:rPr>
                <w:rFonts w:hint="eastAsia" w:ascii="宋体" w:hAnsi="宋体" w:cs="宋体"/>
                <w:color w:val="auto"/>
                <w:szCs w:val="21"/>
              </w:rPr>
              <w:t>，</w:t>
            </w:r>
            <w:r>
              <w:rPr>
                <w:rFonts w:hint="eastAsia" w:ascii="宋体" w:hAnsi="宋体" w:cs="宋体"/>
                <w:b/>
                <w:bCs/>
                <w:color w:val="auto"/>
                <w:szCs w:val="21"/>
              </w:rPr>
              <w:t>并予以没收</w:t>
            </w:r>
            <w:r>
              <w:rPr>
                <w:rFonts w:hint="eastAsia" w:ascii="宋体" w:hAnsi="宋体" w:cs="宋体"/>
                <w:color w:val="auto"/>
                <w:szCs w:val="21"/>
              </w:rPr>
              <w:t>，供应商应作出相应承诺（承诺书格式见第六章响应文件格式中）：</w:t>
            </w:r>
          </w:p>
          <w:p w14:paraId="3177C6FD">
            <w:pPr>
              <w:spacing w:line="400" w:lineRule="exact"/>
              <w:rPr>
                <w:rFonts w:hint="eastAsia" w:ascii="宋体" w:hAnsi="宋体" w:cs="宋体"/>
                <w:color w:val="auto"/>
                <w:szCs w:val="21"/>
              </w:rPr>
            </w:pPr>
            <w:r>
              <w:rPr>
                <w:rFonts w:hint="eastAsia" w:ascii="宋体" w:hAnsi="宋体" w:cs="宋体"/>
                <w:color w:val="auto"/>
                <w:szCs w:val="21"/>
              </w:rPr>
              <w:t>（1）供应商在提交响应文件截止时间后或磋商有效期内撤回响应文件的；</w:t>
            </w:r>
          </w:p>
          <w:p w14:paraId="1C1CB7BE">
            <w:pPr>
              <w:spacing w:line="400" w:lineRule="exact"/>
              <w:rPr>
                <w:rFonts w:hint="eastAsia" w:ascii="宋体" w:hAnsi="宋体" w:cs="宋体"/>
                <w:color w:val="auto"/>
                <w:szCs w:val="21"/>
              </w:rPr>
            </w:pPr>
            <w:r>
              <w:rPr>
                <w:rFonts w:hint="eastAsia" w:ascii="宋体" w:hAnsi="宋体" w:cs="宋体"/>
                <w:color w:val="auto"/>
                <w:szCs w:val="21"/>
              </w:rPr>
              <w:t>（2）供应商在响应文件中提供虚假材料的；</w:t>
            </w:r>
          </w:p>
          <w:p w14:paraId="5AFC3577">
            <w:pPr>
              <w:spacing w:line="400" w:lineRule="exact"/>
              <w:rPr>
                <w:rFonts w:hint="eastAsia" w:ascii="宋体" w:hAnsi="宋体" w:cs="宋体"/>
                <w:color w:val="auto"/>
                <w:szCs w:val="21"/>
              </w:rPr>
            </w:pPr>
            <w:r>
              <w:rPr>
                <w:rFonts w:hint="eastAsia" w:ascii="宋体" w:hAnsi="宋体" w:cs="宋体"/>
                <w:color w:val="auto"/>
                <w:szCs w:val="21"/>
              </w:rPr>
              <w:t>（3）除因不可抗力或竞争性磋商文件认可的情形以外，成交供应商不与采购人签订合同的；</w:t>
            </w:r>
          </w:p>
          <w:p w14:paraId="3EA0BC70">
            <w:pPr>
              <w:spacing w:line="400" w:lineRule="exact"/>
              <w:rPr>
                <w:rFonts w:hint="eastAsia" w:ascii="宋体" w:hAnsi="宋体" w:cs="宋体"/>
                <w:color w:val="auto"/>
                <w:szCs w:val="21"/>
              </w:rPr>
            </w:pPr>
            <w:r>
              <w:rPr>
                <w:rFonts w:hint="eastAsia" w:ascii="宋体" w:hAnsi="宋体" w:cs="宋体"/>
                <w:color w:val="auto"/>
                <w:szCs w:val="21"/>
              </w:rPr>
              <w:t>（4）供应商与采购人、其他供应商或者采购代理机构恶意串通的。</w:t>
            </w:r>
          </w:p>
          <w:p w14:paraId="4CFB724D">
            <w:pPr>
              <w:spacing w:line="400" w:lineRule="exact"/>
              <w:rPr>
                <w:rFonts w:hint="eastAsia"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lang w:val="en-US" w:eastAsia="zh-CN"/>
              </w:rPr>
              <w:t>5</w:t>
            </w:r>
            <w:r>
              <w:rPr>
                <w:rFonts w:hint="eastAsia" w:ascii="宋体" w:hAnsi="宋体" w:cs="宋体"/>
                <w:color w:val="auto"/>
                <w:szCs w:val="21"/>
                <w:lang w:eastAsia="zh-CN"/>
              </w:rPr>
              <w:t>）磋商文件及相关法律法规规定的其他情形</w:t>
            </w:r>
            <w:r>
              <w:rPr>
                <w:rFonts w:hint="eastAsia" w:ascii="宋体" w:hAnsi="宋体" w:cs="宋体"/>
                <w:color w:val="auto"/>
                <w:szCs w:val="21"/>
              </w:rPr>
              <w:t>。</w:t>
            </w:r>
          </w:p>
          <w:p w14:paraId="2A06DB6D">
            <w:pPr>
              <w:spacing w:line="460" w:lineRule="exact"/>
              <w:rPr>
                <w:rFonts w:hint="eastAsia" w:ascii="宋体" w:hAnsi="宋体" w:cs="宋体"/>
                <w:color w:val="auto"/>
                <w:kern w:val="0"/>
                <w:szCs w:val="21"/>
              </w:rPr>
            </w:pPr>
            <w:r>
              <w:rPr>
                <w:rFonts w:hint="eastAsia" w:ascii="宋体" w:hAnsi="宋体" w:cs="宋体"/>
                <w:color w:val="auto"/>
                <w:szCs w:val="21"/>
              </w:rPr>
              <w:t>3.供应商违反上述规定且拒不支付磋商保证金的，采购人可向武陟县人民法院起诉追索磋商保证金。</w:t>
            </w:r>
          </w:p>
        </w:tc>
      </w:tr>
      <w:tr w14:paraId="24D2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25F13769">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14:paraId="76497252">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14:paraId="354ADEF8">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14:paraId="5304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4E42295E">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14:paraId="2001EBD3">
            <w:pPr>
              <w:pStyle w:val="109"/>
              <w:spacing w:before="1" w:line="440" w:lineRule="exact"/>
              <w:ind w:left="108"/>
              <w:jc w:val="center"/>
              <w:rPr>
                <w:rFonts w:hint="eastAsia" w:ascii="宋体" w:hAnsi="宋体" w:cs="宋体"/>
                <w:color w:val="auto"/>
                <w:kern w:val="0"/>
                <w:szCs w:val="21"/>
              </w:rPr>
            </w:pPr>
            <w:r>
              <w:rPr>
                <w:rFonts w:hint="eastAsia" w:ascii="宋体" w:hAnsi="宋体" w:cs="宋体"/>
                <w:color w:val="auto"/>
                <w:sz w:val="21"/>
                <w:szCs w:val="21"/>
              </w:rPr>
              <w:t>响应文件的递交</w:t>
            </w:r>
          </w:p>
        </w:tc>
        <w:tc>
          <w:tcPr>
            <w:tcW w:w="6563" w:type="dxa"/>
            <w:noWrap w:val="0"/>
            <w:vAlign w:val="center"/>
          </w:tcPr>
          <w:p w14:paraId="4DC043CB">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1、本项目为不见面开标，加密电子</w:t>
            </w:r>
            <w:r>
              <w:rPr>
                <w:rFonts w:hint="eastAsia" w:ascii="宋体" w:hAnsi="宋体" w:cs="宋体"/>
                <w:color w:val="auto"/>
                <w:kern w:val="0"/>
                <w:sz w:val="21"/>
                <w:szCs w:val="21"/>
                <w:lang w:val="en-US" w:eastAsia="zh-CN" w:bidi="ar"/>
              </w:rPr>
              <w:t>响应文件</w:t>
            </w:r>
            <w:r>
              <w:rPr>
                <w:rFonts w:hint="eastAsia" w:ascii="宋体" w:hAnsi="宋体" w:eastAsia="宋体" w:cs="宋体"/>
                <w:color w:val="auto"/>
                <w:kern w:val="0"/>
                <w:sz w:val="21"/>
                <w:szCs w:val="21"/>
                <w:lang w:val="en-US" w:eastAsia="zh-CN" w:bidi="ar"/>
              </w:rPr>
              <w:t>须在</w:t>
            </w:r>
            <w:r>
              <w:rPr>
                <w:rFonts w:hint="eastAsia" w:ascii="宋体" w:hAnsi="宋体" w:cs="宋体"/>
                <w:color w:val="auto"/>
                <w:kern w:val="0"/>
                <w:sz w:val="21"/>
                <w:szCs w:val="21"/>
                <w:lang w:val="en-US" w:eastAsia="zh-CN" w:bidi="ar"/>
              </w:rPr>
              <w:t>响应文件</w:t>
            </w:r>
            <w:r>
              <w:rPr>
                <w:rFonts w:hint="eastAsia" w:ascii="宋体" w:hAnsi="宋体" w:eastAsia="宋体" w:cs="宋体"/>
                <w:color w:val="auto"/>
                <w:kern w:val="0"/>
                <w:sz w:val="21"/>
                <w:szCs w:val="21"/>
                <w:lang w:val="en-US" w:eastAsia="zh-CN" w:bidi="ar"/>
              </w:rPr>
              <w:t>提交截 止时间前通过“焦作市公共资源交易中心”网站-交易平台加密上传。除电子</w:t>
            </w:r>
            <w:r>
              <w:rPr>
                <w:rFonts w:hint="eastAsia" w:ascii="宋体" w:hAnsi="宋体" w:cs="宋体"/>
                <w:color w:val="auto"/>
                <w:kern w:val="0"/>
                <w:sz w:val="21"/>
                <w:szCs w:val="21"/>
                <w:lang w:val="en-US" w:eastAsia="zh-CN" w:bidi="ar"/>
              </w:rPr>
              <w:t>响应文件</w:t>
            </w:r>
            <w:r>
              <w:rPr>
                <w:rFonts w:hint="eastAsia" w:ascii="宋体" w:hAnsi="宋体" w:eastAsia="宋体" w:cs="宋体"/>
                <w:color w:val="auto"/>
                <w:kern w:val="0"/>
                <w:sz w:val="21"/>
                <w:szCs w:val="21"/>
                <w:lang w:val="en-US" w:eastAsia="zh-CN" w:bidi="ar"/>
              </w:rPr>
              <w:t xml:space="preserve">外，磋商时不再接受任何纸质文件、资料等。 </w:t>
            </w:r>
          </w:p>
          <w:p w14:paraId="70C60C0E">
            <w:pPr>
              <w:keepNext w:val="0"/>
              <w:keepLines w:val="0"/>
              <w:widowControl/>
              <w:suppressLineNumbers w:val="0"/>
              <w:jc w:val="left"/>
              <w:rPr>
                <w:rFonts w:hint="eastAsia" w:ascii="宋体" w:hAnsi="宋体" w:cs="宋体"/>
                <w:color w:val="auto"/>
                <w:kern w:val="0"/>
                <w:szCs w:val="21"/>
              </w:rPr>
            </w:pPr>
            <w:r>
              <w:rPr>
                <w:rFonts w:hint="eastAsia" w:ascii="宋体" w:hAnsi="宋体" w:eastAsia="宋体" w:cs="宋体"/>
                <w:color w:val="auto"/>
                <w:kern w:val="0"/>
                <w:sz w:val="21"/>
                <w:szCs w:val="21"/>
                <w:lang w:val="en-US" w:eastAsia="zh-CN" w:bidi="ar"/>
              </w:rPr>
              <w:t>2、未在</w:t>
            </w:r>
            <w:r>
              <w:rPr>
                <w:rFonts w:hint="eastAsia" w:ascii="宋体" w:hAnsi="宋体" w:cs="宋体"/>
                <w:color w:val="auto"/>
                <w:kern w:val="0"/>
                <w:sz w:val="21"/>
                <w:szCs w:val="21"/>
                <w:lang w:val="en-US" w:eastAsia="zh-CN" w:bidi="ar"/>
              </w:rPr>
              <w:t>响应文件</w:t>
            </w:r>
            <w:r>
              <w:rPr>
                <w:rFonts w:hint="eastAsia" w:ascii="宋体" w:hAnsi="宋体" w:eastAsia="宋体" w:cs="宋体"/>
                <w:color w:val="auto"/>
                <w:kern w:val="0"/>
                <w:sz w:val="21"/>
                <w:szCs w:val="21"/>
                <w:lang w:val="en-US" w:eastAsia="zh-CN" w:bidi="ar"/>
              </w:rPr>
              <w:t>提交截止时间前完成上传加密电子</w:t>
            </w:r>
            <w:r>
              <w:rPr>
                <w:rFonts w:hint="eastAsia" w:ascii="宋体" w:hAnsi="宋体" w:cs="宋体"/>
                <w:color w:val="auto"/>
                <w:kern w:val="0"/>
                <w:sz w:val="21"/>
                <w:szCs w:val="21"/>
                <w:lang w:val="en-US" w:eastAsia="zh-CN" w:bidi="ar"/>
              </w:rPr>
              <w:t>响应文件</w:t>
            </w:r>
            <w:r>
              <w:rPr>
                <w:rFonts w:hint="eastAsia" w:ascii="宋体" w:hAnsi="宋体" w:eastAsia="宋体" w:cs="宋体"/>
                <w:color w:val="auto"/>
                <w:kern w:val="0"/>
                <w:sz w:val="21"/>
                <w:szCs w:val="21"/>
                <w:lang w:val="en-US" w:eastAsia="zh-CN" w:bidi="ar"/>
              </w:rPr>
              <w:t>的视为逾期送达。逾期上传或未按规定方式上传加密的电子</w:t>
            </w:r>
            <w:r>
              <w:rPr>
                <w:rFonts w:hint="eastAsia" w:ascii="宋体" w:hAnsi="宋体" w:cs="宋体"/>
                <w:color w:val="auto"/>
                <w:kern w:val="0"/>
                <w:sz w:val="21"/>
                <w:szCs w:val="21"/>
                <w:lang w:val="en-US" w:eastAsia="zh-CN" w:bidi="ar"/>
              </w:rPr>
              <w:t>响应文件的</w:t>
            </w:r>
            <w:r>
              <w:rPr>
                <w:rFonts w:hint="eastAsia" w:ascii="宋体" w:hAnsi="宋体" w:eastAsia="宋体" w:cs="宋体"/>
                <w:color w:val="auto"/>
                <w:kern w:val="0"/>
                <w:sz w:val="21"/>
                <w:szCs w:val="21"/>
                <w:lang w:val="en-US" w:eastAsia="zh-CN" w:bidi="ar"/>
              </w:rPr>
              <w:t xml:space="preserve">投标无效。 </w:t>
            </w:r>
          </w:p>
        </w:tc>
      </w:tr>
      <w:tr w14:paraId="2BCB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30AFE482">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14:paraId="374675DE">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14:paraId="5EB511E0">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14:paraId="57E6BA9C">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14:paraId="256B3D67">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14:paraId="2D81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5CBF64D5">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14:paraId="747D0777">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14:paraId="5630C1F9">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14:paraId="4018EC75">
            <w:pPr>
              <w:spacing w:line="400" w:lineRule="exact"/>
              <w:rPr>
                <w:rFonts w:hint="eastAsia"/>
                <w:szCs w:val="21"/>
              </w:rPr>
            </w:pPr>
            <w:r>
              <w:rPr>
                <w:rFonts w:hint="eastAsia"/>
                <w:szCs w:val="21"/>
              </w:rPr>
              <w:t>（2）由供应商对响应文件进行解密；</w:t>
            </w:r>
          </w:p>
          <w:p w14:paraId="4777C05A">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14:paraId="17C3CA11">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14:paraId="04B919DB">
            <w:pPr>
              <w:pStyle w:val="2"/>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14:paraId="65E0E16A">
            <w:pPr>
              <w:pStyle w:val="3"/>
              <w:spacing w:line="400" w:lineRule="exact"/>
              <w:ind w:firstLine="422" w:firstLineChars="200"/>
              <w:rPr>
                <w:rFonts w:hint="eastAsia"/>
                <w:b/>
                <w:bCs/>
                <w:kern w:val="2"/>
                <w:szCs w:val="21"/>
              </w:rPr>
            </w:pPr>
            <w:r>
              <w:rPr>
                <w:rFonts w:hint="eastAsia"/>
                <w:b/>
                <w:bCs/>
                <w:kern w:val="2"/>
                <w:szCs w:val="21"/>
              </w:rPr>
              <w:t>备注：1.</w:t>
            </w:r>
            <w:r>
              <w:rPr>
                <w:rFonts w:hint="eastAsia" w:ascii="宋体" w:hAnsi="宋体" w:eastAsia="宋体" w:cs="宋体"/>
                <w:b/>
                <w:bCs/>
                <w:kern w:val="0"/>
                <w:sz w:val="21"/>
                <w:szCs w:val="21"/>
                <w:lang w:eastAsia="zh-CN"/>
              </w:rPr>
              <w:t>多包项目的，</w:t>
            </w:r>
            <w:r>
              <w:rPr>
                <w:rFonts w:hint="eastAsia" w:ascii="宋体" w:hAnsi="宋体" w:cs="宋体"/>
                <w:b/>
                <w:bCs/>
                <w:kern w:val="0"/>
                <w:sz w:val="21"/>
                <w:szCs w:val="21"/>
                <w:lang w:eastAsia="zh-CN"/>
              </w:rPr>
              <w:t>磋商</w:t>
            </w:r>
            <w:r>
              <w:rPr>
                <w:rFonts w:hint="eastAsia" w:ascii="宋体" w:hAnsi="宋体" w:eastAsia="宋体" w:cs="宋体"/>
                <w:b/>
                <w:bCs/>
                <w:kern w:val="0"/>
                <w:sz w:val="21"/>
                <w:szCs w:val="21"/>
                <w:lang w:eastAsia="zh-CN"/>
              </w:rPr>
              <w:t>会议将按包的顺序依次进行，请各</w:t>
            </w:r>
            <w:r>
              <w:rPr>
                <w:rFonts w:hint="eastAsia" w:ascii="宋体" w:hAnsi="宋体" w:cs="宋体"/>
                <w:b/>
                <w:bCs/>
                <w:kern w:val="0"/>
                <w:sz w:val="21"/>
                <w:szCs w:val="21"/>
                <w:lang w:eastAsia="zh-CN"/>
              </w:rPr>
              <w:t>供应商</w:t>
            </w:r>
            <w:r>
              <w:rPr>
                <w:rFonts w:hint="eastAsia" w:ascii="宋体" w:hAnsi="宋体" w:eastAsia="宋体" w:cs="宋体"/>
                <w:b/>
                <w:bCs/>
                <w:kern w:val="0"/>
                <w:sz w:val="21"/>
                <w:szCs w:val="21"/>
                <w:lang w:eastAsia="zh-CN"/>
              </w:rPr>
              <w:t>时刻关注焦作市不见面开标大厅系统。</w:t>
            </w:r>
          </w:p>
          <w:p w14:paraId="5AFD6083">
            <w:pPr>
              <w:pStyle w:val="3"/>
              <w:spacing w:line="400" w:lineRule="exact"/>
              <w:ind w:firstLine="422" w:firstLineChars="200"/>
              <w:rPr>
                <w:rFonts w:hint="eastAsia" w:ascii="宋体" w:hAnsi="宋体" w:cs="宋体"/>
                <w:kern w:val="2"/>
                <w:szCs w:val="21"/>
              </w:rPr>
            </w:pPr>
            <w:r>
              <w:rPr>
                <w:rFonts w:hint="eastAsia"/>
                <w:b/>
                <w:bCs/>
                <w:kern w:val="2"/>
                <w:szCs w:val="21"/>
                <w:lang w:val="en-US" w:eastAsia="zh-CN"/>
              </w:rPr>
              <w:t>2.</w:t>
            </w:r>
            <w:r>
              <w:rPr>
                <w:rFonts w:hint="eastAsia"/>
                <w:b/>
                <w:bCs/>
                <w:kern w:val="2"/>
                <w:szCs w:val="21"/>
              </w:rPr>
              <w:t>供应商在规定时间内需通过焦作市公共资源交易平台进行二轮报价（最后报价），未在规定时间内提交二轮报价（最后报价）的视为放弃本次磋商。</w:t>
            </w:r>
          </w:p>
        </w:tc>
      </w:tr>
      <w:tr w14:paraId="0453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C3FC451">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14</w:t>
            </w:r>
          </w:p>
        </w:tc>
        <w:tc>
          <w:tcPr>
            <w:tcW w:w="2131" w:type="dxa"/>
            <w:noWrap w:val="0"/>
            <w:vAlign w:val="center"/>
          </w:tcPr>
          <w:p w14:paraId="2D76FF00">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磋商小组的组成</w:t>
            </w:r>
          </w:p>
        </w:tc>
        <w:tc>
          <w:tcPr>
            <w:tcW w:w="6563" w:type="dxa"/>
            <w:noWrap w:val="0"/>
            <w:vAlign w:val="center"/>
          </w:tcPr>
          <w:p w14:paraId="500A1C03">
            <w:pPr>
              <w:spacing w:line="460" w:lineRule="exact"/>
              <w:rPr>
                <w:rFonts w:hint="eastAsia" w:ascii="宋体" w:hAnsi="宋体" w:cs="宋体"/>
                <w:kern w:val="0"/>
                <w:szCs w:val="21"/>
              </w:rPr>
            </w:pPr>
            <w:r>
              <w:rPr>
                <w:rFonts w:hint="eastAsia" w:ascii="宋体" w:hAnsi="宋体" w:cs="宋体"/>
                <w:szCs w:val="21"/>
              </w:rPr>
              <w:t>由采购人代表和评审专家共3人及以上单数组成，其中评审专家人数不得少于磋商小组成员总数的2/3。</w:t>
            </w:r>
          </w:p>
        </w:tc>
      </w:tr>
      <w:tr w14:paraId="71C3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52F95B23">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5</w:t>
            </w:r>
          </w:p>
        </w:tc>
        <w:tc>
          <w:tcPr>
            <w:tcW w:w="2131" w:type="dxa"/>
            <w:noWrap w:val="0"/>
            <w:vAlign w:val="center"/>
          </w:tcPr>
          <w:p w14:paraId="65F5F582">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14:paraId="7593A5B4">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14:paraId="5A71BA54">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14:paraId="5DFE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14:paraId="6C257214">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6</w:t>
            </w:r>
          </w:p>
        </w:tc>
        <w:tc>
          <w:tcPr>
            <w:tcW w:w="8694" w:type="dxa"/>
            <w:gridSpan w:val="2"/>
            <w:noWrap w:val="0"/>
            <w:vAlign w:val="center"/>
          </w:tcPr>
          <w:p w14:paraId="393D86D5">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14:paraId="37D7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5DDB5DAF">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7</w:t>
            </w:r>
          </w:p>
        </w:tc>
        <w:tc>
          <w:tcPr>
            <w:tcW w:w="2131" w:type="dxa"/>
            <w:noWrap w:val="0"/>
            <w:vAlign w:val="center"/>
          </w:tcPr>
          <w:p w14:paraId="3FAB8879">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14:paraId="518EEBC5">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14:paraId="73B7C793">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14:paraId="6C8B17D7">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14:paraId="68C9A51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FD0BF6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14:paraId="1C94EA9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14:paraId="5CCE56A8">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14:paraId="58DA832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14:paraId="05E3BD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供应商应当按照竞争性磋商文件的规定出具《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14:paraId="67A46868">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14:paraId="53B8F2ED">
            <w:pPr>
              <w:spacing w:line="440" w:lineRule="exact"/>
              <w:ind w:firstLine="424" w:firstLineChars="202"/>
              <w:jc w:val="left"/>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14:paraId="6CCF9A6A">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lang w:eastAsia="zh-CN"/>
              </w:rPr>
            </w:pPr>
            <w:r>
              <w:rPr>
                <w:rFonts w:hint="eastAsia" w:ascii="宋体" w:hAnsi="宋体" w:eastAsia="宋体"/>
                <w:b/>
                <w:bCs w:val="0"/>
                <w:sz w:val="21"/>
                <w:szCs w:val="21"/>
                <w:lang w:eastAsia="zh-CN"/>
              </w:rPr>
              <w:t>采购人根据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是否属于中小企业，监狱企业和残疾人福利性单位视同小型、微型企业。不属于中小企业、监狱企业或残疾人福利性单位的拒绝参与本项目</w:t>
            </w:r>
            <w:r>
              <w:rPr>
                <w:rFonts w:hint="eastAsia" w:ascii="宋体" w:hAnsi="宋体"/>
                <w:b/>
                <w:bCs w:val="0"/>
                <w:sz w:val="21"/>
                <w:szCs w:val="21"/>
                <w:lang w:eastAsia="zh-CN"/>
              </w:rPr>
              <w:t>磋商</w:t>
            </w:r>
            <w:r>
              <w:rPr>
                <w:rFonts w:hint="eastAsia" w:ascii="宋体" w:hAnsi="宋体" w:eastAsia="宋体"/>
                <w:b/>
                <w:bCs w:val="0"/>
                <w:sz w:val="21"/>
                <w:szCs w:val="21"/>
                <w:lang w:eastAsia="zh-CN"/>
              </w:rPr>
              <w:t>。</w:t>
            </w:r>
          </w:p>
          <w:p w14:paraId="38E15BB8">
            <w:pPr>
              <w:numPr>
                <w:ilvl w:val="0"/>
                <w:numId w:val="0"/>
              </w:numPr>
              <w:spacing w:line="500" w:lineRule="exact"/>
              <w:ind w:leftChars="200"/>
              <w:rPr>
                <w:rFonts w:hint="eastAsia" w:ascii="宋体" w:hAnsi="宋体"/>
                <w:b/>
                <w:bCs/>
                <w:sz w:val="21"/>
                <w:szCs w:val="21"/>
              </w:rPr>
            </w:pPr>
            <w:r>
              <w:rPr>
                <w:rFonts w:hint="eastAsia" w:ascii="宋体" w:hAnsi="宋体"/>
                <w:b/>
                <w:bCs/>
                <w:sz w:val="21"/>
                <w:szCs w:val="21"/>
                <w:lang w:eastAsia="zh-CN"/>
              </w:rPr>
              <w:t>（二）</w:t>
            </w:r>
            <w:r>
              <w:rPr>
                <w:rFonts w:hint="eastAsia" w:ascii="宋体" w:hAnsi="宋体"/>
                <w:b/>
                <w:bCs/>
                <w:sz w:val="21"/>
                <w:szCs w:val="21"/>
              </w:rPr>
              <w:t>节能产品、环境标志产品</w:t>
            </w:r>
          </w:p>
          <w:p w14:paraId="2581BA4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eastAsia="宋体"/>
                <w:color w:val="auto"/>
                <w:lang w:eastAsia="zh-CN"/>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tc>
      </w:tr>
      <w:tr w14:paraId="0C83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14:paraId="36AF568F">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14:paraId="2C1B0A14">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14:paraId="60A46057">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14:paraId="13D4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16B1373E">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14:paraId="79388B90">
            <w:pPr>
              <w:spacing w:line="460" w:lineRule="exact"/>
              <w:jc w:val="center"/>
              <w:rPr>
                <w:rFonts w:hint="eastAsia" w:ascii="宋体" w:hAnsi="宋体" w:cs="宋体"/>
                <w:kern w:val="0"/>
                <w:szCs w:val="21"/>
                <w:highlight w:val="none"/>
              </w:rPr>
            </w:pPr>
            <w:r>
              <w:rPr>
                <w:rFonts w:hint="eastAsia" w:ascii="宋体" w:hAnsi="宋体"/>
                <w:color w:val="000000"/>
                <w:sz w:val="21"/>
                <w:szCs w:val="21"/>
                <w:highlight w:val="none"/>
                <w:lang w:eastAsia="zh-CN"/>
              </w:rPr>
              <w:t>预付款</w:t>
            </w:r>
          </w:p>
        </w:tc>
        <w:tc>
          <w:tcPr>
            <w:tcW w:w="6563" w:type="dxa"/>
            <w:noWrap w:val="0"/>
            <w:vAlign w:val="center"/>
          </w:tcPr>
          <w:p w14:paraId="6D77B3C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lang w:eastAsia="zh-CN"/>
              </w:rPr>
            </w:pPr>
            <w:r>
              <w:rPr>
                <w:rFonts w:hint="eastAsia" w:ascii="宋体" w:hAnsi="宋体"/>
                <w:color w:val="000000"/>
                <w:sz w:val="21"/>
                <w:szCs w:val="21"/>
                <w:highlight w:val="none"/>
                <w:lang w:eastAsia="zh-CN"/>
              </w:rPr>
              <w:t>项目执行预付款的，采购人在向成交供应商支付预付款前，成交供应商需向采购人提供预付款保函；</w:t>
            </w:r>
          </w:p>
          <w:p w14:paraId="46C2F5E6">
            <w:pPr>
              <w:spacing w:line="460" w:lineRule="exact"/>
              <w:ind w:firstLine="420" w:firstLineChars="200"/>
              <w:rPr>
                <w:rFonts w:hint="eastAsia" w:ascii="宋体" w:hAnsi="宋体" w:cs="宋体"/>
                <w:kern w:val="0"/>
                <w:szCs w:val="21"/>
                <w:highlight w:val="none"/>
              </w:rPr>
            </w:pPr>
            <w:r>
              <w:rPr>
                <w:rFonts w:hint="eastAsia" w:ascii="宋体" w:hAnsi="宋体"/>
                <w:color w:val="000000"/>
                <w:sz w:val="21"/>
                <w:szCs w:val="21"/>
                <w:highlight w:val="none"/>
                <w:lang w:eastAsia="zh-CN"/>
              </w:rPr>
              <w:t>预付款保函的形式：</w:t>
            </w:r>
            <w:r>
              <w:rPr>
                <w:rFonts w:hint="eastAsia" w:hAnsi="宋体"/>
                <w:color w:val="auto"/>
                <w:sz w:val="21"/>
                <w:szCs w:val="21"/>
                <w:highlight w:val="none"/>
              </w:rPr>
              <w:t>应当以支票、汇票、本票或者金融机构、担保机构出具的保函，非现金形式提交。</w:t>
            </w:r>
          </w:p>
        </w:tc>
      </w:tr>
      <w:tr w14:paraId="20A3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73FCCB25">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14:paraId="4B4C6F79">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14:paraId="630618D1">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14:paraId="28BA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1" w:type="dxa"/>
            <w:noWrap w:val="0"/>
            <w:vAlign w:val="center"/>
          </w:tcPr>
          <w:p w14:paraId="01CECF0F">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14:paraId="2BE94F87">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其他必要内容</w:t>
            </w:r>
          </w:p>
        </w:tc>
        <w:tc>
          <w:tcPr>
            <w:tcW w:w="6563" w:type="dxa"/>
            <w:noWrap w:val="0"/>
            <w:vAlign w:val="center"/>
          </w:tcPr>
          <w:p w14:paraId="4C5841E8">
            <w:pPr>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1.本项目中如涉及商品包装和快递包装的，其包装需求标准应不低于《关于印发&lt;商 品包装政府采购需求标准（试行）&gt;、&lt;快递包装政府采购需求标准（试行）&gt;的通 知》（财办库〔2020〕123 号）规定的包装要求，</w:t>
            </w:r>
            <w:r>
              <w:rPr>
                <w:rFonts w:hint="eastAsia" w:ascii="宋体" w:hAnsi="宋体" w:cs="宋体"/>
                <w:color w:val="auto"/>
                <w:kern w:val="0"/>
                <w:szCs w:val="21"/>
                <w:lang w:val="en-US" w:eastAsia="zh-CN"/>
              </w:rPr>
              <w:t>其他包装需求详见采购文件</w:t>
            </w:r>
            <w:r>
              <w:rPr>
                <w:rFonts w:hint="eastAsia" w:ascii="宋体" w:hAnsi="宋体" w:cs="宋体"/>
                <w:kern w:val="0"/>
                <w:szCs w:val="21"/>
                <w:lang w:val="en-US" w:eastAsia="zh-CN"/>
              </w:rPr>
              <w:t xml:space="preserve">。采购人、中标/成交人双方签订合同及验收环节，应包含上述包装要求的条款。 </w:t>
            </w:r>
          </w:p>
          <w:p w14:paraId="1B83CFB3">
            <w:pPr>
              <w:spacing w:line="360" w:lineRule="auto"/>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14:paraId="6C018435">
            <w:pPr>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14:paraId="32A8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17D423A7">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22</w:t>
            </w:r>
          </w:p>
        </w:tc>
        <w:tc>
          <w:tcPr>
            <w:tcW w:w="2131" w:type="dxa"/>
            <w:noWrap w:val="0"/>
            <w:vAlign w:val="center"/>
          </w:tcPr>
          <w:p w14:paraId="29FC3380">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14:paraId="30C55D66">
            <w:pPr>
              <w:spacing w:line="360" w:lineRule="auto"/>
              <w:rPr>
                <w:rFonts w:hint="eastAsia" w:ascii="宋体" w:hAnsi="宋体" w:cs="宋体"/>
                <w:kern w:val="0"/>
                <w:szCs w:val="21"/>
              </w:rPr>
            </w:pPr>
            <w:r>
              <w:rPr>
                <w:rFonts w:hint="eastAsia" w:ascii="宋体" w:hAnsi="宋体" w:cs="宋体"/>
                <w:kern w:val="0"/>
                <w:szCs w:val="21"/>
              </w:rPr>
              <w:t>本竞争性磋商文件解释权归采购人或其委托的采购代理机构</w:t>
            </w:r>
            <w:r>
              <w:rPr>
                <w:rFonts w:hint="eastAsia" w:ascii="宋体" w:hAnsi="宋体" w:cs="宋体"/>
                <w:kern w:val="0"/>
                <w:szCs w:val="21"/>
                <w:lang w:eastAsia="zh-CN"/>
              </w:rPr>
              <w:t>，</w:t>
            </w:r>
            <w:r>
              <w:rPr>
                <w:rFonts w:hint="eastAsia" w:ascii="宋体" w:hAnsi="宋体" w:cs="宋体"/>
                <w:kern w:val="0"/>
                <w:szCs w:val="21"/>
              </w:rPr>
              <w:t>未尽事宜按相关法律法规执行。</w:t>
            </w:r>
          </w:p>
        </w:tc>
      </w:tr>
      <w:tr w14:paraId="0647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28862EC4">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23</w:t>
            </w:r>
          </w:p>
        </w:tc>
        <w:tc>
          <w:tcPr>
            <w:tcW w:w="2131" w:type="dxa"/>
            <w:noWrap w:val="0"/>
            <w:vAlign w:val="center"/>
          </w:tcPr>
          <w:p w14:paraId="13A60925">
            <w:pPr>
              <w:spacing w:line="460" w:lineRule="exact"/>
              <w:jc w:val="center"/>
              <w:rPr>
                <w:rFonts w:hint="eastAsia" w:ascii="宋体" w:hAnsi="宋体" w:cs="宋体"/>
                <w:kern w:val="0"/>
                <w:szCs w:val="21"/>
              </w:rPr>
            </w:pPr>
            <w:r>
              <w:rPr>
                <w:rFonts w:hint="eastAsia" w:ascii="宋体" w:hAnsi="宋体" w:cs="宋体"/>
                <w:kern w:val="0"/>
                <w:szCs w:val="21"/>
              </w:rPr>
              <w:t>采购代理机构代理</w:t>
            </w:r>
          </w:p>
          <w:p w14:paraId="79FA8AA2">
            <w:pPr>
              <w:spacing w:line="460" w:lineRule="exact"/>
              <w:jc w:val="center"/>
              <w:rPr>
                <w:rFonts w:hint="eastAsia" w:ascii="宋体" w:hAnsi="宋体" w:cs="宋体"/>
                <w:kern w:val="0"/>
                <w:szCs w:val="21"/>
              </w:rPr>
            </w:pPr>
            <w:r>
              <w:rPr>
                <w:rFonts w:hint="eastAsia" w:ascii="宋体" w:hAnsi="宋体" w:cs="宋体"/>
                <w:kern w:val="0"/>
                <w:szCs w:val="21"/>
              </w:rPr>
              <w:t>服务费</w:t>
            </w:r>
          </w:p>
        </w:tc>
        <w:tc>
          <w:tcPr>
            <w:tcW w:w="6563" w:type="dxa"/>
            <w:noWrap w:val="0"/>
            <w:vAlign w:val="center"/>
          </w:tcPr>
          <w:p w14:paraId="6AD0CBF8">
            <w:pPr>
              <w:spacing w:line="360" w:lineRule="auto"/>
              <w:rPr>
                <w:rFonts w:hint="eastAsia" w:ascii="宋体" w:hAnsi="宋体" w:cs="宋体"/>
                <w:szCs w:val="21"/>
              </w:rPr>
            </w:pPr>
            <w:r>
              <w:rPr>
                <w:rFonts w:hint="eastAsia" w:ascii="宋体" w:hAnsi="宋体" w:cs="宋体"/>
                <w:szCs w:val="21"/>
              </w:rPr>
              <w:t>本项目收取代理服务费：</w:t>
            </w:r>
          </w:p>
          <w:p w14:paraId="5E390192">
            <w:pPr>
              <w:keepNext w:val="0"/>
              <w:keepLines w:val="0"/>
              <w:pageBreakBefore w:val="0"/>
              <w:kinsoku/>
              <w:wordWrap/>
              <w:overflowPunct/>
              <w:topLinePunct w:val="0"/>
              <w:bidi w:val="0"/>
              <w:adjustRightInd/>
              <w:snapToGrid/>
              <w:spacing w:line="440" w:lineRule="exact"/>
              <w:textAlignment w:val="auto"/>
              <w:rPr>
                <w:rFonts w:hint="eastAsia" w:ascii="宋体" w:hAnsi="宋体" w:cs="宋体"/>
                <w:color w:val="FF0000"/>
                <w:szCs w:val="21"/>
              </w:rPr>
            </w:pPr>
            <w:r>
              <w:rPr>
                <w:rFonts w:hint="eastAsia" w:ascii="宋体" w:hAnsi="宋体" w:cs="宋体"/>
                <w:color w:val="auto"/>
                <w:szCs w:val="21"/>
                <w:lang w:val="en-US" w:eastAsia="zh-CN"/>
              </w:rPr>
              <w:t>1.</w:t>
            </w:r>
            <w:r>
              <w:rPr>
                <w:rFonts w:hint="eastAsia" w:ascii="宋体" w:hAnsi="宋体" w:cs="宋体"/>
                <w:color w:val="auto"/>
                <w:szCs w:val="21"/>
              </w:rPr>
              <w:t>代理服务费用</w:t>
            </w:r>
            <w:r>
              <w:rPr>
                <w:rFonts w:hint="eastAsia" w:ascii="宋体" w:hAnsi="宋体" w:cs="宋体"/>
                <w:color w:val="auto"/>
                <w:szCs w:val="21"/>
                <w:lang w:eastAsia="zh-CN"/>
              </w:rPr>
              <w:t>：</w:t>
            </w:r>
            <w:r>
              <w:rPr>
                <w:rFonts w:hint="eastAsia" w:ascii="宋体" w:hAnsi="宋体" w:eastAsia="宋体" w:cs="宋体"/>
                <w:color w:val="auto"/>
                <w:sz w:val="21"/>
                <w:szCs w:val="21"/>
                <w:lang w:val="en-US" w:eastAsia="zh-CN"/>
              </w:rPr>
              <w:t>见《河南省招</w:t>
            </w:r>
            <w:r>
              <w:rPr>
                <w:rFonts w:hint="eastAsia" w:ascii="宋体" w:hAnsi="宋体" w:eastAsia="宋体" w:cs="宋体"/>
                <w:color w:val="000000"/>
                <w:sz w:val="21"/>
                <w:szCs w:val="21"/>
                <w:lang w:val="en-US" w:eastAsia="zh-CN"/>
              </w:rPr>
              <w:t>标代理服务收费计算标准》。</w:t>
            </w:r>
          </w:p>
          <w:p w14:paraId="5C875D2E">
            <w:pPr>
              <w:spacing w:line="360" w:lineRule="auto"/>
              <w:rPr>
                <w:rFonts w:hint="eastAsia" w:ascii="宋体" w:hAnsi="宋体" w:cs="宋体"/>
                <w:szCs w:val="21"/>
                <w:lang w:val="en-US" w:eastAsia="zh-CN"/>
              </w:rPr>
            </w:pPr>
            <w:r>
              <w:rPr>
                <w:rFonts w:hint="eastAsia" w:ascii="宋体" w:hAnsi="宋体" w:cs="宋体"/>
                <w:szCs w:val="21"/>
                <w:lang w:val="en-US" w:eastAsia="zh-CN"/>
              </w:rPr>
              <w:t>2.</w:t>
            </w:r>
            <w:r>
              <w:rPr>
                <w:rFonts w:hint="eastAsia" w:ascii="宋体" w:hAnsi="宋体" w:cs="宋体"/>
                <w:szCs w:val="21"/>
              </w:rPr>
              <w:t>支付方式：</w:t>
            </w:r>
            <w:r>
              <w:rPr>
                <w:rFonts w:hint="eastAsia" w:ascii="宋体" w:hAnsi="宋体" w:cs="宋体"/>
                <w:szCs w:val="21"/>
                <w:lang w:val="en-US" w:eastAsia="zh-CN"/>
              </w:rPr>
              <w:t xml:space="preserve"> </w:t>
            </w:r>
            <w:r>
              <w:rPr>
                <w:rFonts w:hint="eastAsia" w:ascii="宋体" w:hAnsi="宋体" w:cs="宋体"/>
                <w:kern w:val="0"/>
                <w:szCs w:val="21"/>
              </w:rPr>
              <w:t>现金或转账。</w:t>
            </w:r>
          </w:p>
          <w:p w14:paraId="521351D4">
            <w:pPr>
              <w:spacing w:line="360" w:lineRule="auto"/>
              <w:rPr>
                <w:rFonts w:hint="eastAsia" w:eastAsia="宋体"/>
                <w:lang w:eastAsia="zh-CN"/>
              </w:rPr>
            </w:pPr>
            <w:r>
              <w:rPr>
                <w:rFonts w:hint="eastAsia" w:ascii="宋体" w:hAnsi="宋体" w:cs="宋体"/>
                <w:szCs w:val="21"/>
              </w:rPr>
              <w:t>3.采购代理机构代理服务费由</w:t>
            </w:r>
            <w:r>
              <w:rPr>
                <w:rFonts w:hint="eastAsia" w:ascii="宋体" w:hAnsi="宋体" w:cs="宋体"/>
                <w:szCs w:val="21"/>
                <w:lang w:val="en-US" w:eastAsia="zh-CN"/>
              </w:rPr>
              <w:t>成交供应商</w:t>
            </w:r>
            <w:r>
              <w:rPr>
                <w:rFonts w:hint="eastAsia" w:ascii="宋体" w:hAnsi="宋体" w:cs="宋体"/>
                <w:szCs w:val="21"/>
              </w:rPr>
              <w:t>支付。</w:t>
            </w:r>
          </w:p>
        </w:tc>
      </w:tr>
      <w:bookmarkEnd w:id="5"/>
      <w:bookmarkEnd w:id="6"/>
      <w:bookmarkEnd w:id="7"/>
      <w:bookmarkEnd w:id="8"/>
      <w:bookmarkEnd w:id="9"/>
    </w:tbl>
    <w:p w14:paraId="50586DEF">
      <w:pPr>
        <w:rPr>
          <w:rFonts w:hint="eastAsia" w:ascii="宋体" w:hAnsi="宋体" w:cs="宋体"/>
          <w:b/>
          <w:sz w:val="32"/>
        </w:rPr>
      </w:pPr>
      <w:bookmarkStart w:id="12" w:name="_Toc461962050"/>
    </w:p>
    <w:p w14:paraId="1FBB4FE7">
      <w:pPr>
        <w:pStyle w:val="86"/>
        <w:rPr>
          <w:rFonts w:hint="eastAsia" w:ascii="宋体" w:hAnsi="宋体" w:cs="宋体"/>
          <w:b/>
          <w:sz w:val="32"/>
        </w:rPr>
      </w:pPr>
    </w:p>
    <w:p w14:paraId="7AEF00D0">
      <w:pPr>
        <w:pStyle w:val="87"/>
        <w:rPr>
          <w:rFonts w:hint="eastAsia" w:ascii="宋体" w:hAnsi="宋体" w:cs="宋体"/>
          <w:b/>
          <w:sz w:val="32"/>
        </w:rPr>
      </w:pPr>
    </w:p>
    <w:p w14:paraId="491F094A">
      <w:pPr>
        <w:rPr>
          <w:rFonts w:hint="eastAsia" w:ascii="宋体" w:hAnsi="宋体" w:cs="宋体"/>
          <w:b/>
          <w:sz w:val="32"/>
        </w:rPr>
      </w:pPr>
    </w:p>
    <w:p w14:paraId="7BE83125">
      <w:pPr>
        <w:pStyle w:val="86"/>
        <w:rPr>
          <w:rFonts w:hint="eastAsia" w:ascii="宋体" w:hAnsi="宋体" w:cs="宋体"/>
          <w:b/>
          <w:sz w:val="32"/>
        </w:rPr>
      </w:pPr>
    </w:p>
    <w:p w14:paraId="1778B4BA">
      <w:pPr>
        <w:pStyle w:val="87"/>
        <w:rPr>
          <w:rFonts w:hint="eastAsia" w:ascii="宋体" w:hAnsi="宋体" w:cs="宋体"/>
          <w:b/>
          <w:sz w:val="32"/>
        </w:rPr>
      </w:pPr>
    </w:p>
    <w:p w14:paraId="7182F88D">
      <w:pPr>
        <w:rPr>
          <w:rFonts w:hint="eastAsia" w:ascii="宋体" w:hAnsi="宋体" w:cs="宋体"/>
          <w:b/>
          <w:sz w:val="32"/>
        </w:rPr>
      </w:pPr>
    </w:p>
    <w:p w14:paraId="287DAA03">
      <w:pPr>
        <w:pStyle w:val="2"/>
        <w:rPr>
          <w:rFonts w:hint="eastAsia" w:ascii="宋体" w:hAnsi="宋体" w:cs="宋体"/>
          <w:b/>
          <w:sz w:val="32"/>
        </w:rPr>
      </w:pPr>
    </w:p>
    <w:p w14:paraId="7CDDC417">
      <w:pPr>
        <w:rPr>
          <w:rFonts w:hint="eastAsia" w:ascii="宋体" w:hAnsi="宋体" w:cs="宋体"/>
          <w:b/>
          <w:sz w:val="32"/>
        </w:rPr>
      </w:pPr>
    </w:p>
    <w:p w14:paraId="6D212568">
      <w:pPr>
        <w:pStyle w:val="2"/>
        <w:rPr>
          <w:rFonts w:hint="eastAsia"/>
        </w:rPr>
      </w:pPr>
    </w:p>
    <w:p w14:paraId="3641ECFB">
      <w:pPr>
        <w:pStyle w:val="86"/>
        <w:rPr>
          <w:rFonts w:hint="eastAsia" w:ascii="宋体" w:hAnsi="宋体" w:cs="宋体"/>
          <w:b/>
          <w:sz w:val="32"/>
        </w:rPr>
      </w:pPr>
    </w:p>
    <w:p w14:paraId="6C08117D">
      <w:pPr>
        <w:pStyle w:val="87"/>
        <w:rPr>
          <w:rFonts w:hint="eastAsia"/>
        </w:rPr>
      </w:pPr>
    </w:p>
    <w:bookmarkEnd w:id="12"/>
    <w:p w14:paraId="22F96B8D">
      <w:pPr>
        <w:autoSpaceDN w:val="0"/>
        <w:spacing w:before="75" w:after="75" w:line="360" w:lineRule="auto"/>
        <w:ind w:firstLine="1928" w:firstLineChars="600"/>
        <w:jc w:val="both"/>
        <w:rPr>
          <w:rFonts w:hint="eastAsia" w:ascii="宋体" w:hAnsi="宋体" w:cs="宋体"/>
          <w:b/>
          <w:sz w:val="32"/>
        </w:rPr>
      </w:pPr>
      <w:bookmarkStart w:id="13" w:name="_Toc490161260"/>
      <w:bookmarkStart w:id="14" w:name="_Toc2200"/>
      <w:bookmarkStart w:id="15" w:name="_Toc477423243"/>
      <w:bookmarkStart w:id="16" w:name="_Toc373230023"/>
      <w:bookmarkStart w:id="17" w:name="_Toc461962051"/>
      <w:bookmarkStart w:id="18" w:name="_Toc487805903"/>
      <w:bookmarkStart w:id="19" w:name="_Toc374512410"/>
      <w:bookmarkStart w:id="20" w:name="_Toc26492"/>
      <w:r>
        <w:rPr>
          <w:rFonts w:hint="eastAsia" w:ascii="宋体" w:hAnsi="宋体" w:cs="宋体"/>
          <w:b/>
          <w:sz w:val="32"/>
        </w:rPr>
        <w:t>河南省招标代理服务收费计算标准</w:t>
      </w:r>
    </w:p>
    <w:tbl>
      <w:tblPr>
        <w:tblStyle w:val="38"/>
        <w:tblW w:w="8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41"/>
        <w:gridCol w:w="1485"/>
        <w:gridCol w:w="1485"/>
        <w:gridCol w:w="1470"/>
      </w:tblGrid>
      <w:tr w14:paraId="004F3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081" w:type="dxa"/>
            <w:gridSpan w:val="4"/>
            <w:tcBorders>
              <w:top w:val="single" w:color="000000" w:sz="4" w:space="0"/>
              <w:left w:val="single" w:color="000000" w:sz="4" w:space="0"/>
              <w:bottom w:val="single" w:color="000000" w:sz="4" w:space="0"/>
              <w:right w:val="single" w:color="000000" w:sz="4" w:space="0"/>
            </w:tcBorders>
            <w:noWrap/>
            <w:vAlign w:val="center"/>
          </w:tcPr>
          <w:p w14:paraId="61149D32">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河南省招标代理服务收费计算标准</w:t>
            </w:r>
          </w:p>
        </w:tc>
      </w:tr>
      <w:tr w14:paraId="33F43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641" w:type="dxa"/>
            <w:tcBorders>
              <w:top w:val="single" w:color="000000" w:sz="4" w:space="0"/>
              <w:left w:val="single" w:color="000000" w:sz="4" w:space="0"/>
              <w:bottom w:val="single" w:color="000000" w:sz="4" w:space="0"/>
              <w:right w:val="single" w:color="000000" w:sz="4" w:space="0"/>
            </w:tcBorders>
            <w:noWrap/>
            <w:vAlign w:val="center"/>
          </w:tcPr>
          <w:p w14:paraId="3B147778">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预算金额/费率</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5878FEBC">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工程</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05E4C958">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货物</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3B3BE79A">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服务</w:t>
            </w:r>
          </w:p>
        </w:tc>
      </w:tr>
      <w:tr w14:paraId="6F7FD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2B02AC14">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100万元以下（含100万元）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7A40F99D">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1.20%</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124E02C2">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1.70%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039FE7C7">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1.70%</w:t>
            </w:r>
          </w:p>
        </w:tc>
      </w:tr>
      <w:tr w14:paraId="42053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2D7718AE">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100-500万元（含500万元）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597D9DF1">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69F78A58">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1.20%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36502447">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1.20%</w:t>
            </w:r>
          </w:p>
        </w:tc>
      </w:tr>
      <w:tr w14:paraId="59A70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225D859D">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500-1000万元（含1000万元）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01946E3F">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0.70%</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1A2E4901">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0.80%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312A9CCB">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0.70%</w:t>
            </w:r>
          </w:p>
        </w:tc>
      </w:tr>
      <w:tr w14:paraId="649A4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4D02E5B8">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1000-5000万元（含5000万元）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4F22B694">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0.40%</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6B07C76C">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0.50%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4F3B6D4C">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0.40%</w:t>
            </w:r>
          </w:p>
        </w:tc>
      </w:tr>
      <w:tr w14:paraId="36CF4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154A3AA2">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5000万元-1亿元（含1亿元）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02B292F7">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0.25%</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2F0B147B">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0.30%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792003BC">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0.25%</w:t>
            </w:r>
          </w:p>
        </w:tc>
      </w:tr>
      <w:tr w14:paraId="03884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6FEE4F21">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1-5亿元（含5亿元）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173C1EC2">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0.10%</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24570190">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0.10%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3C82E574">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0.10%</w:t>
            </w:r>
          </w:p>
        </w:tc>
      </w:tr>
      <w:tr w14:paraId="2EEA2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3B3CAA85">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5-10亿元（含10亿元）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36B71FDE">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0.045%</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3646FB87">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0.045%</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5C83F73C">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0.045%</w:t>
            </w:r>
          </w:p>
        </w:tc>
      </w:tr>
      <w:tr w14:paraId="5FB08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41" w:type="dxa"/>
            <w:tcBorders>
              <w:top w:val="single" w:color="000000" w:sz="4" w:space="0"/>
              <w:left w:val="single" w:color="000000" w:sz="4" w:space="0"/>
              <w:bottom w:val="single" w:color="000000" w:sz="4" w:space="0"/>
              <w:right w:val="single" w:color="000000" w:sz="4" w:space="0"/>
            </w:tcBorders>
            <w:noWrap w:val="0"/>
            <w:vAlign w:val="center"/>
          </w:tcPr>
          <w:p w14:paraId="574B5ACD">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10-50亿元（含50亿元）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26BBC1CA">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0.01%</w:t>
            </w:r>
          </w:p>
        </w:tc>
        <w:tc>
          <w:tcPr>
            <w:tcW w:w="1485" w:type="dxa"/>
            <w:tcBorders>
              <w:top w:val="single" w:color="000000" w:sz="4" w:space="0"/>
              <w:left w:val="single" w:color="000000" w:sz="4" w:space="0"/>
              <w:bottom w:val="single" w:color="000000" w:sz="4" w:space="0"/>
              <w:right w:val="single" w:color="000000" w:sz="4" w:space="0"/>
            </w:tcBorders>
            <w:noWrap/>
            <w:vAlign w:val="center"/>
          </w:tcPr>
          <w:p w14:paraId="3C965CD1">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0.01%</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05FD69CD">
            <w:pPr>
              <w:keepNext w:val="0"/>
              <w:keepLines w:val="0"/>
              <w:pageBreakBefore w:val="0"/>
              <w:widowControl/>
              <w:suppressLineNumbers w:val="0"/>
              <w:kinsoku/>
              <w:wordWrap/>
              <w:overflowPunct/>
              <w:topLinePunct w:val="0"/>
              <w:autoSpaceDE/>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0.01%</w:t>
            </w:r>
          </w:p>
        </w:tc>
      </w:tr>
    </w:tbl>
    <w:p w14:paraId="6D4FB1CE">
      <w:pPr>
        <w:keepNext w:val="0"/>
        <w:keepLines w:val="0"/>
        <w:pageBreakBefore w:val="0"/>
        <w:kinsoku/>
        <w:wordWrap/>
        <w:overflowPunct/>
        <w:topLinePunct w:val="0"/>
        <w:autoSpaceDE/>
        <w:autoSpaceDN w:val="0"/>
        <w:bidi w:val="0"/>
        <w:adjustRightInd/>
        <w:snapToGrid/>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注：1.按本表费率计算的收费为招标代理服务全过程的收费基准价格。</w:t>
      </w:r>
    </w:p>
    <w:p w14:paraId="40ADD8BF">
      <w:pPr>
        <w:keepNext w:val="0"/>
        <w:keepLines w:val="0"/>
        <w:pageBreakBefore w:val="0"/>
        <w:kinsoku/>
        <w:wordWrap/>
        <w:overflowPunct/>
        <w:topLinePunct w:val="0"/>
        <w:autoSpaceDE/>
        <w:autoSpaceDN w:val="0"/>
        <w:bidi w:val="0"/>
        <w:adjustRightInd/>
        <w:snapToGrid/>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2.招标代理服务收费按差额定率累进法计算。例如：某货物招标</w:t>
      </w:r>
      <w:r>
        <w:rPr>
          <w:rFonts w:hint="eastAsia" w:ascii="宋体" w:hAnsi="宋体" w:eastAsia="宋体" w:cs="宋体"/>
          <w:color w:val="auto"/>
          <w:sz w:val="21"/>
          <w:szCs w:val="21"/>
          <w:lang w:val="en-US" w:eastAsia="zh-CN"/>
        </w:rPr>
        <w:t>预算</w:t>
      </w:r>
      <w:r>
        <w:rPr>
          <w:rFonts w:hint="eastAsia" w:ascii="宋体" w:hAnsi="宋体" w:eastAsia="宋体" w:cs="宋体"/>
          <w:color w:val="auto"/>
          <w:sz w:val="21"/>
          <w:szCs w:val="21"/>
        </w:rPr>
        <w:t>金额为500万元，计算招标代理服务收费额如下：</w:t>
      </w:r>
    </w:p>
    <w:p w14:paraId="54FEDA13">
      <w:pPr>
        <w:keepNext w:val="0"/>
        <w:keepLines w:val="0"/>
        <w:pageBreakBefore w:val="0"/>
        <w:kinsoku/>
        <w:wordWrap/>
        <w:overflowPunct/>
        <w:topLinePunct w:val="0"/>
        <w:autoSpaceDE/>
        <w:autoSpaceDN w:val="0"/>
        <w:bidi w:val="0"/>
        <w:adjustRightInd/>
        <w:snapToGrid/>
        <w:spacing w:line="440" w:lineRule="exact"/>
        <w:ind w:firstLine="1050" w:firstLineChars="500"/>
        <w:rPr>
          <w:rFonts w:hint="eastAsia" w:ascii="宋体" w:hAnsi="宋体" w:eastAsia="宋体" w:cs="宋体"/>
          <w:color w:val="auto"/>
          <w:sz w:val="21"/>
          <w:szCs w:val="21"/>
        </w:rPr>
      </w:pPr>
      <w:r>
        <w:rPr>
          <w:rFonts w:hint="eastAsia" w:ascii="宋体" w:hAnsi="宋体" w:eastAsia="宋体" w:cs="宋体"/>
          <w:color w:val="auto"/>
          <w:sz w:val="21"/>
          <w:szCs w:val="21"/>
        </w:rPr>
        <w:t>100万元×1.</w:t>
      </w:r>
      <w:r>
        <w:rPr>
          <w:rFonts w:hint="eastAsia" w:ascii="宋体" w:hAnsi="宋体" w:eastAsia="宋体" w:cs="宋体"/>
          <w:color w:val="auto"/>
          <w:sz w:val="21"/>
          <w:szCs w:val="21"/>
          <w:lang w:val="en-US" w:eastAsia="zh-CN"/>
        </w:rPr>
        <w:t>70</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万元</w:t>
      </w:r>
    </w:p>
    <w:p w14:paraId="5057ECB5">
      <w:pPr>
        <w:keepNext w:val="0"/>
        <w:keepLines w:val="0"/>
        <w:pageBreakBefore w:val="0"/>
        <w:kinsoku/>
        <w:wordWrap/>
        <w:overflowPunct/>
        <w:topLinePunct w:val="0"/>
        <w:autoSpaceDE/>
        <w:autoSpaceDN w:val="0"/>
        <w:bidi w:val="0"/>
        <w:adjustRightInd/>
        <w:snapToGrid/>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（500-100）万元×1.</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万元</w:t>
      </w:r>
    </w:p>
    <w:p w14:paraId="66BF4BAF">
      <w:pPr>
        <w:keepNext w:val="0"/>
        <w:keepLines w:val="0"/>
        <w:pageBreakBefore w:val="0"/>
        <w:kinsoku/>
        <w:wordWrap/>
        <w:overflowPunct/>
        <w:topLinePunct w:val="0"/>
        <w:autoSpaceDE/>
        <w:autoSpaceDN w:val="0"/>
        <w:bidi w:val="0"/>
        <w:adjustRightInd/>
        <w:snapToGrid/>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合计收费=1.</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万元</w:t>
      </w:r>
    </w:p>
    <w:p w14:paraId="3D8E3F21">
      <w:pPr>
        <w:pStyle w:val="86"/>
        <w:rPr>
          <w:rFonts w:hint="eastAsia" w:ascii="Times New Roman" w:hAnsi="Times New Roman" w:cs="Times New Roman"/>
        </w:rPr>
      </w:pPr>
    </w:p>
    <w:p w14:paraId="4741DC31">
      <w:pPr>
        <w:pStyle w:val="6"/>
        <w:spacing w:before="0" w:after="0" w:line="240" w:lineRule="auto"/>
        <w:jc w:val="center"/>
        <w:rPr>
          <w:rFonts w:hint="eastAsia" w:ascii="宋体" w:hAnsi="宋体" w:eastAsia="宋体" w:cs="宋体"/>
        </w:rPr>
      </w:pPr>
    </w:p>
    <w:p w14:paraId="2357EEAD">
      <w:pPr>
        <w:pStyle w:val="6"/>
        <w:spacing w:before="0" w:after="0" w:line="240" w:lineRule="auto"/>
        <w:jc w:val="center"/>
        <w:rPr>
          <w:rFonts w:hint="eastAsia" w:ascii="宋体" w:hAnsi="宋体" w:eastAsia="宋体" w:cs="宋体"/>
        </w:rPr>
      </w:pPr>
    </w:p>
    <w:p w14:paraId="10A55B82">
      <w:pPr>
        <w:pStyle w:val="6"/>
        <w:spacing w:before="0" w:after="0" w:line="240" w:lineRule="auto"/>
        <w:jc w:val="center"/>
        <w:rPr>
          <w:rFonts w:hint="eastAsia" w:ascii="宋体" w:hAnsi="宋体" w:eastAsia="宋体" w:cs="宋体"/>
        </w:rPr>
      </w:pPr>
    </w:p>
    <w:p w14:paraId="44CEDAC5">
      <w:pPr>
        <w:pStyle w:val="6"/>
        <w:spacing w:before="0" w:after="0" w:line="240" w:lineRule="auto"/>
        <w:jc w:val="center"/>
        <w:rPr>
          <w:rFonts w:hint="eastAsia" w:ascii="宋体" w:hAnsi="宋体" w:eastAsia="宋体" w:cs="宋体"/>
        </w:rPr>
      </w:pPr>
    </w:p>
    <w:p w14:paraId="2E516253">
      <w:pPr>
        <w:pStyle w:val="6"/>
        <w:spacing w:before="0" w:after="0" w:line="240" w:lineRule="auto"/>
        <w:jc w:val="center"/>
        <w:rPr>
          <w:rFonts w:hint="eastAsia" w:ascii="宋体" w:hAnsi="宋体" w:eastAsia="宋体" w:cs="宋体"/>
        </w:rPr>
      </w:pPr>
    </w:p>
    <w:p w14:paraId="0A187E59">
      <w:pPr>
        <w:pStyle w:val="6"/>
        <w:spacing w:before="0" w:after="0" w:line="240" w:lineRule="auto"/>
        <w:jc w:val="center"/>
        <w:rPr>
          <w:rFonts w:hint="eastAsia" w:ascii="宋体" w:hAnsi="宋体" w:eastAsia="宋体" w:cs="宋体"/>
        </w:rPr>
      </w:pPr>
    </w:p>
    <w:p w14:paraId="11F1DDB6">
      <w:pPr>
        <w:pStyle w:val="6"/>
        <w:spacing w:before="0" w:after="0" w:line="240" w:lineRule="auto"/>
        <w:jc w:val="center"/>
        <w:rPr>
          <w:rFonts w:hint="eastAsia" w:ascii="宋体" w:hAnsi="宋体" w:eastAsia="宋体" w:cs="宋体"/>
        </w:rPr>
      </w:pPr>
    </w:p>
    <w:p w14:paraId="4EC0B80E">
      <w:pPr>
        <w:rPr>
          <w:rFonts w:hint="eastAsia" w:ascii="宋体" w:hAnsi="宋体" w:eastAsia="宋体" w:cs="宋体"/>
        </w:rPr>
      </w:pPr>
    </w:p>
    <w:p w14:paraId="6DCA1F95">
      <w:pPr>
        <w:pStyle w:val="86"/>
        <w:rPr>
          <w:rFonts w:hint="eastAsia"/>
        </w:rPr>
      </w:pPr>
    </w:p>
    <w:p w14:paraId="236BE85C">
      <w:pPr>
        <w:pStyle w:val="6"/>
        <w:spacing w:before="0" w:after="0" w:line="240" w:lineRule="auto"/>
        <w:jc w:val="center"/>
        <w:rPr>
          <w:rFonts w:hint="eastAsia" w:ascii="宋体" w:hAnsi="宋体" w:eastAsia="宋体" w:cs="宋体"/>
        </w:rPr>
      </w:pPr>
      <w:r>
        <w:rPr>
          <w:rFonts w:hint="eastAsia" w:ascii="宋体" w:hAnsi="宋体" w:eastAsia="宋体" w:cs="宋体"/>
        </w:rPr>
        <w:t>一、总则</w:t>
      </w:r>
      <w:bookmarkEnd w:id="13"/>
      <w:bookmarkEnd w:id="14"/>
      <w:bookmarkEnd w:id="15"/>
      <w:bookmarkEnd w:id="16"/>
      <w:bookmarkEnd w:id="17"/>
      <w:bookmarkEnd w:id="18"/>
      <w:bookmarkEnd w:id="19"/>
      <w:bookmarkEnd w:id="20"/>
    </w:p>
    <w:p w14:paraId="165E3AE5">
      <w:pPr>
        <w:numPr>
          <w:ilvl w:val="0"/>
          <w:numId w:val="3"/>
        </w:numPr>
        <w:tabs>
          <w:tab w:val="left" w:pos="424"/>
        </w:tabs>
        <w:spacing w:line="440" w:lineRule="exact"/>
        <w:ind w:left="284" w:leftChars="0" w:hanging="284" w:firstLineChars="0"/>
        <w:rPr>
          <w:rFonts w:hint="eastAsia" w:ascii="宋体" w:hAnsi="宋体" w:cs="宋体"/>
          <w:b/>
          <w:szCs w:val="21"/>
        </w:rPr>
      </w:pPr>
      <w:r>
        <w:rPr>
          <w:rFonts w:hint="eastAsia" w:ascii="宋体" w:hAnsi="宋体" w:cs="宋体"/>
          <w:b/>
          <w:szCs w:val="21"/>
        </w:rPr>
        <w:t>适用范围</w:t>
      </w:r>
    </w:p>
    <w:p w14:paraId="35167793">
      <w:pPr>
        <w:spacing w:line="440" w:lineRule="exact"/>
        <w:ind w:firstLine="375" w:firstLineChars="179"/>
        <w:rPr>
          <w:rFonts w:hint="eastAsia" w:ascii="宋体" w:hAnsi="宋体" w:cs="宋体"/>
          <w:szCs w:val="21"/>
        </w:rPr>
      </w:pPr>
      <w:r>
        <w:rPr>
          <w:rFonts w:hint="eastAsia" w:ascii="宋体" w:hAnsi="宋体" w:cs="宋体"/>
          <w:szCs w:val="21"/>
        </w:rPr>
        <w:t>本磋商文件仅适用于竞争性磋商</w:t>
      </w:r>
      <w:r>
        <w:rPr>
          <w:rFonts w:hint="eastAsia" w:ascii="宋体" w:hAnsi="宋体" w:cs="宋体"/>
          <w:szCs w:val="21"/>
          <w:lang w:eastAsia="zh-CN"/>
        </w:rPr>
        <w:t>文件中第一章竞争性磋商公告</w:t>
      </w:r>
      <w:r>
        <w:rPr>
          <w:rFonts w:hint="eastAsia" w:ascii="宋体" w:hAnsi="宋体" w:cs="宋体"/>
          <w:szCs w:val="21"/>
        </w:rPr>
        <w:t>所述的项目。</w:t>
      </w:r>
    </w:p>
    <w:p w14:paraId="6E0F2516">
      <w:pPr>
        <w:numPr>
          <w:ilvl w:val="0"/>
          <w:numId w:val="3"/>
        </w:numPr>
        <w:tabs>
          <w:tab w:val="left" w:pos="424"/>
        </w:tabs>
        <w:spacing w:line="440" w:lineRule="exact"/>
        <w:ind w:left="284" w:leftChars="0" w:hanging="284" w:firstLineChars="0"/>
        <w:rPr>
          <w:rFonts w:hint="eastAsia" w:ascii="宋体" w:hAnsi="宋体" w:cs="宋体"/>
          <w:b/>
          <w:bCs/>
          <w:szCs w:val="21"/>
        </w:rPr>
      </w:pPr>
      <w:r>
        <w:rPr>
          <w:rFonts w:hint="eastAsia" w:ascii="宋体" w:hAnsi="宋体" w:cs="宋体"/>
          <w:b/>
          <w:szCs w:val="21"/>
        </w:rPr>
        <w:t>定义</w:t>
      </w:r>
    </w:p>
    <w:p w14:paraId="74FBB75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“采购人” 见供应商须知前附表；</w:t>
      </w:r>
    </w:p>
    <w:p w14:paraId="3B796ED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“采购代理机构”见供应商须知前附表；</w:t>
      </w:r>
    </w:p>
    <w:p w14:paraId="0AC3752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“供应商”是指响应磋商、参加磋商竞争的法人、其他组织或者自然人</w:t>
      </w:r>
      <w:r>
        <w:rPr>
          <w:rFonts w:hint="eastAsia" w:ascii="宋体" w:hAnsi="宋体" w:cs="宋体"/>
          <w:szCs w:val="21"/>
          <w:lang w:eastAsia="zh-CN"/>
        </w:rPr>
        <w:t>；</w:t>
      </w:r>
    </w:p>
    <w:p w14:paraId="2B3CAB8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r>
        <w:rPr>
          <w:rFonts w:hint="eastAsia" w:ascii="宋体" w:hAnsi="宋体" w:cs="宋体"/>
          <w:szCs w:val="21"/>
          <w:lang w:eastAsia="zh-CN"/>
        </w:rPr>
        <w:t>；</w:t>
      </w:r>
    </w:p>
    <w:p w14:paraId="4D9B6EE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r>
        <w:rPr>
          <w:rFonts w:hint="eastAsia" w:ascii="宋体" w:hAnsi="宋体" w:cs="宋体"/>
          <w:szCs w:val="21"/>
          <w:lang w:eastAsia="zh-CN"/>
        </w:rPr>
        <w:t>；</w:t>
      </w:r>
    </w:p>
    <w:p w14:paraId="00C1C62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14:paraId="0B1A4C65">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r>
        <w:rPr>
          <w:rFonts w:hint="eastAsia" w:ascii="宋体" w:hAnsi="宋体" w:cs="宋体"/>
          <w:szCs w:val="21"/>
          <w:lang w:eastAsia="zh-CN"/>
        </w:rPr>
        <w:t>；</w:t>
      </w:r>
    </w:p>
    <w:p w14:paraId="7A06122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14:paraId="3B8F2C23">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14:paraId="35DCB87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14:paraId="472FC26C">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14:paraId="5FCA6AAC">
      <w:pPr>
        <w:numPr>
          <w:ilvl w:val="0"/>
          <w:numId w:val="3"/>
        </w:numPr>
        <w:spacing w:line="440" w:lineRule="exact"/>
        <w:ind w:left="284" w:leftChars="0" w:hanging="284" w:firstLineChars="0"/>
        <w:rPr>
          <w:rFonts w:hint="eastAsia" w:ascii="宋体" w:hAnsi="宋体" w:cs="宋体"/>
          <w:szCs w:val="21"/>
        </w:rPr>
      </w:pPr>
      <w:r>
        <w:rPr>
          <w:rFonts w:hint="eastAsia" w:ascii="宋体" w:hAnsi="宋体" w:cs="宋体"/>
          <w:b/>
          <w:szCs w:val="21"/>
        </w:rPr>
        <w:t>合格的供应商</w:t>
      </w:r>
    </w:p>
    <w:p w14:paraId="6ED407C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符合《中华人民共和国政府采购法》第二十二条规定的条件。</w:t>
      </w:r>
    </w:p>
    <w:p w14:paraId="4633D8F9">
      <w:pPr>
        <w:pStyle w:val="81"/>
        <w:spacing w:line="440" w:lineRule="exact"/>
        <w:ind w:firstLine="420" w:firstLineChars="200"/>
        <w:rPr>
          <w:rFonts w:hint="eastAsia"/>
          <w:sz w:val="21"/>
          <w:szCs w:val="21"/>
        </w:rPr>
      </w:pPr>
      <w:r>
        <w:rPr>
          <w:rFonts w:hint="eastAsia"/>
          <w:sz w:val="21"/>
          <w:szCs w:val="21"/>
        </w:rPr>
        <w:t>3.1.1具有有效的“设立登记证书”；</w:t>
      </w:r>
    </w:p>
    <w:p w14:paraId="49D3E8A4">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14:paraId="482C4798">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14:paraId="3605E910">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14:paraId="3D2B81D3">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14:paraId="128AEBF3">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w:t>
      </w:r>
      <w:r>
        <w:rPr>
          <w:rFonts w:hint="eastAsia" w:hAnsi="宋体" w:cs="宋体"/>
          <w:b/>
          <w:bCs w:val="0"/>
          <w:color w:val="auto"/>
          <w:kern w:val="2"/>
          <w:sz w:val="21"/>
          <w:szCs w:val="21"/>
        </w:rPr>
        <w:t>202</w:t>
      </w:r>
      <w:r>
        <w:rPr>
          <w:rFonts w:hint="eastAsia" w:hAnsi="宋体" w:cs="宋体"/>
          <w:b/>
          <w:bCs w:val="0"/>
          <w:color w:val="auto"/>
          <w:kern w:val="2"/>
          <w:sz w:val="21"/>
          <w:szCs w:val="21"/>
          <w:lang w:val="en-US" w:eastAsia="zh-CN"/>
        </w:rPr>
        <w:t>3</w:t>
      </w:r>
      <w:r>
        <w:rPr>
          <w:rFonts w:hint="eastAsia" w:hAnsi="宋体" w:cs="宋体"/>
          <w:b/>
          <w:bCs w:val="0"/>
          <w:color w:val="auto"/>
          <w:kern w:val="2"/>
          <w:sz w:val="21"/>
          <w:szCs w:val="21"/>
        </w:rPr>
        <w:t>年度</w:t>
      </w:r>
      <w:r>
        <w:rPr>
          <w:rFonts w:hint="eastAsia" w:hAnsi="宋体" w:cs="宋体"/>
          <w:bCs/>
          <w:color w:val="auto"/>
          <w:kern w:val="2"/>
          <w:sz w:val="21"/>
          <w:szCs w:val="21"/>
        </w:rPr>
        <w:t>财务审计报告（新成立企业不足一年的，提供最近一个月的财务报表。）或其基本开户银行出具的资信证明。</w:t>
      </w:r>
    </w:p>
    <w:p w14:paraId="65799CDC">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14:paraId="096A2EC0">
      <w:pPr>
        <w:pStyle w:val="81"/>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14:paraId="20E97A4F">
      <w:pPr>
        <w:pStyle w:val="81"/>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14:paraId="0211F762">
      <w:pPr>
        <w:pStyle w:val="81"/>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3811657E">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符合本磋商文件规定的资格要求及项目要求的其它条件，并按照要求提供相关证明材料。</w:t>
      </w:r>
    </w:p>
    <w:p w14:paraId="5D5608D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供应商应遵守国家法律、法规和有关政府采购的规定。</w:t>
      </w:r>
    </w:p>
    <w:p w14:paraId="68756B9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已按竞争性磋商公告要求获取竞争性磋商文件的。</w:t>
      </w:r>
    </w:p>
    <w:p w14:paraId="13C37ABC">
      <w:pPr>
        <w:numPr>
          <w:ilvl w:val="1"/>
          <w:numId w:val="3"/>
        </w:numPr>
        <w:spacing w:line="440" w:lineRule="exact"/>
        <w:ind w:left="0" w:leftChars="0" w:firstLine="425" w:firstLineChars="0"/>
        <w:rPr>
          <w:rFonts w:hint="eastAsia" w:ascii="宋体" w:hAnsi="宋体" w:cs="宋体"/>
          <w:b/>
          <w:bCs/>
          <w:szCs w:val="21"/>
        </w:rPr>
      </w:pPr>
      <w:r>
        <w:rPr>
          <w:rFonts w:hint="eastAsia" w:ascii="宋体" w:hAnsi="宋体" w:cs="宋体"/>
          <w:b/>
          <w:bCs/>
          <w:szCs w:val="21"/>
        </w:rPr>
        <w:t>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14:paraId="2B3A0517">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6811645F">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14:paraId="1CB95B26">
      <w:pPr>
        <w:numPr>
          <w:ilvl w:val="1"/>
          <w:numId w:val="3"/>
        </w:numPr>
        <w:spacing w:line="440" w:lineRule="exact"/>
        <w:ind w:left="0" w:leftChars="0" w:firstLine="425" w:firstLineChars="0"/>
        <w:rPr>
          <w:rFonts w:hint="eastAsia" w:ascii="宋体" w:hAnsi="宋体" w:cs="宋体"/>
          <w:b w:val="0"/>
          <w:bCs w:val="0"/>
          <w:szCs w:val="21"/>
        </w:rPr>
      </w:pPr>
      <w:r>
        <w:rPr>
          <w:rFonts w:hint="eastAsia" w:ascii="宋体" w:hAnsi="宋体" w:cs="宋体"/>
          <w:b w:val="0"/>
          <w:bCs w:val="0"/>
          <w:szCs w:val="21"/>
        </w:rPr>
        <w:t>单位负责人为同一人或者存在直接控股、管理关系的不同供应商，不得参加同一合同项下的政府采购活动。</w:t>
      </w:r>
    </w:p>
    <w:p w14:paraId="45B15EE5">
      <w:pPr>
        <w:numPr>
          <w:ilvl w:val="0"/>
          <w:numId w:val="3"/>
        </w:numPr>
        <w:spacing w:line="440" w:lineRule="exact"/>
        <w:ind w:left="284" w:leftChars="0" w:hanging="284" w:firstLineChars="0"/>
        <w:rPr>
          <w:rFonts w:hint="eastAsia" w:ascii="宋体" w:hAnsi="宋体" w:cs="宋体"/>
          <w:szCs w:val="21"/>
        </w:rPr>
      </w:pPr>
      <w:r>
        <w:rPr>
          <w:rFonts w:hint="eastAsia" w:ascii="宋体" w:hAnsi="宋体" w:cs="宋体"/>
          <w:b/>
          <w:szCs w:val="21"/>
        </w:rPr>
        <w:t>磋商费用</w:t>
      </w:r>
    </w:p>
    <w:p w14:paraId="6317F748">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14:paraId="7297A696">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需要落实的政府采购政策：见供应商须知前附表</w:t>
      </w:r>
    </w:p>
    <w:p w14:paraId="262E7AF0">
      <w:pPr>
        <w:pStyle w:val="6"/>
        <w:spacing w:line="440" w:lineRule="exact"/>
        <w:jc w:val="center"/>
        <w:rPr>
          <w:rFonts w:hint="eastAsia" w:ascii="宋体" w:hAnsi="宋体" w:eastAsia="宋体" w:cs="宋体"/>
          <w:sz w:val="21"/>
          <w:szCs w:val="21"/>
        </w:rPr>
      </w:pPr>
      <w:bookmarkStart w:id="21" w:name="_Toc490161261"/>
      <w:bookmarkStart w:id="22" w:name="_Toc374512411"/>
      <w:bookmarkStart w:id="23" w:name="_Toc487805904"/>
      <w:bookmarkStart w:id="24" w:name="_Toc461962052"/>
      <w:bookmarkStart w:id="25" w:name="_Toc373230024"/>
      <w:bookmarkStart w:id="26" w:name="_Toc12084"/>
      <w:bookmarkStart w:id="27" w:name="_Toc23018"/>
      <w:bookmarkStart w:id="28" w:name="_Toc477423244"/>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14:paraId="015D47D1">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磋商文件的组成</w:t>
      </w:r>
    </w:p>
    <w:p w14:paraId="1604F02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磋商文件包括下列内容：</w:t>
      </w:r>
    </w:p>
    <w:p w14:paraId="0BB41EA5">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14:paraId="001A8216">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14:paraId="65EC6691">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14:paraId="19D7A8C8">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14:paraId="72595D5A">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14:paraId="61D3BEEB">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14:paraId="2C322E4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除以上内容外，采购代理机构在提交响应文件截止时间前，在原公告发布媒体上发出的对磋商文件的更正、澄清或修改内容，均为磋商文件的组成部分，对采购人和供应商均起约束作用。</w:t>
      </w:r>
    </w:p>
    <w:p w14:paraId="5C34BA9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14:paraId="41CFEEA5">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磋商文件的澄清或修改</w:t>
      </w:r>
    </w:p>
    <w:p w14:paraId="34795F6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14:paraId="3FE3E24E">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14:paraId="5976F3CB">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14:paraId="1126AA97">
      <w:pPr>
        <w:numPr>
          <w:ilvl w:val="0"/>
          <w:numId w:val="3"/>
        </w:numPr>
        <w:spacing w:line="440" w:lineRule="exact"/>
        <w:ind w:left="284" w:leftChars="0" w:hanging="284" w:firstLineChars="0"/>
        <w:rPr>
          <w:rFonts w:ascii="宋体" w:hAnsi="宋体" w:cs="宋体"/>
          <w:b/>
          <w:szCs w:val="21"/>
        </w:rPr>
      </w:pPr>
      <w:r>
        <w:rPr>
          <w:rFonts w:hint="eastAsia" w:ascii="宋体" w:hAnsi="宋体" w:cs="宋体"/>
          <w:b/>
          <w:szCs w:val="21"/>
        </w:rPr>
        <w:t>磋商文件的约束力</w:t>
      </w:r>
    </w:p>
    <w:p w14:paraId="52D23592">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供应商一旦获取了本磋商文件并参加磋商，即被认为对本磋商文件中的所有条件和规定均无异议。</w:t>
      </w:r>
    </w:p>
    <w:p w14:paraId="173D2FC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lang w:val="en-US" w:eastAsia="zh-CN"/>
        </w:rPr>
        <w:t>供应商如认为本</w:t>
      </w:r>
      <w:r>
        <w:rPr>
          <w:rFonts w:hint="eastAsia" w:ascii="宋体" w:hAnsi="宋体" w:cs="宋体"/>
          <w:szCs w:val="21"/>
        </w:rPr>
        <w:t>磋商</w:t>
      </w:r>
      <w:r>
        <w:rPr>
          <w:rFonts w:hint="eastAsia" w:ascii="宋体" w:hAnsi="宋体" w:cs="宋体"/>
          <w:szCs w:val="21"/>
          <w:lang w:val="en-US" w:eastAsia="zh-CN"/>
        </w:rPr>
        <w:t>文件含有倾向性或排斥潜在供应商的条款而使自己的权益受到损害的，请以书面形式向采购人或采购代理机构提出，否则，将视为对本磋商文件要求无任何异议，并不得因此在响应文件提交截</w:t>
      </w:r>
      <w:r>
        <w:rPr>
          <w:rFonts w:hint="eastAsia" w:ascii="宋体" w:hAnsi="宋体" w:cs="宋体"/>
          <w:szCs w:val="21"/>
        </w:rPr>
        <w:t>止时间</w:t>
      </w:r>
      <w:r>
        <w:rPr>
          <w:rFonts w:hint="eastAsia" w:ascii="宋体" w:hAnsi="宋体" w:cs="宋体"/>
          <w:szCs w:val="21"/>
          <w:lang w:val="en-US" w:eastAsia="zh-CN"/>
        </w:rPr>
        <w:t xml:space="preserve">后提出任何异议。 </w:t>
      </w:r>
    </w:p>
    <w:p w14:paraId="5DD9AD06">
      <w:pPr>
        <w:pStyle w:val="6"/>
        <w:numPr>
          <w:ilvl w:val="0"/>
          <w:numId w:val="4"/>
        </w:numPr>
        <w:spacing w:line="440" w:lineRule="exact"/>
        <w:jc w:val="center"/>
        <w:rPr>
          <w:rFonts w:hint="eastAsia" w:ascii="宋体" w:hAnsi="宋体" w:eastAsia="宋体" w:cs="宋体"/>
          <w:sz w:val="21"/>
          <w:szCs w:val="21"/>
        </w:rPr>
      </w:pPr>
      <w:bookmarkStart w:id="29" w:name="_Toc477423245"/>
      <w:bookmarkStart w:id="30" w:name="_Toc26181"/>
      <w:bookmarkStart w:id="31" w:name="_Toc461962053"/>
      <w:bookmarkStart w:id="32" w:name="_Toc373230025"/>
      <w:bookmarkStart w:id="33" w:name="_Toc6048"/>
      <w:bookmarkStart w:id="34" w:name="_Toc490161262"/>
      <w:bookmarkStart w:id="35" w:name="_Toc487805905"/>
      <w:bookmarkStart w:id="36" w:name="_Toc374512412"/>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14:paraId="0D6A3A9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要求</w:t>
      </w:r>
    </w:p>
    <w:p w14:paraId="256EC8ED">
      <w:pPr>
        <w:numPr>
          <w:ilvl w:val="1"/>
          <w:numId w:val="3"/>
        </w:numPr>
        <w:spacing w:line="440" w:lineRule="exact"/>
        <w:ind w:left="0" w:leftChars="0" w:firstLine="425" w:firstLineChars="0"/>
        <w:rPr>
          <w:rFonts w:hint="eastAsia" w:ascii="宋体" w:hAnsi="宋体" w:cs="宋体"/>
          <w:szCs w:val="21"/>
          <w:lang w:eastAsia="zh-CN"/>
        </w:rPr>
      </w:pPr>
      <w:r>
        <w:rPr>
          <w:rFonts w:hint="eastAsia" w:ascii="宋体" w:hAnsi="宋体" w:cs="宋体"/>
          <w:szCs w:val="21"/>
        </w:rPr>
        <w:t>供应商应仔细阅读、并充分理解磋商文件的所有内容，按照磋商文件的要求编制、提交响应文件。</w:t>
      </w:r>
      <w:r>
        <w:rPr>
          <w:rFonts w:hint="eastAsia" w:ascii="宋体" w:hAnsi="宋体" w:cs="宋体"/>
          <w:szCs w:val="21"/>
          <w:lang w:eastAsia="zh-CN"/>
        </w:rPr>
        <w:tab/>
      </w:r>
    </w:p>
    <w:p w14:paraId="2CF3216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供应商与采购人、采购代理机构的任何口头协议均不影响磋商文件、响应文件的任何条款和内容。</w:t>
      </w:r>
    </w:p>
    <w:p w14:paraId="30B9FDE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响应文件的语言及度量衡单位</w:t>
      </w:r>
    </w:p>
    <w:p w14:paraId="749CDC2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14:paraId="1E555BAB">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14:paraId="457C79C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本竞争性磋商文件所表述的时间均为北京时间。</w:t>
      </w:r>
    </w:p>
    <w:p w14:paraId="5D0242CC">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响应文件的组成</w:t>
      </w:r>
    </w:p>
    <w:p w14:paraId="6F99148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14:paraId="4B08C75E">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报价</w:t>
      </w:r>
    </w:p>
    <w:p w14:paraId="42E615BB">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报价范围：见投标人须知前附表。</w:t>
      </w:r>
    </w:p>
    <w:p w14:paraId="328F392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lang w:eastAsia="zh-CN"/>
        </w:rPr>
        <w:t>响应文件</w:t>
      </w:r>
      <w:r>
        <w:rPr>
          <w:rFonts w:hint="eastAsia" w:ascii="宋体" w:hAnsi="宋体" w:cs="宋体"/>
          <w:szCs w:val="21"/>
        </w:rPr>
        <w:t>中的报价并非最后报价，在磋商结束后由供应商在规定时间内提交最后报价，磋商小组根据供应商的综合得分确定成交供应商，成交供应商其最后的报价为成交价。</w:t>
      </w:r>
    </w:p>
    <w:p w14:paraId="66440123">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磋商货币</w:t>
      </w:r>
    </w:p>
    <w:p w14:paraId="4F5E1764">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供应商以人民币填报所有单价或价格，合同实施时亦以人民币支付。</w:t>
      </w:r>
    </w:p>
    <w:p w14:paraId="6590EBD7">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磋商有效期</w:t>
      </w:r>
    </w:p>
    <w:p w14:paraId="6A960E5E">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14:paraId="7C224A6F">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磋商保证金:见供应商须知前附表。</w:t>
      </w:r>
    </w:p>
    <w:p w14:paraId="045C8B91">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bCs/>
          <w:szCs w:val="21"/>
        </w:rPr>
        <w:t>响应文件的编制、签署、盖章</w:t>
      </w:r>
    </w:p>
    <w:p w14:paraId="5AF7BC5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加密电子响应文件的编制</w:t>
      </w:r>
    </w:p>
    <w:p w14:paraId="5170E832">
      <w:pPr>
        <w:spacing w:line="500" w:lineRule="exact"/>
        <w:ind w:firstLine="420" w:firstLineChars="200"/>
        <w:rPr>
          <w:rFonts w:hint="eastAsia" w:ascii="宋体" w:hAnsi="宋体" w:cs="宋体"/>
          <w:szCs w:val="21"/>
        </w:rPr>
      </w:pPr>
      <w:r>
        <w:rPr>
          <w:rFonts w:hint="eastAsia" w:ascii="宋体" w:hAnsi="宋体" w:cs="宋体"/>
          <w:szCs w:val="21"/>
        </w:rPr>
        <w:t>16.1.1加密电子响应文件应按照统一的“电子投标文件制作工具”以及竞争性磋商文件要求进行制作编制；</w:t>
      </w:r>
    </w:p>
    <w:p w14:paraId="5766288C">
      <w:pPr>
        <w:spacing w:line="500" w:lineRule="exact"/>
        <w:ind w:firstLine="420" w:firstLineChars="200"/>
        <w:rPr>
          <w:rFonts w:hint="eastAsia" w:ascii="宋体" w:hAnsi="宋体" w:cs="宋体"/>
          <w:szCs w:val="21"/>
        </w:rPr>
      </w:pPr>
      <w:r>
        <w:rPr>
          <w:rFonts w:hint="eastAsia" w:ascii="宋体" w:hAnsi="宋体" w:cs="宋体"/>
          <w:szCs w:val="21"/>
        </w:rPr>
        <w:t>16.1.2加密电子响应文件各类证件须与供应商注册登记资料相一致；</w:t>
      </w:r>
    </w:p>
    <w:p w14:paraId="22700818">
      <w:pPr>
        <w:spacing w:line="500" w:lineRule="exact"/>
        <w:ind w:firstLine="420" w:firstLineChars="200"/>
        <w:rPr>
          <w:rFonts w:hint="eastAsia" w:ascii="宋体" w:hAnsi="宋体" w:cs="宋体"/>
          <w:szCs w:val="21"/>
        </w:rPr>
      </w:pPr>
      <w:r>
        <w:rPr>
          <w:rFonts w:hint="eastAsia" w:ascii="宋体" w:hAnsi="宋体" w:cs="宋体"/>
          <w:szCs w:val="21"/>
        </w:rPr>
        <w:t>16.1.3</w:t>
      </w:r>
      <w:r>
        <w:rPr>
          <w:rFonts w:hint="eastAsia" w:hAnsi="宋体"/>
          <w:szCs w:val="21"/>
        </w:rPr>
        <w:t>加密电子响应文件未按本竞争性磋商文件中响应文件格式要求加盖电子签章的视为无效文件。</w:t>
      </w:r>
    </w:p>
    <w:p w14:paraId="5853C1C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供应商应完整地填写竞争性磋商文件中规定的所有内容。</w:t>
      </w:r>
    </w:p>
    <w:p w14:paraId="226F7AD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供应商必须保证响应文件所提供的全部资料真实可靠。</w:t>
      </w:r>
    </w:p>
    <w:p w14:paraId="76EC54BD">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如果因为供应商响应文件填报的内容不详，或没有提供磋商文件中所要求的全部资料及数据，由此造成的后果，其责任由供应商自行承担。</w:t>
      </w:r>
    </w:p>
    <w:p w14:paraId="7F27776A">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本竞争性磋商文件所表述（指定）的公章是指法人（供应商）行政公章，不包括专用章，并应与电子签章保持一致。</w:t>
      </w:r>
    </w:p>
    <w:p w14:paraId="2C98AD6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电报、电话、传真等形式的响应概不接受。</w:t>
      </w:r>
    </w:p>
    <w:p w14:paraId="7552F1A4">
      <w:pPr>
        <w:pStyle w:val="6"/>
        <w:spacing w:line="440" w:lineRule="exact"/>
        <w:jc w:val="center"/>
        <w:rPr>
          <w:rFonts w:hint="eastAsia" w:ascii="宋体" w:hAnsi="宋体" w:eastAsia="宋体" w:cs="宋体"/>
          <w:sz w:val="21"/>
          <w:szCs w:val="21"/>
        </w:rPr>
      </w:pPr>
      <w:bookmarkStart w:id="37" w:name="_Toc374512413"/>
      <w:bookmarkStart w:id="38" w:name="_Toc477423246"/>
      <w:bookmarkStart w:id="39" w:name="_Toc461962054"/>
      <w:bookmarkStart w:id="40" w:name="_Toc10798"/>
      <w:bookmarkStart w:id="41" w:name="_Toc490161263"/>
      <w:bookmarkStart w:id="42" w:name="_Toc373230026"/>
      <w:bookmarkStart w:id="43" w:name="_Toc487805906"/>
      <w:bookmarkStart w:id="44" w:name="_Toc27919"/>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14:paraId="347DDDB1">
      <w:pPr>
        <w:numPr>
          <w:ilvl w:val="0"/>
          <w:numId w:val="3"/>
        </w:numPr>
        <w:spacing w:line="440" w:lineRule="exact"/>
        <w:ind w:left="284" w:leftChars="0" w:hanging="284" w:firstLineChars="0"/>
        <w:rPr>
          <w:rFonts w:hint="eastAsia" w:ascii="宋体" w:hAnsi="宋体" w:cs="宋体"/>
          <w:szCs w:val="21"/>
        </w:rPr>
      </w:pPr>
      <w:r>
        <w:rPr>
          <w:rFonts w:hint="eastAsia" w:ascii="宋体" w:hAnsi="宋体" w:cs="宋体"/>
          <w:b/>
          <w:szCs w:val="21"/>
        </w:rPr>
        <w:t>响应文件的提交：</w:t>
      </w:r>
    </w:p>
    <w:p w14:paraId="5A1D64AE">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所有响应文件必须在本磋商文件中规定的响应文件截止时间之前提前上传响应文件，并在响应文件开启截止时间前登录不见面开标大厅，按要求解密响应文件，不能按时上传、解密者视为自动放弃磋商；</w:t>
      </w:r>
    </w:p>
    <w:p w14:paraId="6EE9AAA5">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采购人拒绝接收在响应文件递交截止时间后上传的响应文件。</w:t>
      </w:r>
    </w:p>
    <w:p w14:paraId="4E2C5009">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响应文件提交的截止时间</w:t>
      </w:r>
    </w:p>
    <w:p w14:paraId="26B25B2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响应文件的递交截止时间及地点见竞争性磋商公告规定；</w:t>
      </w:r>
    </w:p>
    <w:p w14:paraId="0C8C8E8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14:paraId="76875F1E">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响应文件的修改与撤回</w:t>
      </w:r>
    </w:p>
    <w:p w14:paraId="331804B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14:paraId="3729BCC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14:paraId="13E4E265">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供应商在响应文件递交截止时间后不得修改、撤回响应文件。</w:t>
      </w:r>
    </w:p>
    <w:p w14:paraId="48A10E59">
      <w:pPr>
        <w:pStyle w:val="6"/>
        <w:spacing w:line="440" w:lineRule="exact"/>
        <w:jc w:val="center"/>
        <w:rPr>
          <w:rFonts w:hint="eastAsia" w:ascii="宋体" w:hAnsi="宋体" w:eastAsia="宋体" w:cs="宋体"/>
          <w:sz w:val="21"/>
          <w:szCs w:val="21"/>
        </w:rPr>
      </w:pPr>
      <w:bookmarkStart w:id="45" w:name="_Toc461962055"/>
      <w:bookmarkStart w:id="46" w:name="_Toc374512414"/>
      <w:bookmarkStart w:id="47" w:name="_Toc373230027"/>
      <w:bookmarkStart w:id="48" w:name="_Toc217235123"/>
      <w:bookmarkStart w:id="49" w:name="_Toc490161264"/>
      <w:bookmarkStart w:id="50" w:name="_Toc487805907"/>
      <w:bookmarkStart w:id="51" w:name="_Toc9653"/>
      <w:bookmarkStart w:id="52" w:name="_Toc477423247"/>
      <w:bookmarkStart w:id="53" w:name="_Toc6236"/>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14:paraId="71B7B5A3">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14:paraId="78B15D07">
      <w:pPr>
        <w:numPr>
          <w:ilvl w:val="1"/>
          <w:numId w:val="3"/>
        </w:numPr>
        <w:spacing w:line="440" w:lineRule="exact"/>
        <w:ind w:left="0" w:leftChars="0" w:firstLine="425" w:firstLineChars="0"/>
        <w:rPr>
          <w:rFonts w:hint="eastAsia" w:ascii="宋体" w:hAnsi="宋体" w:cs="宋体"/>
          <w:b/>
          <w:szCs w:val="21"/>
        </w:rPr>
      </w:pPr>
      <w:r>
        <w:rPr>
          <w:rFonts w:hint="eastAsia" w:ascii="宋体" w:hAnsi="宋体" w:cs="宋体"/>
          <w:szCs w:val="21"/>
        </w:rPr>
        <w:t>供应商逾期上传电子响应文件的；</w:t>
      </w:r>
    </w:p>
    <w:p w14:paraId="54AA7FC5">
      <w:pPr>
        <w:numPr>
          <w:ilvl w:val="1"/>
          <w:numId w:val="3"/>
        </w:numPr>
        <w:spacing w:line="440" w:lineRule="exact"/>
        <w:ind w:left="0" w:leftChars="0" w:firstLine="425" w:firstLineChars="0"/>
        <w:rPr>
          <w:rFonts w:hint="eastAsia" w:ascii="宋体" w:hAnsi="宋体" w:cs="宋体"/>
          <w:b/>
          <w:szCs w:val="21"/>
        </w:rPr>
      </w:pPr>
      <w:r>
        <w:rPr>
          <w:rFonts w:hint="eastAsia" w:ascii="宋体" w:hAnsi="宋体" w:cs="宋体"/>
          <w:szCs w:val="21"/>
        </w:rPr>
        <w:t>供应商未按规定的时间内解密响应文件的；</w:t>
      </w:r>
    </w:p>
    <w:p w14:paraId="45D6C2B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磋商小组</w:t>
      </w:r>
    </w:p>
    <w:p w14:paraId="685F582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w:t>
      </w:r>
      <w:r>
        <w:rPr>
          <w:rFonts w:hint="eastAsia" w:ascii="宋体" w:hAnsi="宋体" w:cs="宋体"/>
          <w:szCs w:val="21"/>
          <w:lang w:eastAsia="zh-CN"/>
        </w:rPr>
        <w:t>的组成：详见供应商须知前附表；</w:t>
      </w:r>
    </w:p>
    <w:p w14:paraId="5BA7AE2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r>
        <w:rPr>
          <w:rFonts w:hint="eastAsia" w:ascii="宋体" w:hAnsi="宋体" w:cs="宋体"/>
          <w:szCs w:val="21"/>
          <w:lang w:eastAsia="zh-CN"/>
        </w:rPr>
        <w:t>；</w:t>
      </w:r>
    </w:p>
    <w:p w14:paraId="25AEED6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14:paraId="693B885B">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响应文件的初步评审</w:t>
      </w:r>
    </w:p>
    <w:p w14:paraId="60521AE3">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14:paraId="28A666A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响应文件有下列情形之一的，其磋商视为没有通过资格性审查：</w:t>
      </w:r>
    </w:p>
    <w:p w14:paraId="2885C009">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14:paraId="328201A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响应文件有下列情形之一的，视为其没有通过符合性审查：</w:t>
      </w:r>
    </w:p>
    <w:p w14:paraId="30CBCCE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w:t>
      </w:r>
      <w:r>
        <w:rPr>
          <w:rFonts w:hint="eastAsia" w:ascii="宋体" w:hAnsi="宋体" w:cs="宋体"/>
          <w:color w:val="auto"/>
          <w:szCs w:val="21"/>
          <w:lang w:val="en-US" w:eastAsia="zh-CN"/>
        </w:rPr>
        <w:t>响应</w:t>
      </w:r>
      <w:r>
        <w:rPr>
          <w:rFonts w:hint="eastAsia" w:ascii="宋体" w:hAnsi="宋体" w:eastAsia="宋体" w:cs="宋体"/>
          <w:color w:val="auto"/>
          <w:szCs w:val="21"/>
          <w:lang w:val="en-US" w:eastAsia="zh-CN"/>
        </w:rPr>
        <w:t xml:space="preserve">文件制作机器码一致的； </w:t>
      </w:r>
    </w:p>
    <w:p w14:paraId="2CFA941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第一轮报价超过磋商文件中规定</w:t>
      </w:r>
      <w:r>
        <w:rPr>
          <w:rFonts w:hint="eastAsia" w:ascii="宋体" w:hAnsi="宋体" w:eastAsia="宋体" w:cs="宋体"/>
          <w:color w:val="auto"/>
          <w:szCs w:val="21"/>
        </w:rPr>
        <w:t>的项目</w:t>
      </w:r>
      <w:r>
        <w:rPr>
          <w:rFonts w:hint="eastAsia" w:ascii="宋体" w:hAnsi="宋体" w:eastAsia="宋体" w:cs="宋体"/>
          <w:b/>
          <w:bCs/>
          <w:color w:val="auto"/>
          <w:szCs w:val="21"/>
          <w:lang w:eastAsia="zh-CN"/>
        </w:rPr>
        <w:t>最高限价</w:t>
      </w:r>
      <w:r>
        <w:rPr>
          <w:rFonts w:hint="eastAsia" w:ascii="宋体" w:hAnsi="宋体" w:eastAsia="宋体" w:cs="宋体"/>
          <w:color w:val="auto"/>
          <w:szCs w:val="21"/>
        </w:rPr>
        <w:t>的；</w:t>
      </w:r>
    </w:p>
    <w:p w14:paraId="3C2A369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响应文件未按磋商文件要求签字、盖章的；</w:t>
      </w:r>
    </w:p>
    <w:p w14:paraId="32EF13B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4</w:t>
      </w:r>
      <w:r>
        <w:rPr>
          <w:rFonts w:hint="eastAsia" w:ascii="宋体" w:hAnsi="宋体" w:eastAsia="宋体" w:cs="宋体"/>
          <w:szCs w:val="21"/>
          <w:lang w:eastAsia="zh-CN"/>
        </w:rPr>
        <w:t>）</w:t>
      </w:r>
      <w:r>
        <w:rPr>
          <w:rFonts w:hint="eastAsia" w:ascii="宋体" w:hAnsi="宋体" w:eastAsia="宋体" w:cs="宋体"/>
          <w:szCs w:val="21"/>
        </w:rPr>
        <w:t>响应文件格式不符合磋商文件中响应文件格式要求的；</w:t>
      </w:r>
    </w:p>
    <w:p w14:paraId="3274E5A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5</w:t>
      </w:r>
      <w:r>
        <w:rPr>
          <w:rFonts w:hint="eastAsia" w:ascii="宋体" w:hAnsi="宋体" w:eastAsia="宋体" w:cs="宋体"/>
          <w:color w:val="auto"/>
          <w:szCs w:val="21"/>
          <w:lang w:eastAsia="zh-CN"/>
        </w:rPr>
        <w:t>）</w:t>
      </w:r>
      <w:r>
        <w:rPr>
          <w:rFonts w:hint="eastAsia" w:ascii="宋体" w:hAnsi="宋体" w:eastAsia="宋体" w:cs="宋体"/>
          <w:color w:val="auto"/>
          <w:szCs w:val="21"/>
        </w:rPr>
        <w:t>不响应磋商文件商务要求的；</w:t>
      </w:r>
    </w:p>
    <w:p w14:paraId="3B902E9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6</w:t>
      </w:r>
      <w:r>
        <w:rPr>
          <w:rFonts w:hint="eastAsia" w:ascii="宋体" w:hAnsi="宋体" w:eastAsia="宋体" w:cs="宋体"/>
          <w:color w:val="auto"/>
          <w:szCs w:val="21"/>
          <w:lang w:eastAsia="zh-CN"/>
        </w:rPr>
        <w:t>）不响应磋商文件第五章采购需求</w:t>
      </w:r>
      <w:r>
        <w:rPr>
          <w:rFonts w:hint="eastAsia" w:ascii="宋体" w:hAnsi="宋体" w:cs="宋体"/>
          <w:color w:val="auto"/>
          <w:szCs w:val="21"/>
          <w:lang w:val="en-US" w:eastAsia="zh-CN"/>
        </w:rPr>
        <w:t>中</w:t>
      </w:r>
      <w:r>
        <w:rPr>
          <w:rFonts w:hint="eastAsia" w:ascii="宋体" w:hAnsi="宋体" w:eastAsia="宋体" w:cs="宋体"/>
          <w:color w:val="auto"/>
          <w:szCs w:val="21"/>
          <w:lang w:eastAsia="zh-CN"/>
        </w:rPr>
        <w:t>的技术</w:t>
      </w:r>
      <w:r>
        <w:rPr>
          <w:rFonts w:hint="eastAsia" w:ascii="宋体" w:hAnsi="宋体" w:cs="宋体"/>
          <w:color w:val="auto"/>
          <w:szCs w:val="21"/>
          <w:lang w:eastAsia="zh-CN"/>
        </w:rPr>
        <w:t>（</w:t>
      </w:r>
      <w:r>
        <w:rPr>
          <w:rFonts w:hint="eastAsia" w:ascii="宋体" w:hAnsi="宋体" w:cs="宋体"/>
          <w:color w:val="auto"/>
          <w:szCs w:val="21"/>
          <w:lang w:val="en-US" w:eastAsia="zh-CN"/>
        </w:rPr>
        <w:t>服务）</w:t>
      </w:r>
      <w:r>
        <w:rPr>
          <w:rFonts w:hint="eastAsia" w:ascii="宋体" w:hAnsi="宋体" w:eastAsia="宋体" w:cs="宋体"/>
          <w:color w:val="auto"/>
          <w:szCs w:val="21"/>
          <w:lang w:eastAsia="zh-CN"/>
        </w:rPr>
        <w:t>要求</w:t>
      </w:r>
      <w:r>
        <w:rPr>
          <w:rFonts w:hint="eastAsia" w:ascii="宋体" w:hAnsi="宋体" w:cs="宋体"/>
          <w:color w:val="auto"/>
          <w:szCs w:val="21"/>
          <w:lang w:val="en-US" w:eastAsia="zh-CN"/>
        </w:rPr>
        <w:t>的</w:t>
      </w:r>
      <w:r>
        <w:rPr>
          <w:rFonts w:hint="eastAsia" w:ascii="宋体" w:hAnsi="宋体" w:eastAsia="宋体" w:cs="宋体"/>
          <w:color w:val="auto"/>
          <w:szCs w:val="21"/>
          <w:lang w:eastAsia="zh-CN"/>
        </w:rPr>
        <w:t>；</w:t>
      </w:r>
    </w:p>
    <w:p w14:paraId="6A93E69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7</w:t>
      </w:r>
      <w:r>
        <w:rPr>
          <w:rFonts w:hint="eastAsia" w:ascii="宋体" w:hAnsi="宋体" w:eastAsia="宋体" w:cs="宋体"/>
          <w:color w:val="auto"/>
          <w:szCs w:val="21"/>
          <w:lang w:eastAsia="zh-CN"/>
        </w:rPr>
        <w:t>）响应文件中出现有选择性报价的；</w:t>
      </w:r>
    </w:p>
    <w:p w14:paraId="7CC76D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14:paraId="576423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9</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14:paraId="4E13AC8E">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14:paraId="62ED0B9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逾期上传响应文件的；</w:t>
      </w:r>
    </w:p>
    <w:p w14:paraId="4FBA0D3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在规定的响应文件递交截止时间之前，提交合格的撤回通知的；</w:t>
      </w:r>
    </w:p>
    <w:p w14:paraId="4240E7F4">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14:paraId="62BB9F6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响应文件的澄清</w:t>
      </w:r>
    </w:p>
    <w:p w14:paraId="454C91A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F191E9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color w:val="auto"/>
          <w:szCs w:val="21"/>
          <w:lang w:eastAsia="zh-CN"/>
        </w:rPr>
        <w:t>第一轮</w:t>
      </w:r>
      <w:r>
        <w:rPr>
          <w:rFonts w:hint="eastAsia" w:ascii="宋体" w:hAnsi="宋体" w:cs="宋体"/>
          <w:color w:val="auto"/>
          <w:szCs w:val="21"/>
        </w:rPr>
        <w:t>报价出现</w:t>
      </w:r>
      <w:r>
        <w:rPr>
          <w:rFonts w:hint="eastAsia" w:ascii="宋体" w:hAnsi="宋体" w:cs="宋体"/>
          <w:szCs w:val="21"/>
        </w:rPr>
        <w:t>不一致的，按照下列规定修正：</w:t>
      </w:r>
    </w:p>
    <w:p w14:paraId="0DFDFCAD">
      <w:pPr>
        <w:numPr>
          <w:ilvl w:val="0"/>
          <w:numId w:val="5"/>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14:paraId="76B856F2">
      <w:pPr>
        <w:numPr>
          <w:ilvl w:val="0"/>
          <w:numId w:val="5"/>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14:paraId="04F6910D">
      <w:pPr>
        <w:numPr>
          <w:ilvl w:val="0"/>
          <w:numId w:val="5"/>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14:paraId="449CA53B">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14:paraId="7987BA13">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14:paraId="2513344E">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14:paraId="2EDA12D0">
      <w:pPr>
        <w:numPr>
          <w:ilvl w:val="0"/>
          <w:numId w:val="3"/>
        </w:numPr>
        <w:spacing w:line="440" w:lineRule="exact"/>
        <w:ind w:left="284" w:leftChars="0" w:hanging="284" w:firstLineChars="0"/>
        <w:rPr>
          <w:rFonts w:hint="eastAsia" w:ascii="宋体" w:hAnsi="宋体" w:cs="宋体"/>
          <w:b/>
          <w:szCs w:val="21"/>
        </w:rPr>
      </w:pPr>
      <w:bookmarkStart w:id="54" w:name="_Toc374512415"/>
      <w:bookmarkStart w:id="55" w:name="_Toc373230028"/>
      <w:r>
        <w:rPr>
          <w:rFonts w:hint="eastAsia" w:ascii="宋体" w:hAnsi="宋体" w:cs="宋体"/>
          <w:b/>
          <w:szCs w:val="21"/>
        </w:rPr>
        <w:t>评审方法</w:t>
      </w:r>
    </w:p>
    <w:p w14:paraId="23E9483B">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14:paraId="10B57D0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14:paraId="449D65E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14:paraId="5175D5DA">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14:paraId="361C238D">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14:paraId="404EAC75">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比较与评价</w:t>
      </w:r>
    </w:p>
    <w:p w14:paraId="1A4C16D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评审标准：见本文件第三章；</w:t>
      </w:r>
    </w:p>
    <w:p w14:paraId="2FD2F43E">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14:paraId="34B411A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14:paraId="1741302A">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保密及其他注意事项</w:t>
      </w:r>
    </w:p>
    <w:p w14:paraId="7D9FCADA">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磋商小组将遵照评审原则，公平、公正地对待所有供应商；</w:t>
      </w:r>
    </w:p>
    <w:p w14:paraId="2B88DB4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14:paraId="26E30EEE">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14:paraId="7041C770">
      <w:pPr>
        <w:numPr>
          <w:ilvl w:val="0"/>
          <w:numId w:val="6"/>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14:paraId="657C3E4E">
      <w:pPr>
        <w:numPr>
          <w:ilvl w:val="0"/>
          <w:numId w:val="6"/>
        </w:numPr>
        <w:spacing w:line="440" w:lineRule="exact"/>
        <w:rPr>
          <w:rFonts w:hint="eastAsia" w:ascii="宋体" w:hAnsi="宋体" w:cs="宋体"/>
          <w:szCs w:val="21"/>
        </w:rPr>
      </w:pPr>
      <w:r>
        <w:rPr>
          <w:rFonts w:hint="eastAsia" w:ascii="宋体" w:hAnsi="宋体" w:cs="宋体"/>
          <w:szCs w:val="21"/>
        </w:rPr>
        <w:t>出现影响采购公正的违法、违规行为的；</w:t>
      </w:r>
    </w:p>
    <w:p w14:paraId="64890EC6">
      <w:pPr>
        <w:numPr>
          <w:ilvl w:val="0"/>
          <w:numId w:val="6"/>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14:paraId="2BEC17EA">
      <w:pPr>
        <w:pStyle w:val="6"/>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58" w:name="_Toc5841"/>
      <w:bookmarkStart w:id="59" w:name="_Toc477423248"/>
      <w:bookmarkStart w:id="60" w:name="_Toc490161265"/>
      <w:bookmarkStart w:id="61" w:name="_Toc487805908"/>
      <w:bookmarkStart w:id="62" w:name="_Toc19608"/>
      <w:r>
        <w:rPr>
          <w:rFonts w:hint="eastAsia" w:ascii="宋体" w:hAnsi="宋体" w:eastAsia="宋体" w:cs="宋体"/>
          <w:sz w:val="21"/>
          <w:szCs w:val="21"/>
        </w:rPr>
        <w:t>六、成交和合同</w:t>
      </w:r>
      <w:bookmarkEnd w:id="58"/>
      <w:bookmarkEnd w:id="59"/>
      <w:bookmarkEnd w:id="60"/>
      <w:bookmarkEnd w:id="61"/>
      <w:bookmarkEnd w:id="62"/>
    </w:p>
    <w:p w14:paraId="115D032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成交通知</w:t>
      </w:r>
    </w:p>
    <w:p w14:paraId="402382B3">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成交供应商确定后，成交结果将在“原公告发布媒体”上进行公告。</w:t>
      </w:r>
    </w:p>
    <w:p w14:paraId="1C9A1C5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在发布成交公告的同时向成交供应商发出成交通知书；</w:t>
      </w:r>
    </w:p>
    <w:p w14:paraId="00D87A72">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成交通知书将作为签订合同的依据。</w:t>
      </w:r>
    </w:p>
    <w:p w14:paraId="14C3AA4A">
      <w:pPr>
        <w:numPr>
          <w:ilvl w:val="1"/>
          <w:numId w:val="3"/>
        </w:numPr>
        <w:spacing w:line="440" w:lineRule="exact"/>
        <w:ind w:left="0" w:leftChars="0" w:firstLine="425" w:firstLineChars="0"/>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14:paraId="489865E9">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签订合同及合同的执行</w:t>
      </w:r>
    </w:p>
    <w:p w14:paraId="00A80E4A">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采购人与成交供应商应当在成交通知书发出之日起30日内（供应商须知前附表另有规定者从其规定），签订政府采购合同。</w:t>
      </w:r>
    </w:p>
    <w:p w14:paraId="6D7ED1E8">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磋商文件及修改文件、成交供应商的响应文件、补充或修改的文件及澄清或承诺文件等，均为双方签订合同的组成部分，并与合同一并作为本磋商所列采购项目的互补性法律文件，与合同具有同等法律效力；</w:t>
      </w:r>
    </w:p>
    <w:p w14:paraId="584DF67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成交供应商应在采购合同签订之日起</w:t>
      </w:r>
      <w:r>
        <w:rPr>
          <w:rFonts w:hint="eastAsia" w:ascii="宋体" w:hAnsi="宋体" w:cs="宋体"/>
          <w:szCs w:val="21"/>
          <w:lang w:eastAsia="zh-CN"/>
        </w:rPr>
        <w:t>七</w:t>
      </w:r>
      <w:r>
        <w:rPr>
          <w:rFonts w:hint="eastAsia" w:ascii="宋体" w:hAnsi="宋体" w:cs="宋体"/>
          <w:szCs w:val="21"/>
        </w:rPr>
        <w:t>个工作日内将合同报武陟县</w:t>
      </w:r>
      <w:r>
        <w:rPr>
          <w:rFonts w:hint="eastAsia" w:ascii="宋体" w:hAnsi="宋体" w:cs="宋体"/>
          <w:szCs w:val="21"/>
          <w:lang w:eastAsia="zh-CN"/>
        </w:rPr>
        <w:t>财政综合服务中心</w:t>
      </w:r>
      <w:r>
        <w:rPr>
          <w:rFonts w:hint="eastAsia" w:ascii="宋体" w:hAnsi="宋体" w:cs="宋体"/>
          <w:szCs w:val="21"/>
        </w:rPr>
        <w:t>政府采购</w:t>
      </w:r>
      <w:r>
        <w:rPr>
          <w:rFonts w:hint="eastAsia" w:ascii="宋体" w:hAnsi="宋体" w:cs="宋体"/>
          <w:szCs w:val="21"/>
          <w:lang w:eastAsia="zh-CN"/>
        </w:rPr>
        <w:t>股</w:t>
      </w:r>
      <w:r>
        <w:rPr>
          <w:rFonts w:hint="eastAsia" w:ascii="宋体" w:hAnsi="宋体" w:cs="宋体"/>
          <w:szCs w:val="21"/>
        </w:rPr>
        <w:t>备案；</w:t>
      </w:r>
    </w:p>
    <w:p w14:paraId="1A7C6D1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合同双方如违约，将按《中华人民共和国民法典》、《中华人民共和国政府采购法》及有关法律法规中的规定执行。</w:t>
      </w:r>
    </w:p>
    <w:p w14:paraId="2260416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根据《政府采购促进中小企业发展管理办法》规定，成交供应商为小微企业的不得将合同分包给大中型企业，成交供应商为中型企业的不得将合同分包给大型企业。</w:t>
      </w:r>
    </w:p>
    <w:p w14:paraId="49CF4DB2">
      <w:pPr>
        <w:numPr>
          <w:ilvl w:val="0"/>
          <w:numId w:val="3"/>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质疑</w:t>
      </w:r>
    </w:p>
    <w:p w14:paraId="72E171B6">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14:paraId="0EAD8D07">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供应商应在法定质疑期内一次性提出针对同一采购程序环节的质疑。</w:t>
      </w:r>
    </w:p>
    <w:p w14:paraId="60C653D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提出质疑的供应商应当是参与所质疑项目采购活动的供应商。</w:t>
      </w:r>
    </w:p>
    <w:p w14:paraId="072F220F">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14:paraId="304BE4C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供应商提出质疑应当提交质疑函和必要的证明材料。</w:t>
      </w:r>
    </w:p>
    <w:p w14:paraId="724FC979">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14:paraId="3539F31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color w:val="auto"/>
          <w:szCs w:val="21"/>
        </w:rPr>
        <w:fldChar w:fldCharType="begin"/>
      </w:r>
      <w:r>
        <w:rPr>
          <w:rFonts w:hint="eastAsia" w:ascii="宋体" w:hAnsi="宋体" w:cs="宋体"/>
          <w:color w:val="auto"/>
          <w:szCs w:val="21"/>
        </w:rPr>
        <w:instrText xml:space="preserve">HYPERLINK "http://download.ccgp.gov.cn/2018/zhiyihanfanben.zip"</w:instrText>
      </w:r>
      <w:r>
        <w:rPr>
          <w:rFonts w:hint="eastAsia" w:ascii="宋体" w:hAnsi="宋体" w:cs="宋体"/>
          <w:color w:val="auto"/>
          <w:szCs w:val="21"/>
        </w:rPr>
        <w:fldChar w:fldCharType="separate"/>
      </w:r>
      <w:r>
        <w:rPr>
          <w:rFonts w:hint="eastAsia" w:ascii="宋体" w:hAnsi="宋体" w:cs="宋体"/>
          <w:color w:val="auto"/>
          <w:szCs w:val="21"/>
        </w:rPr>
        <w:t>政府采购供应商质疑函范本</w:t>
      </w:r>
      <w:r>
        <w:rPr>
          <w:rFonts w:hint="eastAsia" w:ascii="宋体" w:hAnsi="宋体" w:cs="宋体"/>
          <w:color w:val="auto"/>
          <w:szCs w:val="21"/>
        </w:rPr>
        <w:fldChar w:fldCharType="end"/>
      </w:r>
      <w:r>
        <w:rPr>
          <w:rFonts w:hint="eastAsia" w:ascii="宋体" w:hAnsi="宋体" w:cs="宋体"/>
          <w:color w:val="auto"/>
          <w:szCs w:val="21"/>
        </w:rPr>
        <w:t>”，并附相关证明材料。否则，采购人或采购代理机构不予受理, 质疑文件及相关证明材料一式</w:t>
      </w:r>
      <w:r>
        <w:rPr>
          <w:rFonts w:hint="eastAsia" w:ascii="宋体" w:hAnsi="宋体" w:cs="宋体"/>
          <w:color w:val="auto"/>
          <w:szCs w:val="21"/>
          <w:lang w:eastAsia="zh-CN"/>
        </w:rPr>
        <w:t>两</w:t>
      </w:r>
      <w:r>
        <w:rPr>
          <w:rFonts w:hint="eastAsia" w:ascii="宋体" w:hAnsi="宋体" w:cs="宋体"/>
          <w:color w:val="auto"/>
          <w:szCs w:val="21"/>
        </w:rPr>
        <w:t>份，采购</w:t>
      </w:r>
      <w:r>
        <w:rPr>
          <w:rFonts w:hint="eastAsia" w:ascii="宋体" w:hAnsi="宋体" w:cs="宋体"/>
          <w:szCs w:val="21"/>
        </w:rPr>
        <w:t>人、采购代理机构各执一份。</w:t>
      </w:r>
    </w:p>
    <w:p w14:paraId="3BF4FE30">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14:paraId="56FB5B41">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14:paraId="1BD4DE4C">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质疑供应商对采购人或采购代理机构的答复不满意以及采购人或采购代理机构未在规定的时间内做出答复的，可以在答复期满后15个工作日内向同级财政部门投诉。</w:t>
      </w:r>
    </w:p>
    <w:p w14:paraId="160D3425">
      <w:pPr>
        <w:numPr>
          <w:ilvl w:val="1"/>
          <w:numId w:val="3"/>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质疑联系事项： </w:t>
      </w:r>
    </w:p>
    <w:p w14:paraId="127D4482">
      <w:pPr>
        <w:spacing w:line="440" w:lineRule="exact"/>
        <w:ind w:left="284"/>
        <w:rPr>
          <w:rFonts w:hint="eastAsia" w:ascii="宋体" w:hAnsi="宋体" w:cs="宋体"/>
          <w:szCs w:val="21"/>
        </w:rPr>
      </w:pPr>
      <w:r>
        <w:rPr>
          <w:rFonts w:hint="eastAsia" w:ascii="宋体" w:hAnsi="宋体" w:cs="宋体"/>
          <w:szCs w:val="21"/>
        </w:rPr>
        <w:t>供应商应以书面方式将质疑函分别送至采购人、采购代理机构；</w:t>
      </w:r>
    </w:p>
    <w:p w14:paraId="130E78DE">
      <w:pPr>
        <w:keepNext w:val="0"/>
        <w:keepLines w:val="0"/>
        <w:pageBreakBefore w:val="0"/>
        <w:widowControl/>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采购人信息</w:t>
      </w:r>
    </w:p>
    <w:p w14:paraId="2AF9E114">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名 称：</w:t>
      </w:r>
      <w:r>
        <w:rPr>
          <w:rFonts w:hint="eastAsia" w:asciiTheme="minorEastAsia" w:hAnsiTheme="minorEastAsia" w:eastAsiaTheme="minorEastAsia" w:cstheme="minorEastAsia"/>
          <w:sz w:val="21"/>
          <w:szCs w:val="21"/>
          <w:lang w:eastAsia="zh-CN"/>
        </w:rPr>
        <w:t>武陟县爱国卫生促进中心</w:t>
      </w:r>
      <w:r>
        <w:rPr>
          <w:rFonts w:hint="eastAsia" w:asciiTheme="minorEastAsia" w:hAnsiTheme="minorEastAsia" w:eastAsiaTheme="minorEastAsia" w:cstheme="minorEastAsia"/>
          <w:sz w:val="21"/>
          <w:szCs w:val="21"/>
        </w:rPr>
        <w:t xml:space="preserve">                 　</w:t>
      </w:r>
    </w:p>
    <w:p w14:paraId="20EE1FB6">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地 址：河南省武陟县兴华路8号</w:t>
      </w:r>
      <w:r>
        <w:rPr>
          <w:rFonts w:hint="eastAsia" w:asciiTheme="minorEastAsia" w:hAnsiTheme="minorEastAsia" w:eastAsiaTheme="minorEastAsia" w:cstheme="minorEastAsia"/>
          <w:sz w:val="21"/>
          <w:szCs w:val="21"/>
          <w:lang w:val="en-US" w:eastAsia="zh-CN"/>
        </w:rPr>
        <w:t xml:space="preserve"> </w:t>
      </w:r>
    </w:p>
    <w:p w14:paraId="31B393F2">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color w:val="auto"/>
          <w:sz w:val="21"/>
          <w:szCs w:val="21"/>
          <w:shd w:val="clear" w:color="auto" w:fill="FFFFFF"/>
          <w:lang w:val="en-US"/>
        </w:rPr>
      </w:pPr>
      <w:r>
        <w:rPr>
          <w:rFonts w:hint="eastAsia" w:asciiTheme="minorEastAsia" w:hAnsiTheme="minorEastAsia" w:eastAsiaTheme="minorEastAsia" w:cstheme="minorEastAsia"/>
          <w:sz w:val="21"/>
          <w:szCs w:val="21"/>
          <w:highlight w:val="none"/>
          <w:lang w:eastAsia="zh-CN"/>
        </w:rPr>
        <w:t>联系人：</w:t>
      </w:r>
      <w:r>
        <w:rPr>
          <w:rFonts w:hint="eastAsia" w:asciiTheme="minorEastAsia" w:hAnsiTheme="minorEastAsia" w:eastAsiaTheme="minorEastAsia" w:cstheme="minorEastAsia"/>
          <w:sz w:val="21"/>
          <w:szCs w:val="21"/>
          <w:lang w:val="en-US" w:eastAsia="zh-CN"/>
        </w:rPr>
        <w:t>王永刚</w:t>
      </w:r>
    </w:p>
    <w:p w14:paraId="38313F05">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联系方式：</w:t>
      </w:r>
      <w:r>
        <w:rPr>
          <w:rFonts w:hint="eastAsia" w:asciiTheme="minorEastAsia" w:hAnsiTheme="minorEastAsia" w:eastAsiaTheme="minorEastAsia" w:cstheme="minorEastAsia"/>
          <w:color w:val="auto"/>
          <w:sz w:val="21"/>
          <w:szCs w:val="21"/>
          <w:shd w:val="clear" w:color="auto" w:fill="FFFFFF"/>
          <w:lang w:val="en-US" w:eastAsia="zh-CN"/>
        </w:rPr>
        <w:t>15978770319</w:t>
      </w:r>
    </w:p>
    <w:p w14:paraId="74025D77">
      <w:pPr>
        <w:keepNext w:val="0"/>
        <w:keepLines w:val="0"/>
        <w:pageBreakBefore w:val="0"/>
        <w:kinsoku/>
        <w:wordWrap/>
        <w:overflowPunct/>
        <w:topLinePunct w:val="0"/>
        <w:autoSpaceDE/>
        <w:autoSpaceDN/>
        <w:bidi w:val="0"/>
        <w:adjustRightInd/>
        <w:snapToGrid/>
        <w:spacing w:line="420" w:lineRule="exact"/>
        <w:ind w:left="0" w:leftChars="0" w:firstLine="420" w:firstLineChars="200"/>
        <w:jc w:val="lef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2.采购代理机构信息</w:t>
      </w:r>
      <w:r>
        <w:rPr>
          <w:rFonts w:hint="eastAsia" w:asciiTheme="minorEastAsia" w:hAnsiTheme="minorEastAsia" w:eastAsiaTheme="minorEastAsia" w:cstheme="minorEastAsia"/>
          <w:sz w:val="21"/>
          <w:szCs w:val="21"/>
          <w:lang w:eastAsia="zh-CN"/>
        </w:rPr>
        <w:t>（如有）</w:t>
      </w:r>
    </w:p>
    <w:p w14:paraId="48F1D7D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名 称：</w:t>
      </w:r>
      <w:r>
        <w:rPr>
          <w:rFonts w:hint="eastAsia" w:asciiTheme="minorEastAsia" w:hAnsiTheme="minorEastAsia" w:eastAsiaTheme="minorEastAsia" w:cstheme="minorEastAsia"/>
          <w:sz w:val="21"/>
          <w:szCs w:val="21"/>
          <w:lang w:eastAsia="zh-CN"/>
        </w:rPr>
        <w:t>中悦项目管理有限公司</w:t>
      </w:r>
    </w:p>
    <w:p w14:paraId="3D9C38C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地　址：郑州市金水区未来路73号</w:t>
      </w:r>
      <w:r>
        <w:rPr>
          <w:rFonts w:hint="eastAsia" w:asciiTheme="minorEastAsia" w:hAnsiTheme="minorEastAsia" w:eastAsiaTheme="minorEastAsia" w:cstheme="minorEastAsia"/>
          <w:sz w:val="21"/>
          <w:szCs w:val="21"/>
          <w:lang w:val="en-US" w:eastAsia="zh-CN"/>
        </w:rPr>
        <w:t xml:space="preserve"> </w:t>
      </w:r>
    </w:p>
    <w:p w14:paraId="5DCF49F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联系人：</w:t>
      </w:r>
      <w:r>
        <w:rPr>
          <w:rFonts w:hint="eastAsia" w:asciiTheme="minorEastAsia" w:hAnsiTheme="minorEastAsia" w:eastAsiaTheme="minorEastAsia" w:cstheme="minorEastAsia"/>
          <w:sz w:val="21"/>
          <w:szCs w:val="21"/>
          <w:lang w:val="en-US" w:eastAsia="zh-CN"/>
        </w:rPr>
        <w:t>付丹丹</w:t>
      </w:r>
    </w:p>
    <w:p w14:paraId="1DCC980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4"/>
          <w:szCs w:val="24"/>
        </w:rPr>
      </w:pPr>
      <w:r>
        <w:rPr>
          <w:rFonts w:hint="eastAsia" w:asciiTheme="minorEastAsia" w:hAnsiTheme="minorEastAsia" w:eastAsiaTheme="minorEastAsia" w:cstheme="minorEastAsia"/>
          <w:sz w:val="21"/>
          <w:szCs w:val="21"/>
        </w:rPr>
        <w:t>联系方式：</w:t>
      </w:r>
      <w:r>
        <w:rPr>
          <w:rFonts w:hint="eastAsia" w:ascii="宋体" w:hAnsi="宋体" w:cs="宋体"/>
          <w:sz w:val="24"/>
          <w:szCs w:val="24"/>
          <w:lang w:val="en-US" w:eastAsia="zh-CN"/>
        </w:rPr>
        <w:t>18339190125</w:t>
      </w:r>
      <w:r>
        <w:rPr>
          <w:rFonts w:hint="eastAsia" w:ascii="宋体" w:hAnsi="宋体" w:cs="宋体"/>
          <w:sz w:val="24"/>
          <w:szCs w:val="24"/>
          <w:lang w:eastAsia="zh-CN"/>
        </w:rPr>
        <w:t xml:space="preserve">    </w:t>
      </w:r>
      <w:r>
        <w:rPr>
          <w:rFonts w:hint="eastAsia" w:ascii="宋体" w:hAnsi="宋体" w:eastAsia="宋体" w:cs="宋体"/>
          <w:sz w:val="24"/>
          <w:szCs w:val="24"/>
        </w:rPr>
        <w:t xml:space="preserve"> </w:t>
      </w:r>
    </w:p>
    <w:p w14:paraId="50E65F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42A24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03F022B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22EB78A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46F70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E808E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0E6D2A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4613628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5BF307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333526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9D3747A">
      <w:pPr>
        <w:keepNext w:val="0"/>
        <w:keepLines w:val="0"/>
        <w:pageBreakBefore w:val="0"/>
        <w:kinsoku/>
        <w:wordWrap/>
        <w:overflowPunct/>
        <w:topLinePunct w:val="0"/>
        <w:autoSpaceDE/>
        <w:autoSpaceDN/>
        <w:bidi w:val="0"/>
        <w:adjustRightInd/>
        <w:snapToGrid/>
        <w:spacing w:line="360" w:lineRule="auto"/>
        <w:ind w:firstLine="422" w:firstLineChars="200"/>
        <w:jc w:val="center"/>
        <w:textAlignment w:val="auto"/>
        <w:rPr>
          <w:rFonts w:hint="eastAsia" w:ascii="宋体" w:hAnsi="宋体" w:cs="宋体"/>
          <w:b/>
          <w:szCs w:val="21"/>
        </w:rPr>
      </w:pPr>
      <w:r>
        <w:rPr>
          <w:rFonts w:hint="eastAsia" w:ascii="宋体" w:hAnsi="宋体" w:eastAsia="宋体" w:cs="宋体"/>
          <w:b/>
          <w:szCs w:val="21"/>
          <w:lang w:val="en-US" w:eastAsia="zh-CN"/>
        </w:rPr>
        <w:t>32.</w:t>
      </w:r>
      <w:r>
        <w:rPr>
          <w:rFonts w:hint="eastAsia" w:ascii="宋体" w:hAnsi="宋体" w:eastAsia="宋体" w:cs="宋体"/>
          <w:b/>
          <w:szCs w:val="21"/>
        </w:rPr>
        <w:t>河</w:t>
      </w:r>
      <w:r>
        <w:rPr>
          <w:rFonts w:hint="eastAsia" w:ascii="宋体" w:hAnsi="宋体" w:cs="宋体"/>
          <w:b/>
          <w:szCs w:val="21"/>
        </w:rPr>
        <w:t>南省政府采购合同融资政策告知函</w:t>
      </w:r>
    </w:p>
    <w:p w14:paraId="5568387B">
      <w:pPr>
        <w:spacing w:line="440" w:lineRule="exact"/>
        <w:rPr>
          <w:rFonts w:hint="eastAsia" w:ascii="宋体" w:hAnsi="宋体" w:cs="宋体"/>
        </w:rPr>
      </w:pPr>
      <w:r>
        <w:rPr>
          <w:rFonts w:hint="eastAsia" w:ascii="宋体" w:hAnsi="宋体" w:cs="宋体"/>
        </w:rPr>
        <w:t>各供应商：</w:t>
      </w:r>
    </w:p>
    <w:p w14:paraId="53B3F970">
      <w:pPr>
        <w:spacing w:line="440" w:lineRule="exact"/>
        <w:rPr>
          <w:rFonts w:hint="eastAsia" w:ascii="宋体" w:hAnsi="宋体" w:cs="宋体"/>
        </w:rPr>
      </w:pPr>
      <w:r>
        <w:rPr>
          <w:rFonts w:hint="eastAsia" w:ascii="宋体" w:hAnsi="宋体" w:cs="宋体"/>
        </w:rPr>
        <w:t xml:space="preserve">   欢迎贵公司参与河南省政府采购活动！</w:t>
      </w:r>
    </w:p>
    <w:p w14:paraId="705E7F61">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成交供应商，可持政府采购合同向金融机构申请贷款，无需抵押、担保，融资机构将 依据《河南省采购合同融资工作实施方案》（豫财购[2017]10号），按照双方自愿的原则提供便捷、优惠的贷款服务。</w:t>
      </w:r>
    </w:p>
    <w:p w14:paraId="67E0E5A7">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14:paraId="32311A86">
      <w:pPr>
        <w:pStyle w:val="36"/>
        <w:numPr>
          <w:ilvl w:val="0"/>
          <w:numId w:val="1"/>
        </w:numPr>
        <w:spacing w:before="0" w:after="0" w:line="360" w:lineRule="auto"/>
        <w:ind w:firstLine="0"/>
        <w:rPr>
          <w:rFonts w:hint="eastAsia" w:ascii="宋体" w:hAnsi="宋体" w:cs="宋体"/>
        </w:rPr>
      </w:pPr>
      <w:bookmarkStart w:id="63" w:name="_Toc11289"/>
      <w:bookmarkStart w:id="64" w:name="_Toc3621"/>
      <w:bookmarkStart w:id="65" w:name="_Toc8874"/>
      <w:bookmarkStart w:id="66" w:name="_Toc477423249"/>
      <w:bookmarkStart w:id="67" w:name="_Toc374512417"/>
      <w:bookmarkStart w:id="68" w:name="_Toc373230030"/>
      <w:r>
        <w:rPr>
          <w:rFonts w:hint="eastAsia" w:ascii="宋体" w:hAnsi="宋体" w:cs="宋体"/>
        </w:rPr>
        <w:t>评审方法</w:t>
      </w:r>
      <w:bookmarkEnd w:id="63"/>
      <w:r>
        <w:rPr>
          <w:rFonts w:hint="eastAsia" w:ascii="宋体" w:hAnsi="宋体" w:cs="宋体"/>
        </w:rPr>
        <w:t>和评审标准</w:t>
      </w:r>
      <w:bookmarkEnd w:id="64"/>
      <w:bookmarkEnd w:id="65"/>
    </w:p>
    <w:p w14:paraId="5E5F251B">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14:paraId="3E1ECAF4">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14:paraId="0B107F9E">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14:paraId="121B1B3E">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14:paraId="0BFF504F">
      <w:pPr>
        <w:pStyle w:val="86"/>
        <w:spacing w:line="500" w:lineRule="exact"/>
        <w:ind w:firstLine="444" w:firstLineChars="200"/>
        <w:rPr>
          <w:rFonts w:hint="eastAsia" w:ascii="宋体" w:hAnsi="宋体"/>
          <w:bCs/>
          <w:spacing w:val="6"/>
          <w:sz w:val="21"/>
          <w:szCs w:val="21"/>
          <w:lang w:val="en-US" w:eastAsia="zh-CN"/>
        </w:rPr>
      </w:pPr>
      <w:r>
        <w:rPr>
          <w:rFonts w:hint="eastAsia" w:ascii="宋体" w:hAnsi="宋体"/>
          <w:bCs/>
          <w:spacing w:val="6"/>
          <w:sz w:val="21"/>
          <w:szCs w:val="21"/>
        </w:rPr>
        <w:t>注：</w:t>
      </w:r>
      <w:r>
        <w:rPr>
          <w:rFonts w:hint="eastAsia" w:ascii="宋体" w:hAnsi="宋体"/>
          <w:bCs/>
          <w:spacing w:val="6"/>
          <w:sz w:val="21"/>
          <w:szCs w:val="21"/>
          <w:lang w:val="en-US" w:eastAsia="zh-CN"/>
        </w:rPr>
        <w:t>1.</w:t>
      </w:r>
      <w:r>
        <w:rPr>
          <w:rFonts w:hint="eastAsia" w:ascii="宋体" w:hAnsi="宋体"/>
          <w:bCs/>
          <w:spacing w:val="6"/>
          <w:sz w:val="21"/>
          <w:szCs w:val="21"/>
        </w:rPr>
        <w:t>小型和微型企业、监狱企业和残疾人福利性单位产品的认定见第</w:t>
      </w:r>
      <w:r>
        <w:rPr>
          <w:rFonts w:hint="eastAsia" w:ascii="宋体" w:hAnsi="宋体"/>
          <w:bCs/>
          <w:spacing w:val="6"/>
          <w:sz w:val="21"/>
          <w:szCs w:val="21"/>
          <w:lang w:eastAsia="zh-CN"/>
        </w:rPr>
        <w:t>二</w:t>
      </w:r>
      <w:r>
        <w:rPr>
          <w:rFonts w:hint="eastAsia" w:ascii="宋体" w:hAnsi="宋体"/>
          <w:bCs/>
          <w:spacing w:val="6"/>
          <w:sz w:val="21"/>
          <w:szCs w:val="21"/>
        </w:rPr>
        <w:t>章供应商须知前附表</w:t>
      </w:r>
      <w:r>
        <w:rPr>
          <w:rFonts w:hint="eastAsia" w:ascii="宋体" w:hAnsi="宋体"/>
          <w:bCs/>
          <w:spacing w:val="6"/>
          <w:sz w:val="21"/>
          <w:szCs w:val="21"/>
          <w:lang w:val="en-US" w:eastAsia="zh-CN"/>
        </w:rPr>
        <w:t>;</w:t>
      </w:r>
    </w:p>
    <w:p w14:paraId="52085A8B">
      <w:pPr>
        <w:keepNext w:val="0"/>
        <w:keepLines w:val="0"/>
        <w:pageBreakBefore w:val="0"/>
        <w:widowControl w:val="0"/>
        <w:numPr>
          <w:ilvl w:val="0"/>
          <w:numId w:val="7"/>
        </w:numPr>
        <w:kinsoku/>
        <w:wordWrap/>
        <w:overflowPunct/>
        <w:topLinePunct w:val="0"/>
        <w:autoSpaceDE/>
        <w:autoSpaceDN/>
        <w:bidi w:val="0"/>
        <w:adjustRightInd/>
        <w:snapToGrid/>
        <w:spacing w:line="440" w:lineRule="exact"/>
        <w:ind w:firstLine="422" w:firstLineChars="200"/>
        <w:textAlignment w:val="auto"/>
        <w:rPr>
          <w:rFonts w:hint="eastAsia" w:ascii="宋体" w:hAnsi="宋体" w:cs="宋体"/>
          <w:b/>
          <w:bCs/>
          <w:szCs w:val="21"/>
          <w:lang w:eastAsia="zh-CN"/>
        </w:rPr>
      </w:pPr>
      <w:r>
        <w:rPr>
          <w:rFonts w:hint="eastAsia" w:ascii="宋体" w:hAnsi="宋体" w:cs="宋体"/>
          <w:b/>
          <w:bCs/>
          <w:szCs w:val="21"/>
          <w:lang w:eastAsia="zh-CN"/>
        </w:rPr>
        <w:t>评审标准（评分因素共计</w:t>
      </w:r>
      <w:r>
        <w:rPr>
          <w:rFonts w:hint="eastAsia" w:ascii="宋体" w:hAnsi="宋体" w:cs="宋体"/>
          <w:b/>
          <w:bCs/>
          <w:szCs w:val="21"/>
          <w:lang w:val="en-US" w:eastAsia="zh-CN"/>
        </w:rPr>
        <w:t>100分</w:t>
      </w:r>
      <w:r>
        <w:rPr>
          <w:rFonts w:hint="eastAsia" w:ascii="宋体" w:hAnsi="宋体" w:cs="宋体"/>
          <w:b/>
          <w:bCs/>
          <w:szCs w:val="21"/>
          <w:lang w:eastAsia="zh-CN"/>
        </w:rPr>
        <w:t>）</w:t>
      </w:r>
      <w:bookmarkEnd w:id="66"/>
      <w:bookmarkEnd w:id="67"/>
      <w:bookmarkEnd w:id="68"/>
      <w:bookmarkStart w:id="69" w:name="_Toc14171"/>
      <w:bookmarkStart w:id="70" w:name="_Toc487805909"/>
    </w:p>
    <w:p w14:paraId="5BDA3929">
      <w:pPr>
        <w:spacing w:line="440" w:lineRule="exact"/>
        <w:ind w:left="284"/>
        <w:rPr>
          <w:rFonts w:hint="eastAsia" w:ascii="宋体" w:hAnsi="宋体" w:cs="宋体"/>
          <w:b/>
          <w:bCs/>
          <w:szCs w:val="21"/>
          <w:lang w:eastAsia="zh-CN"/>
        </w:rPr>
      </w:pPr>
    </w:p>
    <w:tbl>
      <w:tblPr>
        <w:tblStyle w:val="38"/>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068"/>
        <w:gridCol w:w="7468"/>
      </w:tblGrid>
      <w:tr w14:paraId="74E6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 w:type="dxa"/>
            <w:noWrap w:val="0"/>
            <w:vAlign w:val="top"/>
          </w:tcPr>
          <w:p w14:paraId="1465C47B">
            <w:pPr>
              <w:pStyle w:val="86"/>
              <w:spacing w:line="360" w:lineRule="auto"/>
              <w:jc w:val="center"/>
              <w:rPr>
                <w:rFonts w:hint="eastAsia" w:ascii="宋体" w:hAnsi="宋体" w:cs="宋体"/>
                <w:bCs/>
                <w:spacing w:val="6"/>
                <w:sz w:val="21"/>
                <w:szCs w:val="21"/>
              </w:rPr>
            </w:pPr>
            <w:r>
              <w:rPr>
                <w:rFonts w:hint="eastAsia" w:ascii="宋体" w:hAnsi="宋体" w:cs="宋体"/>
                <w:b/>
                <w:bCs/>
                <w:sz w:val="21"/>
                <w:szCs w:val="21"/>
              </w:rPr>
              <w:t>条款号</w:t>
            </w:r>
          </w:p>
        </w:tc>
        <w:tc>
          <w:tcPr>
            <w:tcW w:w="1068" w:type="dxa"/>
            <w:noWrap w:val="0"/>
            <w:vAlign w:val="top"/>
          </w:tcPr>
          <w:p w14:paraId="78EA9056">
            <w:pPr>
              <w:pStyle w:val="86"/>
              <w:spacing w:line="360" w:lineRule="auto"/>
              <w:jc w:val="center"/>
              <w:rPr>
                <w:rFonts w:hint="eastAsia" w:ascii="宋体" w:hAnsi="宋体" w:cs="宋体"/>
                <w:bCs/>
                <w:spacing w:val="6"/>
                <w:sz w:val="21"/>
                <w:szCs w:val="21"/>
              </w:rPr>
            </w:pPr>
            <w:r>
              <w:rPr>
                <w:rFonts w:hint="eastAsia" w:ascii="宋体" w:hAnsi="宋体" w:cs="宋体"/>
                <w:b/>
                <w:bCs/>
                <w:spacing w:val="1"/>
                <w:sz w:val="21"/>
                <w:szCs w:val="21"/>
              </w:rPr>
              <w:t>评分因素</w:t>
            </w:r>
          </w:p>
        </w:tc>
        <w:tc>
          <w:tcPr>
            <w:tcW w:w="7468" w:type="dxa"/>
            <w:noWrap w:val="0"/>
            <w:vAlign w:val="top"/>
          </w:tcPr>
          <w:p w14:paraId="2A34926C">
            <w:pPr>
              <w:pStyle w:val="86"/>
              <w:spacing w:line="360" w:lineRule="auto"/>
              <w:jc w:val="center"/>
              <w:rPr>
                <w:rFonts w:hint="eastAsia" w:ascii="宋体" w:hAnsi="宋体" w:cs="宋体"/>
                <w:bCs/>
                <w:spacing w:val="6"/>
                <w:sz w:val="21"/>
                <w:szCs w:val="21"/>
              </w:rPr>
            </w:pPr>
            <w:r>
              <w:rPr>
                <w:rFonts w:hint="eastAsia" w:ascii="宋体" w:hAnsi="宋体" w:cs="宋体"/>
                <w:b/>
                <w:bCs/>
                <w:sz w:val="21"/>
                <w:szCs w:val="21"/>
              </w:rPr>
              <w:t>评分标准</w:t>
            </w:r>
          </w:p>
        </w:tc>
      </w:tr>
      <w:tr w14:paraId="6825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noWrap w:val="0"/>
            <w:vAlign w:val="center"/>
          </w:tcPr>
          <w:p w14:paraId="610F4687">
            <w:pPr>
              <w:pStyle w:val="86"/>
              <w:spacing w:line="360" w:lineRule="auto"/>
              <w:jc w:val="center"/>
              <w:rPr>
                <w:rFonts w:hint="eastAsia" w:ascii="宋体" w:hAnsi="宋体" w:cs="宋体"/>
                <w:bCs/>
                <w:spacing w:val="6"/>
                <w:sz w:val="21"/>
                <w:szCs w:val="21"/>
              </w:rPr>
            </w:pPr>
            <w:r>
              <w:rPr>
                <w:rFonts w:hint="eastAsia" w:ascii="宋体" w:hAnsi="宋体" w:cs="宋体"/>
                <w:sz w:val="21"/>
                <w:szCs w:val="21"/>
              </w:rPr>
              <w:t>1</w:t>
            </w:r>
          </w:p>
        </w:tc>
        <w:tc>
          <w:tcPr>
            <w:tcW w:w="1068" w:type="dxa"/>
            <w:noWrap w:val="0"/>
            <w:vAlign w:val="center"/>
          </w:tcPr>
          <w:p w14:paraId="20AD8952">
            <w:pPr>
              <w:pStyle w:val="86"/>
              <w:spacing w:line="360" w:lineRule="auto"/>
              <w:jc w:val="center"/>
              <w:rPr>
                <w:rFonts w:hint="eastAsia" w:ascii="宋体" w:hAnsi="宋体" w:cs="宋体"/>
                <w:bCs/>
                <w:spacing w:val="6"/>
                <w:sz w:val="21"/>
                <w:szCs w:val="21"/>
              </w:rPr>
            </w:pPr>
            <w:r>
              <w:rPr>
                <w:rFonts w:hint="eastAsia" w:ascii="宋体" w:hAnsi="宋体" w:cs="宋体"/>
                <w:sz w:val="21"/>
                <w:szCs w:val="21"/>
              </w:rPr>
              <w:t>报价（</w:t>
            </w:r>
            <w:r>
              <w:rPr>
                <w:rFonts w:hint="eastAsia" w:ascii="宋体" w:hAnsi="宋体" w:cs="宋体"/>
                <w:sz w:val="21"/>
                <w:szCs w:val="21"/>
                <w:lang w:val="en-US" w:eastAsia="zh-CN"/>
              </w:rPr>
              <w:t xml:space="preserve"> 15 </w:t>
            </w:r>
            <w:r>
              <w:rPr>
                <w:rFonts w:hint="eastAsia" w:ascii="宋体" w:hAnsi="宋体" w:cs="宋体"/>
                <w:sz w:val="21"/>
                <w:szCs w:val="21"/>
              </w:rPr>
              <w:t>分）</w:t>
            </w:r>
          </w:p>
        </w:tc>
        <w:tc>
          <w:tcPr>
            <w:tcW w:w="7468" w:type="dxa"/>
            <w:noWrap w:val="0"/>
            <w:vAlign w:val="top"/>
          </w:tcPr>
          <w:p w14:paraId="58317387">
            <w:pPr>
              <w:spacing w:line="500" w:lineRule="exact"/>
              <w:ind w:firstLine="420" w:firstLineChars="200"/>
              <w:rPr>
                <w:rFonts w:hint="eastAsia" w:ascii="宋体" w:hAnsi="宋体" w:eastAsia="宋体" w:cs="宋体"/>
                <w:i w:val="0"/>
                <w:iCs w:val="0"/>
                <w:caps w:val="0"/>
                <w:color w:val="auto"/>
                <w:spacing w:val="0"/>
                <w:sz w:val="21"/>
                <w:szCs w:val="21"/>
                <w:shd w:val="clear" w:fill="FFFFFF"/>
              </w:rPr>
            </w:pPr>
            <w:r>
              <w:rPr>
                <w:rFonts w:hint="eastAsia" w:ascii="宋体" w:hAnsi="宋体" w:eastAsia="宋体" w:cs="宋体"/>
                <w:i w:val="0"/>
                <w:iCs w:val="0"/>
                <w:caps w:val="0"/>
                <w:color w:val="2B2B2B"/>
                <w:spacing w:val="0"/>
                <w:sz w:val="21"/>
                <w:szCs w:val="21"/>
                <w:shd w:val="clear" w:fill="FFFFFF"/>
              </w:rPr>
              <w:t>满足磋商文件要求且最后报价最低的供应商的价格为磋商基准价，其价格</w:t>
            </w:r>
            <w:r>
              <w:rPr>
                <w:rFonts w:hint="eastAsia" w:ascii="宋体" w:hAnsi="宋体" w:eastAsia="宋体" w:cs="宋体"/>
                <w:i w:val="0"/>
                <w:iCs w:val="0"/>
                <w:caps w:val="0"/>
                <w:color w:val="auto"/>
                <w:spacing w:val="0"/>
                <w:sz w:val="21"/>
                <w:szCs w:val="21"/>
                <w:shd w:val="clear" w:fill="FFFFFF"/>
              </w:rPr>
              <w:t>分为满分。其他供应商的价格分统一按照下列公式计算：</w:t>
            </w:r>
          </w:p>
          <w:p w14:paraId="2DDCB3F6">
            <w:pPr>
              <w:pStyle w:val="86"/>
              <w:spacing w:line="360" w:lineRule="auto"/>
              <w:rPr>
                <w:rFonts w:hint="eastAsia" w:ascii="宋体" w:hAnsi="宋体" w:cs="宋体"/>
                <w:bCs/>
                <w:spacing w:val="6"/>
                <w:sz w:val="21"/>
                <w:szCs w:val="21"/>
              </w:rPr>
            </w:pPr>
            <w:r>
              <w:rPr>
                <w:rFonts w:hint="eastAsia" w:ascii="宋体" w:hAnsi="宋体" w:eastAsia="宋体" w:cs="宋体"/>
                <w:i w:val="0"/>
                <w:iCs w:val="0"/>
                <w:caps w:val="0"/>
                <w:color w:val="auto"/>
                <w:spacing w:val="0"/>
                <w:sz w:val="21"/>
                <w:szCs w:val="21"/>
                <w:shd w:val="clear" w:fill="FFFFFF"/>
              </w:rPr>
              <w:t>磋商报价得分=（磋商基准价/最后磋商报价）×价格权值</w:t>
            </w:r>
            <w:r>
              <w:rPr>
                <w:rFonts w:hint="eastAsia" w:ascii="宋体" w:hAnsi="宋体" w:cs="宋体"/>
                <w:i w:val="0"/>
                <w:iCs w:val="0"/>
                <w:caps w:val="0"/>
                <w:color w:val="auto"/>
                <w:spacing w:val="0"/>
                <w:sz w:val="21"/>
                <w:szCs w:val="21"/>
                <w:shd w:val="clear" w:fill="FFFFFF"/>
                <w:lang w:eastAsia="zh-CN"/>
              </w:rPr>
              <w:t>（</w:t>
            </w:r>
            <w:r>
              <w:rPr>
                <w:rFonts w:hint="eastAsia" w:ascii="宋体" w:hAnsi="宋体" w:cs="宋体"/>
                <w:i w:val="0"/>
                <w:iCs w:val="0"/>
                <w:caps w:val="0"/>
                <w:color w:val="auto"/>
                <w:spacing w:val="0"/>
                <w:sz w:val="21"/>
                <w:szCs w:val="21"/>
                <w:shd w:val="clear" w:fill="FFFFFF"/>
                <w:lang w:val="en-US" w:eastAsia="zh-CN"/>
              </w:rPr>
              <w:t>15分）</w:t>
            </w:r>
            <w:r>
              <w:rPr>
                <w:rFonts w:hint="eastAsia" w:ascii="宋体" w:hAnsi="宋体" w:eastAsia="宋体" w:cs="宋体"/>
                <w:i w:val="0"/>
                <w:iCs w:val="0"/>
                <w:caps w:val="0"/>
                <w:color w:val="auto"/>
                <w:spacing w:val="0"/>
                <w:sz w:val="21"/>
                <w:szCs w:val="21"/>
                <w:shd w:val="clear" w:fill="FFFFFF"/>
              </w:rPr>
              <w:t>×100</w:t>
            </w:r>
          </w:p>
        </w:tc>
      </w:tr>
      <w:tr w14:paraId="45BF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14:paraId="37046DA8">
            <w:pPr>
              <w:pStyle w:val="86"/>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068" w:type="dxa"/>
            <w:noWrap w:val="0"/>
            <w:vAlign w:val="center"/>
          </w:tcPr>
          <w:p w14:paraId="1B7FC044">
            <w:pPr>
              <w:pStyle w:val="86"/>
              <w:spacing w:line="360" w:lineRule="auto"/>
              <w:jc w:val="center"/>
              <w:rPr>
                <w:rFonts w:hint="eastAsia" w:ascii="宋体" w:hAnsi="宋体" w:eastAsia="宋体" w:cs="宋体"/>
                <w:sz w:val="21"/>
                <w:szCs w:val="21"/>
                <w:lang w:eastAsia="zh-CN"/>
              </w:rPr>
            </w:pPr>
            <w:r>
              <w:rPr>
                <w:rFonts w:hint="eastAsia" w:ascii="宋体" w:hAnsi="宋体" w:eastAsia="宋体" w:cs="宋体"/>
                <w:spacing w:val="-4"/>
                <w:sz w:val="21"/>
                <w:szCs w:val="21"/>
              </w:rPr>
              <w:t>技术</w:t>
            </w:r>
            <w:r>
              <w:rPr>
                <w:rFonts w:hint="eastAsia" w:ascii="宋体" w:hAnsi="宋体" w:eastAsia="宋体" w:cs="宋体"/>
                <w:spacing w:val="-2"/>
                <w:sz w:val="21"/>
                <w:szCs w:val="21"/>
              </w:rPr>
              <w:t>方案</w:t>
            </w:r>
            <w:r>
              <w:rPr>
                <w:rFonts w:hint="eastAsia" w:ascii="宋体" w:hAnsi="宋体" w:eastAsia="宋体" w:cs="宋体"/>
                <w:spacing w:val="-2"/>
                <w:sz w:val="21"/>
                <w:szCs w:val="21"/>
                <w:lang w:eastAsia="zh-CN"/>
              </w:rPr>
              <w:t>（</w:t>
            </w:r>
            <w:r>
              <w:rPr>
                <w:rFonts w:hint="eastAsia" w:ascii="宋体" w:hAnsi="宋体" w:cs="宋体"/>
                <w:spacing w:val="-2"/>
                <w:sz w:val="21"/>
                <w:szCs w:val="21"/>
                <w:lang w:val="en-US" w:eastAsia="zh-CN"/>
              </w:rPr>
              <w:t>3</w:t>
            </w:r>
            <w:r>
              <w:rPr>
                <w:rFonts w:hint="eastAsia" w:ascii="宋体" w:hAnsi="宋体" w:eastAsia="宋体" w:cs="宋体"/>
                <w:spacing w:val="-2"/>
                <w:sz w:val="21"/>
                <w:szCs w:val="21"/>
                <w:lang w:val="en-US" w:eastAsia="zh-CN"/>
              </w:rPr>
              <w:t>0分）</w:t>
            </w:r>
            <w:r>
              <w:rPr>
                <w:rFonts w:hint="eastAsia" w:ascii="宋体" w:hAnsi="宋体" w:cs="宋体"/>
                <w:sz w:val="21"/>
                <w:szCs w:val="21"/>
                <w:lang w:val="en-US" w:eastAsia="zh-CN"/>
              </w:rPr>
              <w:t xml:space="preserve"> </w:t>
            </w:r>
          </w:p>
        </w:tc>
        <w:tc>
          <w:tcPr>
            <w:tcW w:w="7468" w:type="dxa"/>
            <w:noWrap w:val="0"/>
            <w:vAlign w:val="top"/>
          </w:tcPr>
          <w:p w14:paraId="556E8ABA">
            <w:pPr>
              <w:spacing w:before="29" w:line="231" w:lineRule="auto"/>
              <w:ind w:left="123" w:right="115" w:firstLine="1"/>
              <w:rPr>
                <w:rFonts w:hint="eastAsia" w:ascii="宋体" w:hAnsi="宋体" w:eastAsia="宋体" w:cs="宋体"/>
                <w:spacing w:val="-4"/>
                <w:sz w:val="21"/>
                <w:szCs w:val="21"/>
              </w:rPr>
            </w:pPr>
            <w:r>
              <w:rPr>
                <w:rFonts w:hint="eastAsia" w:ascii="宋体" w:hAnsi="宋体"/>
                <w:sz w:val="21"/>
                <w:szCs w:val="21"/>
                <w:lang w:val="en-US" w:eastAsia="zh-CN"/>
              </w:rPr>
              <w:t xml:space="preserve"> </w:t>
            </w:r>
            <w:r>
              <w:rPr>
                <w:rFonts w:hint="eastAsia" w:ascii="宋体" w:hAnsi="宋体" w:eastAsia="宋体" w:cs="宋体"/>
                <w:spacing w:val="-4"/>
                <w:sz w:val="21"/>
                <w:szCs w:val="21"/>
              </w:rPr>
              <w:t>1、了解服务区域环境特点，调查全面</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数据清晰，详细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准确得</w:t>
            </w:r>
            <w:r>
              <w:rPr>
                <w:rFonts w:hint="eastAsia" w:ascii="宋体" w:hAnsi="宋体" w:eastAsia="宋体" w:cs="宋体"/>
                <w:spacing w:val="-4"/>
                <w:sz w:val="21"/>
                <w:szCs w:val="21"/>
                <w:lang w:val="en-US" w:eastAsia="zh-CN"/>
              </w:rPr>
              <w:t>9</w:t>
            </w:r>
            <w:r>
              <w:rPr>
                <w:rFonts w:hint="eastAsia" w:ascii="宋体" w:hAnsi="宋体" w:eastAsia="宋体" w:cs="宋体"/>
                <w:spacing w:val="-4"/>
                <w:sz w:val="21"/>
                <w:szCs w:val="21"/>
              </w:rPr>
              <w:t>分，</w:t>
            </w:r>
            <w:r>
              <w:rPr>
                <w:rFonts w:hint="eastAsia" w:ascii="宋体" w:hAnsi="宋体" w:eastAsia="宋体" w:cs="宋体"/>
                <w:spacing w:val="-4"/>
                <w:sz w:val="21"/>
                <w:szCs w:val="21"/>
                <w:lang w:eastAsia="zh-CN"/>
              </w:rPr>
              <w:t>数据基本详细得</w:t>
            </w:r>
            <w:r>
              <w:rPr>
                <w:rFonts w:hint="eastAsia" w:ascii="宋体" w:hAnsi="宋体" w:eastAsia="宋体" w:cs="宋体"/>
                <w:spacing w:val="-4"/>
                <w:sz w:val="21"/>
                <w:szCs w:val="21"/>
                <w:lang w:val="en-US" w:eastAsia="zh-CN"/>
              </w:rPr>
              <w:t>7</w:t>
            </w:r>
            <w:r>
              <w:rPr>
                <w:rFonts w:hint="eastAsia" w:ascii="宋体" w:hAnsi="宋体" w:eastAsia="宋体" w:cs="宋体"/>
                <w:spacing w:val="-4"/>
                <w:sz w:val="21"/>
                <w:szCs w:val="21"/>
              </w:rPr>
              <w:t>分，需要进一步完善得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分；未提供得0分</w:t>
            </w:r>
            <w:r>
              <w:rPr>
                <w:rFonts w:hint="eastAsia" w:ascii="宋体" w:hAnsi="宋体" w:cs="宋体"/>
                <w:spacing w:val="-4"/>
                <w:sz w:val="21"/>
                <w:szCs w:val="21"/>
                <w:lang w:eastAsia="zh-CN"/>
              </w:rPr>
              <w:t>。</w:t>
            </w:r>
          </w:p>
          <w:p w14:paraId="7D1A2229">
            <w:pPr>
              <w:spacing w:before="29" w:line="231" w:lineRule="auto"/>
              <w:ind w:left="123" w:right="115" w:firstLine="1"/>
              <w:rPr>
                <w:rFonts w:hint="eastAsia" w:ascii="宋体" w:hAnsi="宋体" w:eastAsia="宋体" w:cs="宋体"/>
                <w:spacing w:val="-4"/>
                <w:sz w:val="21"/>
                <w:szCs w:val="21"/>
                <w:lang w:eastAsia="zh-CN"/>
              </w:rPr>
            </w:pPr>
            <w:r>
              <w:rPr>
                <w:rFonts w:hint="eastAsia" w:ascii="宋体" w:hAnsi="宋体" w:eastAsia="宋体" w:cs="宋体"/>
                <w:spacing w:val="-4"/>
                <w:sz w:val="21"/>
                <w:szCs w:val="21"/>
              </w:rPr>
              <w:t>2、方案完整、详实，具有可操作性得 9 分，方案清晰，详细，得</w:t>
            </w:r>
            <w:r>
              <w:rPr>
                <w:rFonts w:hint="eastAsia" w:ascii="宋体" w:hAnsi="宋体" w:eastAsia="宋体" w:cs="宋体"/>
                <w:spacing w:val="-4"/>
                <w:sz w:val="21"/>
                <w:szCs w:val="21"/>
                <w:lang w:val="en-US" w:eastAsia="zh-CN"/>
              </w:rPr>
              <w:t>7</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p>
          <w:p w14:paraId="3983970A">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r>
              <w:rPr>
                <w:rFonts w:hint="eastAsia" w:ascii="宋体" w:hAnsi="宋体" w:cs="宋体"/>
                <w:spacing w:val="-4"/>
                <w:sz w:val="21"/>
                <w:szCs w:val="21"/>
                <w:lang w:eastAsia="zh-CN"/>
              </w:rPr>
              <w:t>。</w:t>
            </w:r>
          </w:p>
          <w:p w14:paraId="7F853FDC">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3、选择药物和器械合理，根据不同环境药品及器械使用科学</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 xml:space="preserve">方案完整、详实，具有可操作性得 </w:t>
            </w:r>
            <w:r>
              <w:rPr>
                <w:rFonts w:hint="eastAsia" w:ascii="宋体" w:hAnsi="宋体" w:eastAsia="宋体" w:cs="宋体"/>
                <w:spacing w:val="-4"/>
                <w:sz w:val="21"/>
                <w:szCs w:val="21"/>
                <w:lang w:val="en-US" w:eastAsia="zh-CN"/>
              </w:rPr>
              <w:t>6</w:t>
            </w:r>
            <w:r>
              <w:rPr>
                <w:rFonts w:hint="eastAsia" w:ascii="宋体" w:hAnsi="宋体" w:eastAsia="宋体" w:cs="宋体"/>
                <w:spacing w:val="-4"/>
                <w:sz w:val="21"/>
                <w:szCs w:val="21"/>
              </w:rPr>
              <w:t>分，方案清晰，详细，得</w:t>
            </w:r>
            <w:r>
              <w:rPr>
                <w:rFonts w:hint="eastAsia" w:ascii="宋体" w:hAnsi="宋体" w:eastAsia="宋体" w:cs="宋体"/>
                <w:spacing w:val="-4"/>
                <w:sz w:val="21"/>
                <w:szCs w:val="21"/>
                <w:lang w:val="en-US" w:eastAsia="zh-CN"/>
              </w:rPr>
              <w:t>4</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2</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r>
              <w:rPr>
                <w:rFonts w:hint="eastAsia" w:ascii="宋体" w:hAnsi="宋体" w:cs="宋体"/>
                <w:spacing w:val="-4"/>
                <w:sz w:val="21"/>
                <w:szCs w:val="21"/>
                <w:lang w:eastAsia="zh-CN"/>
              </w:rPr>
              <w:t>。</w:t>
            </w:r>
            <w:r>
              <w:rPr>
                <w:rFonts w:hint="eastAsia" w:ascii="宋体" w:hAnsi="宋体" w:eastAsia="宋体" w:cs="宋体"/>
                <w:spacing w:val="-4"/>
                <w:sz w:val="21"/>
                <w:szCs w:val="21"/>
              </w:rPr>
              <w:t xml:space="preserve"> </w:t>
            </w:r>
          </w:p>
          <w:p w14:paraId="7B0E1F01">
            <w:pPr>
              <w:spacing w:before="29" w:line="231" w:lineRule="auto"/>
              <w:ind w:left="123" w:right="115" w:firstLine="1"/>
              <w:rPr>
                <w:rFonts w:hint="eastAsia" w:ascii="宋体" w:hAnsi="宋体"/>
                <w:sz w:val="21"/>
                <w:szCs w:val="21"/>
              </w:rPr>
            </w:pPr>
            <w:r>
              <w:rPr>
                <w:rFonts w:hint="eastAsia" w:ascii="宋体" w:hAnsi="宋体" w:eastAsia="宋体" w:cs="宋体"/>
                <w:spacing w:val="-4"/>
                <w:sz w:val="21"/>
                <w:szCs w:val="21"/>
              </w:rPr>
              <w:t>4、所采取的技术和方法适应内外环境特点</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方案完整、详实，具有可操作性得 6分，方案清晰，详细，得</w:t>
            </w:r>
            <w:r>
              <w:rPr>
                <w:rFonts w:hint="eastAsia" w:ascii="宋体" w:hAnsi="宋体" w:eastAsia="宋体" w:cs="宋体"/>
                <w:spacing w:val="-4"/>
                <w:sz w:val="21"/>
                <w:szCs w:val="21"/>
                <w:lang w:val="en-US" w:eastAsia="zh-CN"/>
              </w:rPr>
              <w:t>4</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2</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r>
              <w:rPr>
                <w:rFonts w:hint="eastAsia" w:ascii="宋体" w:hAnsi="宋体" w:cs="宋体"/>
                <w:spacing w:val="-4"/>
                <w:sz w:val="21"/>
                <w:szCs w:val="21"/>
                <w:lang w:eastAsia="zh-CN"/>
              </w:rPr>
              <w:t>。</w:t>
            </w:r>
            <w:r>
              <w:rPr>
                <w:rFonts w:hint="eastAsia" w:ascii="宋体" w:hAnsi="宋体" w:eastAsia="宋体" w:cs="宋体"/>
                <w:spacing w:val="-4"/>
                <w:sz w:val="21"/>
                <w:szCs w:val="21"/>
              </w:rPr>
              <w:t xml:space="preserve"> </w:t>
            </w:r>
          </w:p>
        </w:tc>
      </w:tr>
      <w:tr w14:paraId="691C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14:paraId="30BE05B8">
            <w:pPr>
              <w:pStyle w:val="86"/>
              <w:spacing w:line="360" w:lineRule="auto"/>
              <w:jc w:val="center"/>
              <w:rPr>
                <w:rFonts w:hint="eastAsia" w:ascii="宋体" w:hAnsi="宋体" w:eastAsia="宋体" w:cs="宋体"/>
                <w:sz w:val="21"/>
                <w:szCs w:val="21"/>
                <w:lang w:val="en-US" w:eastAsia="zh-CN"/>
              </w:rPr>
            </w:pPr>
          </w:p>
        </w:tc>
        <w:tc>
          <w:tcPr>
            <w:tcW w:w="1068" w:type="dxa"/>
            <w:noWrap w:val="0"/>
            <w:vAlign w:val="center"/>
          </w:tcPr>
          <w:p w14:paraId="748E9635">
            <w:pPr>
              <w:pStyle w:val="86"/>
              <w:spacing w:line="360" w:lineRule="auto"/>
              <w:jc w:val="center"/>
              <w:rPr>
                <w:rFonts w:hint="eastAsia" w:ascii="宋体" w:hAnsi="宋体" w:eastAsia="宋体" w:cs="宋体"/>
                <w:sz w:val="21"/>
                <w:szCs w:val="21"/>
                <w:lang w:eastAsia="zh-CN"/>
              </w:rPr>
            </w:pPr>
            <w:r>
              <w:rPr>
                <w:rFonts w:hint="eastAsia" w:ascii="宋体" w:hAnsi="宋体" w:eastAsia="宋体" w:cs="宋体"/>
                <w:spacing w:val="-6"/>
                <w:sz w:val="21"/>
                <w:szCs w:val="21"/>
              </w:rPr>
              <w:t>实</w:t>
            </w:r>
            <w:r>
              <w:rPr>
                <w:rFonts w:hint="eastAsia" w:ascii="宋体" w:hAnsi="宋体" w:eastAsia="宋体" w:cs="宋体"/>
                <w:spacing w:val="-3"/>
                <w:sz w:val="21"/>
                <w:szCs w:val="21"/>
              </w:rPr>
              <w:t>施方案</w:t>
            </w:r>
            <w:r>
              <w:rPr>
                <w:rFonts w:hint="eastAsia" w:ascii="宋体" w:hAnsi="宋体" w:eastAsia="宋体" w:cs="宋体"/>
                <w:spacing w:val="-3"/>
                <w:sz w:val="21"/>
                <w:szCs w:val="21"/>
                <w:lang w:eastAsia="zh-CN"/>
              </w:rPr>
              <w:t>（</w:t>
            </w:r>
            <w:r>
              <w:rPr>
                <w:rFonts w:hint="eastAsia" w:ascii="宋体" w:hAnsi="宋体" w:eastAsia="宋体" w:cs="宋体"/>
                <w:spacing w:val="-4"/>
                <w:sz w:val="21"/>
                <w:szCs w:val="21"/>
              </w:rPr>
              <w:t>3</w:t>
            </w:r>
            <w:r>
              <w:rPr>
                <w:rFonts w:hint="eastAsia" w:ascii="宋体" w:hAnsi="宋体" w:eastAsia="宋体" w:cs="宋体"/>
                <w:spacing w:val="-3"/>
                <w:sz w:val="21"/>
                <w:szCs w:val="21"/>
              </w:rPr>
              <w:t>0分</w:t>
            </w:r>
            <w:r>
              <w:rPr>
                <w:rFonts w:hint="eastAsia" w:ascii="宋体" w:hAnsi="宋体" w:eastAsia="宋体" w:cs="宋体"/>
                <w:spacing w:val="-3"/>
                <w:sz w:val="21"/>
                <w:szCs w:val="21"/>
                <w:lang w:eastAsia="zh-CN"/>
              </w:rPr>
              <w:t>）</w:t>
            </w:r>
          </w:p>
        </w:tc>
        <w:tc>
          <w:tcPr>
            <w:tcW w:w="7468" w:type="dxa"/>
            <w:noWrap w:val="0"/>
            <w:vAlign w:val="top"/>
          </w:tcPr>
          <w:p w14:paraId="100E1421">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1、</w:t>
            </w:r>
            <w:r>
              <w:rPr>
                <w:rFonts w:hint="eastAsia" w:ascii="宋体" w:hAnsi="宋体" w:eastAsia="宋体" w:cs="宋体"/>
                <w:spacing w:val="-4"/>
                <w:sz w:val="21"/>
                <w:szCs w:val="21"/>
              </w:rPr>
              <w:t>实施“四害”防制工作内容完整， 包括人员培训、质量管理、 密度监测等，方案完整、详实，具有可操作性得 9 分，方案清晰，详细，得</w:t>
            </w:r>
            <w:r>
              <w:rPr>
                <w:rFonts w:hint="eastAsia" w:ascii="宋体" w:hAnsi="宋体" w:eastAsia="宋体" w:cs="宋体"/>
                <w:spacing w:val="-4"/>
                <w:sz w:val="21"/>
                <w:szCs w:val="21"/>
                <w:lang w:val="en-US" w:eastAsia="zh-CN"/>
              </w:rPr>
              <w:t>7</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r>
              <w:rPr>
                <w:rFonts w:hint="eastAsia" w:ascii="宋体" w:hAnsi="宋体" w:cs="宋体"/>
                <w:spacing w:val="-4"/>
                <w:sz w:val="21"/>
                <w:szCs w:val="21"/>
                <w:lang w:eastAsia="zh-CN"/>
              </w:rPr>
              <w:t>。</w:t>
            </w:r>
            <w:r>
              <w:rPr>
                <w:rFonts w:hint="eastAsia" w:ascii="宋体" w:hAnsi="宋体" w:eastAsia="宋体" w:cs="宋体"/>
                <w:spacing w:val="-4"/>
                <w:sz w:val="21"/>
                <w:szCs w:val="21"/>
              </w:rPr>
              <w:t xml:space="preserve"> </w:t>
            </w:r>
          </w:p>
          <w:p w14:paraId="49915905">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2、突发公共卫生时间应急措施和其它活动配合措施</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 xml:space="preserve">方案完整、详实，具有可操作性得 </w:t>
            </w:r>
            <w:r>
              <w:rPr>
                <w:rFonts w:hint="eastAsia" w:ascii="宋体" w:hAnsi="宋体" w:eastAsia="宋体" w:cs="宋体"/>
                <w:spacing w:val="-4"/>
                <w:sz w:val="21"/>
                <w:szCs w:val="21"/>
                <w:lang w:val="en-US" w:eastAsia="zh-CN"/>
              </w:rPr>
              <w:t>7</w:t>
            </w:r>
            <w:r>
              <w:rPr>
                <w:rFonts w:hint="eastAsia" w:ascii="宋体" w:hAnsi="宋体" w:eastAsia="宋体" w:cs="宋体"/>
                <w:spacing w:val="-4"/>
                <w:sz w:val="21"/>
                <w:szCs w:val="21"/>
              </w:rPr>
              <w:t xml:space="preserve"> 分，方案清晰，详细，得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分；方案清晰，基本详细，得</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p>
          <w:p w14:paraId="731BD231">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 xml:space="preserve"> 3、对防制的周期安排，能根据其季节规律和监测结果，并结合环境特点科学开展防制工作</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lang w:val="zh-CN"/>
              </w:rPr>
              <w:t>方案完整、详实，具有可操作性，得</w:t>
            </w:r>
            <w:r>
              <w:rPr>
                <w:rFonts w:hint="eastAsia" w:ascii="宋体" w:hAnsi="宋体" w:eastAsia="宋体" w:cs="宋体"/>
                <w:spacing w:val="-4"/>
                <w:sz w:val="21"/>
                <w:szCs w:val="21"/>
                <w:lang w:val="en-US"/>
              </w:rPr>
              <w:t>7</w:t>
            </w:r>
            <w:r>
              <w:rPr>
                <w:rFonts w:hint="eastAsia" w:ascii="宋体" w:hAnsi="宋体" w:eastAsia="宋体" w:cs="宋体"/>
                <w:spacing w:val="-4"/>
                <w:sz w:val="21"/>
                <w:szCs w:val="21"/>
                <w:lang w:val="zh-CN"/>
              </w:rPr>
              <w:t>分</w:t>
            </w:r>
            <w:r>
              <w:rPr>
                <w:rFonts w:hint="eastAsia" w:ascii="宋体" w:hAnsi="宋体" w:cs="宋体"/>
                <w:spacing w:val="-4"/>
                <w:sz w:val="21"/>
                <w:szCs w:val="21"/>
                <w:lang w:val="zh-CN"/>
              </w:rPr>
              <w:t>，</w:t>
            </w:r>
            <w:r>
              <w:rPr>
                <w:rFonts w:hint="eastAsia" w:ascii="宋体" w:hAnsi="宋体" w:eastAsia="宋体" w:cs="宋体"/>
                <w:spacing w:val="-4"/>
                <w:sz w:val="21"/>
                <w:szCs w:val="21"/>
                <w:lang w:val="zh-CN"/>
              </w:rPr>
              <w:t>方案清晰，详细，得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lang w:val="zh-CN"/>
              </w:rPr>
              <w:t>分</w:t>
            </w:r>
            <w:r>
              <w:rPr>
                <w:rFonts w:hint="eastAsia" w:ascii="宋体" w:hAnsi="宋体" w:cs="宋体"/>
                <w:spacing w:val="-4"/>
                <w:sz w:val="21"/>
                <w:szCs w:val="21"/>
                <w:lang w:val="zh-CN"/>
              </w:rPr>
              <w:t>，</w:t>
            </w:r>
            <w:r>
              <w:rPr>
                <w:rFonts w:hint="eastAsia" w:ascii="宋体" w:hAnsi="宋体" w:eastAsia="宋体" w:cs="宋体"/>
                <w:spacing w:val="-4"/>
                <w:sz w:val="21"/>
                <w:szCs w:val="21"/>
                <w:lang w:val="zh-CN"/>
              </w:rPr>
              <w:t>方案清晰，基本详细，得</w:t>
            </w:r>
            <w:r>
              <w:rPr>
                <w:rFonts w:hint="eastAsia" w:ascii="宋体" w:hAnsi="宋体" w:cs="宋体"/>
                <w:spacing w:val="-4"/>
                <w:sz w:val="21"/>
                <w:szCs w:val="21"/>
                <w:lang w:val="en-US" w:eastAsia="zh-CN"/>
              </w:rPr>
              <w:t>3</w:t>
            </w:r>
            <w:r>
              <w:rPr>
                <w:rFonts w:hint="eastAsia" w:ascii="宋体" w:hAnsi="宋体" w:eastAsia="宋体" w:cs="宋体"/>
                <w:spacing w:val="-4"/>
                <w:sz w:val="21"/>
                <w:szCs w:val="21"/>
                <w:lang w:val="zh-CN"/>
              </w:rPr>
              <w:t>分；</w:t>
            </w:r>
            <w:r>
              <w:rPr>
                <w:rFonts w:hint="eastAsia" w:ascii="宋体" w:hAnsi="宋体" w:eastAsia="宋体" w:cs="宋体"/>
                <w:spacing w:val="-4"/>
                <w:sz w:val="21"/>
                <w:szCs w:val="21"/>
              </w:rPr>
              <w:t>未提供得0分。</w:t>
            </w:r>
          </w:p>
          <w:p w14:paraId="725FA56D">
            <w:pPr>
              <w:spacing w:before="29" w:line="231" w:lineRule="auto"/>
              <w:ind w:left="123" w:right="115" w:firstLine="1"/>
              <w:rPr>
                <w:rFonts w:hint="eastAsia" w:ascii="宋体" w:hAnsi="宋体" w:eastAsia="宋体"/>
                <w:sz w:val="21"/>
                <w:szCs w:val="21"/>
                <w:shd w:val="clear" w:fill="FFFF00"/>
                <w:lang w:eastAsia="zh-CN"/>
              </w:rPr>
            </w:pPr>
            <w:r>
              <w:rPr>
                <w:rFonts w:hint="eastAsia" w:ascii="宋体" w:hAnsi="宋体" w:eastAsia="宋体" w:cs="宋体"/>
                <w:spacing w:val="-4"/>
                <w:sz w:val="21"/>
                <w:szCs w:val="21"/>
              </w:rPr>
              <w:t>4、实施过程中人员、环境安全把握方案</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方案完整、详实，具有可操作性，得</w:t>
            </w:r>
            <w:r>
              <w:rPr>
                <w:rFonts w:hint="eastAsia" w:ascii="宋体" w:hAnsi="宋体" w:eastAsia="宋体" w:cs="宋体"/>
                <w:spacing w:val="-4"/>
                <w:sz w:val="21"/>
                <w:szCs w:val="21"/>
                <w:lang w:val="en-US" w:eastAsia="zh-CN"/>
              </w:rPr>
              <w:t>7</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方案清晰，详细，得</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分</w:t>
            </w:r>
            <w:r>
              <w:rPr>
                <w:rFonts w:hint="eastAsia" w:ascii="宋体" w:hAnsi="宋体" w:cs="宋体"/>
                <w:spacing w:val="-4"/>
                <w:sz w:val="21"/>
                <w:szCs w:val="21"/>
                <w:lang w:eastAsia="zh-CN"/>
              </w:rPr>
              <w:t>，</w:t>
            </w:r>
            <w:r>
              <w:rPr>
                <w:rFonts w:hint="eastAsia" w:ascii="宋体" w:hAnsi="宋体" w:eastAsia="宋体" w:cs="宋体"/>
                <w:spacing w:val="-4"/>
                <w:sz w:val="21"/>
                <w:szCs w:val="21"/>
              </w:rPr>
              <w:t>未提供得0分</w:t>
            </w:r>
            <w:r>
              <w:rPr>
                <w:rFonts w:hint="eastAsia" w:ascii="宋体" w:hAnsi="宋体" w:cs="宋体"/>
                <w:spacing w:val="-4"/>
                <w:sz w:val="21"/>
                <w:szCs w:val="21"/>
                <w:lang w:eastAsia="zh-CN"/>
              </w:rPr>
              <w:t>。</w:t>
            </w:r>
          </w:p>
        </w:tc>
      </w:tr>
    </w:tbl>
    <w:tbl>
      <w:tblPr>
        <w:tblStyle w:val="125"/>
        <w:tblW w:w="9421" w:type="dxa"/>
        <w:tblInd w:w="-1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4"/>
        <w:gridCol w:w="1067"/>
        <w:gridCol w:w="1113"/>
        <w:gridCol w:w="677"/>
        <w:gridCol w:w="5660"/>
      </w:tblGrid>
      <w:tr w14:paraId="7069E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04" w:type="dxa"/>
            <w:vMerge w:val="restart"/>
            <w:tcBorders>
              <w:bottom w:val="nil"/>
            </w:tcBorders>
            <w:noWrap w:val="0"/>
            <w:vAlign w:val="top"/>
          </w:tcPr>
          <w:p w14:paraId="12049014">
            <w:pPr>
              <w:spacing w:before="194" w:line="179" w:lineRule="auto"/>
              <w:ind w:left="186"/>
              <w:rPr>
                <w:rFonts w:hint="eastAsia" w:ascii="宋体" w:hAnsi="宋体" w:eastAsia="宋体" w:cs="宋体"/>
                <w:sz w:val="21"/>
                <w:szCs w:val="21"/>
              </w:rPr>
            </w:pPr>
            <w:r>
              <w:rPr>
                <w:rFonts w:hint="eastAsia" w:ascii="宋体" w:hAnsi="宋体" w:eastAsia="宋体" w:cs="宋体"/>
                <w:sz w:val="21"/>
                <w:szCs w:val="21"/>
              </w:rPr>
              <w:t>3</w:t>
            </w:r>
          </w:p>
        </w:tc>
        <w:tc>
          <w:tcPr>
            <w:tcW w:w="1067" w:type="dxa"/>
            <w:vMerge w:val="restart"/>
            <w:tcBorders>
              <w:bottom w:val="nil"/>
            </w:tcBorders>
            <w:noWrap w:val="0"/>
            <w:vAlign w:val="center"/>
          </w:tcPr>
          <w:p w14:paraId="1154750B">
            <w:pPr>
              <w:spacing w:before="68" w:line="357" w:lineRule="auto"/>
              <w:ind w:left="117" w:right="112" w:firstLine="59"/>
              <w:jc w:val="center"/>
              <w:rPr>
                <w:rFonts w:hint="eastAsia" w:ascii="宋体" w:hAnsi="宋体" w:eastAsia="宋体" w:cs="宋体"/>
                <w:sz w:val="21"/>
                <w:szCs w:val="21"/>
              </w:rPr>
            </w:pPr>
            <w:r>
              <w:rPr>
                <w:rFonts w:hint="eastAsia" w:ascii="宋体" w:hAnsi="宋体" w:eastAsia="宋体" w:cs="宋体"/>
                <w:spacing w:val="-8"/>
                <w:sz w:val="21"/>
                <w:szCs w:val="21"/>
              </w:rPr>
              <w:t>商</w:t>
            </w:r>
            <w:r>
              <w:rPr>
                <w:rFonts w:hint="eastAsia" w:ascii="宋体" w:hAnsi="宋体" w:eastAsia="宋体" w:cs="宋体"/>
                <w:spacing w:val="-4"/>
                <w:sz w:val="21"/>
                <w:szCs w:val="21"/>
              </w:rPr>
              <w:t>务部分</w:t>
            </w:r>
            <w:r>
              <w:rPr>
                <w:rFonts w:hint="eastAsia" w:ascii="宋体" w:hAnsi="宋体" w:cs="宋体"/>
                <w:spacing w:val="-4"/>
                <w:sz w:val="21"/>
                <w:szCs w:val="21"/>
                <w:lang w:eastAsia="zh-CN"/>
              </w:rPr>
              <w:t>（</w:t>
            </w:r>
            <w:r>
              <w:rPr>
                <w:rFonts w:hint="eastAsia" w:ascii="宋体" w:hAnsi="宋体" w:cs="宋体"/>
                <w:spacing w:val="13"/>
                <w:sz w:val="21"/>
                <w:szCs w:val="21"/>
                <w:lang w:val="en-US" w:eastAsia="zh-CN"/>
              </w:rPr>
              <w:t>25</w:t>
            </w:r>
            <w:r>
              <w:rPr>
                <w:rFonts w:hint="eastAsia" w:ascii="宋体" w:hAnsi="宋体" w:eastAsia="宋体" w:cs="宋体"/>
                <w:spacing w:val="13"/>
                <w:sz w:val="21"/>
                <w:szCs w:val="21"/>
              </w:rPr>
              <w:t>分)</w:t>
            </w:r>
          </w:p>
        </w:tc>
        <w:tc>
          <w:tcPr>
            <w:tcW w:w="1113" w:type="dxa"/>
            <w:noWrap w:val="0"/>
            <w:vAlign w:val="center"/>
          </w:tcPr>
          <w:p w14:paraId="0C1FD872">
            <w:pPr>
              <w:bidi w:val="0"/>
              <w:jc w:val="center"/>
              <w:rPr>
                <w:rFonts w:hint="eastAsia" w:ascii="宋体" w:hAnsi="宋体" w:eastAsia="宋体" w:cs="宋体"/>
                <w:sz w:val="21"/>
                <w:szCs w:val="21"/>
              </w:rPr>
            </w:pPr>
            <w:r>
              <w:rPr>
                <w:rFonts w:hint="eastAsia" w:ascii="宋体" w:hAnsi="宋体" w:eastAsia="宋体" w:cs="宋体"/>
                <w:spacing w:val="-4"/>
                <w:sz w:val="21"/>
                <w:szCs w:val="21"/>
              </w:rPr>
              <w:t>人员</w:t>
            </w:r>
            <w:r>
              <w:rPr>
                <w:rFonts w:hint="eastAsia" w:ascii="宋体" w:hAnsi="宋体" w:eastAsia="宋体" w:cs="宋体"/>
                <w:spacing w:val="-2"/>
                <w:sz w:val="21"/>
                <w:szCs w:val="21"/>
              </w:rPr>
              <w:t>配备分</w:t>
            </w:r>
            <w:r>
              <w:rPr>
                <w:rFonts w:hint="eastAsia" w:ascii="宋体" w:hAnsi="宋体" w:eastAsia="宋体" w:cs="宋体"/>
                <w:sz w:val="21"/>
                <w:szCs w:val="21"/>
              </w:rPr>
              <w:t>工</w:t>
            </w:r>
          </w:p>
        </w:tc>
        <w:tc>
          <w:tcPr>
            <w:tcW w:w="677" w:type="dxa"/>
            <w:noWrap w:val="0"/>
            <w:vAlign w:val="center"/>
          </w:tcPr>
          <w:p w14:paraId="335F95DD">
            <w:pPr>
              <w:spacing w:before="306" w:line="213" w:lineRule="auto"/>
              <w:ind w:left="216"/>
              <w:jc w:val="center"/>
              <w:rPr>
                <w:rFonts w:hint="eastAsia" w:ascii="宋体" w:hAnsi="宋体" w:eastAsia="宋体" w:cs="宋体"/>
                <w:sz w:val="21"/>
                <w:szCs w:val="21"/>
              </w:rPr>
            </w:pPr>
            <w:r>
              <w:rPr>
                <w:rFonts w:hint="eastAsia" w:ascii="宋体" w:hAnsi="宋体" w:eastAsia="宋体" w:cs="宋体"/>
                <w:spacing w:val="-7"/>
                <w:sz w:val="21"/>
                <w:szCs w:val="21"/>
              </w:rPr>
              <w:t>1</w:t>
            </w:r>
            <w:r>
              <w:rPr>
                <w:rFonts w:hint="eastAsia" w:ascii="宋体" w:hAnsi="宋体" w:cs="宋体"/>
                <w:spacing w:val="-7"/>
                <w:sz w:val="21"/>
                <w:szCs w:val="21"/>
                <w:lang w:val="en-US" w:eastAsia="zh-CN"/>
              </w:rPr>
              <w:t>5</w:t>
            </w:r>
            <w:r>
              <w:rPr>
                <w:rFonts w:hint="eastAsia" w:ascii="宋体" w:hAnsi="宋体" w:eastAsia="宋体" w:cs="宋体"/>
                <w:spacing w:val="-7"/>
                <w:sz w:val="21"/>
                <w:szCs w:val="21"/>
              </w:rPr>
              <w:t>分</w:t>
            </w:r>
          </w:p>
        </w:tc>
        <w:tc>
          <w:tcPr>
            <w:tcW w:w="5660" w:type="dxa"/>
            <w:noWrap w:val="0"/>
            <w:vAlign w:val="top"/>
          </w:tcPr>
          <w:p w14:paraId="5F51663B">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1.人员组织和设备安排符合实际需要的；</w:t>
            </w:r>
          </w:p>
          <w:p w14:paraId="3C370546">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方案完整、详实，具有可操作性，得</w:t>
            </w:r>
            <w:r>
              <w:rPr>
                <w:rFonts w:hint="eastAsia" w:ascii="宋体" w:hAnsi="宋体" w:cs="宋体"/>
                <w:spacing w:val="-4"/>
                <w:sz w:val="21"/>
                <w:szCs w:val="21"/>
                <w:lang w:val="en-US" w:eastAsia="zh-CN"/>
              </w:rPr>
              <w:t>8</w:t>
            </w:r>
            <w:r>
              <w:rPr>
                <w:rFonts w:hint="eastAsia" w:ascii="宋体" w:hAnsi="宋体" w:eastAsia="宋体" w:cs="宋体"/>
                <w:spacing w:val="-4"/>
                <w:sz w:val="21"/>
                <w:szCs w:val="21"/>
              </w:rPr>
              <w:t>分；</w:t>
            </w:r>
          </w:p>
          <w:p w14:paraId="300DCFCC">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方案清晰，详细，得</w:t>
            </w:r>
            <w:r>
              <w:rPr>
                <w:rFonts w:hint="eastAsia" w:ascii="宋体" w:hAnsi="宋体" w:cs="宋体"/>
                <w:spacing w:val="-4"/>
                <w:sz w:val="21"/>
                <w:szCs w:val="21"/>
                <w:lang w:val="en-US" w:eastAsia="zh-CN"/>
              </w:rPr>
              <w:t>5</w:t>
            </w:r>
            <w:r>
              <w:rPr>
                <w:rFonts w:hint="eastAsia" w:ascii="宋体" w:hAnsi="宋体" w:eastAsia="宋体" w:cs="宋体"/>
                <w:spacing w:val="-4"/>
                <w:sz w:val="21"/>
                <w:szCs w:val="21"/>
              </w:rPr>
              <w:t>分；</w:t>
            </w:r>
          </w:p>
          <w:p w14:paraId="12901A44">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方案清晰，基本详细，得</w:t>
            </w:r>
            <w:r>
              <w:rPr>
                <w:rFonts w:hint="eastAsia" w:ascii="宋体" w:hAnsi="宋体" w:cs="宋体"/>
                <w:spacing w:val="-4"/>
                <w:sz w:val="21"/>
                <w:szCs w:val="21"/>
                <w:lang w:val="en-US" w:eastAsia="zh-CN"/>
              </w:rPr>
              <w:t>2</w:t>
            </w:r>
            <w:r>
              <w:rPr>
                <w:rFonts w:hint="eastAsia" w:ascii="宋体" w:hAnsi="宋体" w:eastAsia="宋体" w:cs="宋体"/>
                <w:spacing w:val="-4"/>
                <w:sz w:val="21"/>
                <w:szCs w:val="21"/>
              </w:rPr>
              <w:t>分；未提供得0分。</w:t>
            </w:r>
          </w:p>
          <w:p w14:paraId="0C8AFD36">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2.人员、安全、质量管理制度齐全的；</w:t>
            </w:r>
          </w:p>
          <w:p w14:paraId="4205F859">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方案完整、详实，具有可操作性，得</w:t>
            </w:r>
            <w:r>
              <w:rPr>
                <w:rFonts w:hint="eastAsia" w:ascii="宋体" w:hAnsi="宋体" w:cs="宋体"/>
                <w:spacing w:val="-4"/>
                <w:sz w:val="21"/>
                <w:szCs w:val="21"/>
                <w:lang w:val="en-US" w:eastAsia="zh-CN"/>
              </w:rPr>
              <w:t>7</w:t>
            </w:r>
            <w:r>
              <w:rPr>
                <w:rFonts w:hint="eastAsia" w:ascii="宋体" w:hAnsi="宋体" w:eastAsia="宋体" w:cs="宋体"/>
                <w:spacing w:val="-4"/>
                <w:sz w:val="21"/>
                <w:szCs w:val="21"/>
              </w:rPr>
              <w:t>分；</w:t>
            </w:r>
          </w:p>
          <w:p w14:paraId="5CC7630D">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方案清晰，详细，得</w:t>
            </w:r>
            <w:r>
              <w:rPr>
                <w:rFonts w:hint="eastAsia" w:ascii="宋体" w:hAnsi="宋体" w:cs="宋体"/>
                <w:spacing w:val="-4"/>
                <w:sz w:val="21"/>
                <w:szCs w:val="21"/>
                <w:lang w:val="en-US" w:eastAsia="zh-CN"/>
              </w:rPr>
              <w:t>4</w:t>
            </w:r>
            <w:r>
              <w:rPr>
                <w:rFonts w:hint="eastAsia" w:ascii="宋体" w:hAnsi="宋体" w:eastAsia="宋体" w:cs="宋体"/>
                <w:spacing w:val="-4"/>
                <w:sz w:val="21"/>
                <w:szCs w:val="21"/>
              </w:rPr>
              <w:t>分；</w:t>
            </w:r>
          </w:p>
          <w:p w14:paraId="1CD7157D">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方案清晰，基本详细，得</w:t>
            </w:r>
            <w:r>
              <w:rPr>
                <w:rFonts w:hint="eastAsia" w:ascii="宋体" w:hAnsi="宋体" w:eastAsia="宋体" w:cs="宋体"/>
                <w:spacing w:val="-4"/>
                <w:sz w:val="21"/>
                <w:szCs w:val="21"/>
                <w:lang w:val="en-US" w:eastAsia="zh-CN"/>
              </w:rPr>
              <w:t>1</w:t>
            </w:r>
            <w:r>
              <w:rPr>
                <w:rFonts w:hint="eastAsia" w:ascii="宋体" w:hAnsi="宋体" w:eastAsia="宋体" w:cs="宋体"/>
                <w:spacing w:val="-4"/>
                <w:sz w:val="21"/>
                <w:szCs w:val="21"/>
              </w:rPr>
              <w:t>分；未提供得0分。</w:t>
            </w:r>
          </w:p>
        </w:tc>
      </w:tr>
      <w:tr w14:paraId="45226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04" w:type="dxa"/>
            <w:vMerge w:val="continue"/>
            <w:tcBorders>
              <w:top w:val="nil"/>
              <w:bottom w:val="nil"/>
            </w:tcBorders>
            <w:noWrap w:val="0"/>
            <w:vAlign w:val="top"/>
          </w:tcPr>
          <w:p w14:paraId="4C961074">
            <w:pPr>
              <w:rPr>
                <w:rFonts w:hint="eastAsia" w:ascii="宋体" w:hAnsi="宋体" w:eastAsia="宋体" w:cs="宋体"/>
                <w:sz w:val="21"/>
              </w:rPr>
            </w:pPr>
          </w:p>
        </w:tc>
        <w:tc>
          <w:tcPr>
            <w:tcW w:w="1067" w:type="dxa"/>
            <w:vMerge w:val="continue"/>
            <w:tcBorders>
              <w:top w:val="nil"/>
              <w:bottom w:val="nil"/>
            </w:tcBorders>
            <w:noWrap w:val="0"/>
            <w:vAlign w:val="center"/>
          </w:tcPr>
          <w:p w14:paraId="35332409">
            <w:pPr>
              <w:jc w:val="center"/>
              <w:rPr>
                <w:rFonts w:hint="eastAsia" w:ascii="宋体" w:hAnsi="宋体" w:eastAsia="宋体" w:cs="宋体"/>
                <w:sz w:val="21"/>
              </w:rPr>
            </w:pPr>
          </w:p>
        </w:tc>
        <w:tc>
          <w:tcPr>
            <w:tcW w:w="1113" w:type="dxa"/>
            <w:noWrap w:val="0"/>
            <w:vAlign w:val="center"/>
          </w:tcPr>
          <w:p w14:paraId="74357F64">
            <w:pPr>
              <w:spacing w:before="308" w:line="214" w:lineRule="auto"/>
              <w:ind w:left="371"/>
              <w:jc w:val="left"/>
              <w:rPr>
                <w:rFonts w:hint="eastAsia" w:ascii="宋体" w:hAnsi="宋体" w:eastAsia="宋体" w:cs="宋体"/>
                <w:spacing w:val="-4"/>
                <w:sz w:val="21"/>
                <w:szCs w:val="21"/>
              </w:rPr>
            </w:pPr>
            <w:r>
              <w:rPr>
                <w:rFonts w:hint="eastAsia" w:ascii="宋体" w:hAnsi="宋体" w:eastAsia="宋体" w:cs="宋体"/>
                <w:spacing w:val="-4"/>
                <w:sz w:val="21"/>
                <w:szCs w:val="21"/>
              </w:rPr>
              <w:t>优惠服务承诺</w:t>
            </w:r>
          </w:p>
          <w:p w14:paraId="70DD09DD">
            <w:pPr>
              <w:spacing w:before="239" w:line="218" w:lineRule="auto"/>
              <w:ind w:left="370"/>
              <w:jc w:val="center"/>
              <w:rPr>
                <w:rFonts w:hint="eastAsia" w:ascii="宋体" w:hAnsi="宋体" w:eastAsia="宋体" w:cs="宋体"/>
                <w:sz w:val="21"/>
                <w:szCs w:val="21"/>
                <w:highlight w:val="yellow"/>
              </w:rPr>
            </w:pPr>
          </w:p>
        </w:tc>
        <w:tc>
          <w:tcPr>
            <w:tcW w:w="677" w:type="dxa"/>
            <w:noWrap w:val="0"/>
            <w:vAlign w:val="center"/>
          </w:tcPr>
          <w:p w14:paraId="6B1D9F93">
            <w:pPr>
              <w:spacing w:before="288" w:line="221" w:lineRule="auto"/>
              <w:ind w:left="179"/>
              <w:jc w:val="left"/>
              <w:rPr>
                <w:rFonts w:hint="eastAsia" w:ascii="宋体" w:hAnsi="宋体" w:eastAsia="宋体" w:cs="宋体"/>
                <w:sz w:val="21"/>
                <w:szCs w:val="21"/>
                <w:highlight w:val="yellow"/>
              </w:rPr>
            </w:pPr>
            <w:r>
              <w:rPr>
                <w:rFonts w:hint="eastAsia" w:ascii="宋体" w:hAnsi="宋体" w:eastAsia="宋体" w:cs="宋体"/>
                <w:spacing w:val="3"/>
                <w:sz w:val="21"/>
                <w:szCs w:val="21"/>
                <w:lang w:val="en-US" w:eastAsia="zh-CN"/>
              </w:rPr>
              <w:t>10</w:t>
            </w:r>
            <w:r>
              <w:rPr>
                <w:rFonts w:hint="eastAsia" w:ascii="宋体" w:hAnsi="宋体" w:eastAsia="宋体" w:cs="宋体"/>
                <w:spacing w:val="3"/>
                <w:sz w:val="21"/>
                <w:szCs w:val="21"/>
              </w:rPr>
              <w:t>分</w:t>
            </w:r>
          </w:p>
        </w:tc>
        <w:tc>
          <w:tcPr>
            <w:tcW w:w="5660" w:type="dxa"/>
            <w:noWrap w:val="0"/>
            <w:vAlign w:val="center"/>
          </w:tcPr>
          <w:p w14:paraId="34059C5F">
            <w:pPr>
              <w:spacing w:before="29" w:line="231" w:lineRule="auto"/>
              <w:ind w:left="123" w:right="115" w:firstLine="1"/>
              <w:rPr>
                <w:rFonts w:hint="eastAsia" w:ascii="宋体" w:hAnsi="宋体" w:eastAsia="宋体" w:cs="宋体"/>
                <w:spacing w:val="-4"/>
                <w:sz w:val="21"/>
                <w:szCs w:val="21"/>
                <w:lang w:eastAsia="zh-CN"/>
              </w:rPr>
            </w:pPr>
            <w:r>
              <w:rPr>
                <w:rFonts w:hint="eastAsia" w:ascii="宋体" w:hAnsi="宋体" w:eastAsia="宋体" w:cs="宋体"/>
                <w:spacing w:val="-4"/>
                <w:sz w:val="21"/>
                <w:szCs w:val="21"/>
                <w:lang w:val="en-US" w:eastAsia="zh-CN"/>
              </w:rPr>
              <w:t>1、</w:t>
            </w:r>
            <w:r>
              <w:rPr>
                <w:rFonts w:hint="eastAsia" w:ascii="宋体" w:hAnsi="宋体" w:eastAsia="宋体" w:cs="宋体"/>
                <w:spacing w:val="-4"/>
                <w:sz w:val="21"/>
                <w:szCs w:val="21"/>
              </w:rPr>
              <w:t>供应商针对项目的特点和要求，结合自身的条件和潜力， 为采购人排忧解难</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提出其他实质性的有利于采购人且可行性强的服务内容与具体服务措施</w:t>
            </w:r>
            <w:r>
              <w:rPr>
                <w:rFonts w:hint="eastAsia" w:ascii="宋体" w:hAnsi="宋体" w:eastAsia="宋体" w:cs="宋体"/>
                <w:spacing w:val="-4"/>
                <w:sz w:val="21"/>
                <w:szCs w:val="21"/>
                <w:lang w:eastAsia="zh-CN"/>
              </w:rPr>
              <w:t>；</w:t>
            </w:r>
          </w:p>
          <w:p w14:paraId="65341FF8">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可行性强的</w:t>
            </w:r>
            <w:r>
              <w:rPr>
                <w:rFonts w:hint="eastAsia" w:ascii="宋体" w:hAnsi="宋体" w:eastAsia="宋体" w:cs="宋体"/>
                <w:spacing w:val="-4"/>
                <w:sz w:val="21"/>
                <w:szCs w:val="21"/>
              </w:rPr>
              <w:t>得</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 xml:space="preserve"> 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rPr>
              <w:t xml:space="preserve">   </w:t>
            </w:r>
          </w:p>
          <w:p w14:paraId="2E9E24A4">
            <w:pPr>
              <w:spacing w:before="29" w:line="231" w:lineRule="auto"/>
              <w:ind w:left="123" w:right="115" w:firstLine="1"/>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可行性基本满足的得2分</w:t>
            </w:r>
          </w:p>
          <w:p w14:paraId="60C0146F">
            <w:pPr>
              <w:spacing w:before="29" w:line="231" w:lineRule="auto"/>
              <w:ind w:left="123" w:right="115" w:firstLine="1"/>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一般的得1分；</w:t>
            </w:r>
            <w:r>
              <w:rPr>
                <w:rFonts w:hint="eastAsia" w:ascii="宋体" w:hAnsi="宋体" w:eastAsia="宋体" w:cs="宋体"/>
                <w:spacing w:val="-4"/>
                <w:sz w:val="21"/>
                <w:szCs w:val="21"/>
              </w:rPr>
              <w:t>未提供得0分。</w:t>
            </w:r>
          </w:p>
          <w:p w14:paraId="5C6A627B">
            <w:pPr>
              <w:spacing w:before="29" w:line="231" w:lineRule="auto"/>
              <w:ind w:left="123" w:right="115" w:firstLine="1"/>
              <w:rPr>
                <w:rFonts w:hint="eastAsia" w:ascii="宋体" w:hAnsi="宋体" w:eastAsia="宋体" w:cs="宋体"/>
                <w:spacing w:val="-4"/>
                <w:sz w:val="21"/>
                <w:szCs w:val="21"/>
                <w:lang w:eastAsia="zh-CN"/>
              </w:rPr>
            </w:pPr>
            <w:r>
              <w:rPr>
                <w:rFonts w:hint="eastAsia" w:ascii="宋体" w:hAnsi="宋体" w:eastAsia="宋体" w:cs="宋体"/>
                <w:spacing w:val="-4"/>
                <w:sz w:val="21"/>
                <w:szCs w:val="21"/>
                <w:lang w:val="en-US" w:eastAsia="zh-CN"/>
              </w:rPr>
              <w:t>2、</w:t>
            </w:r>
            <w:r>
              <w:rPr>
                <w:rFonts w:hint="eastAsia" w:ascii="宋体" w:hAnsi="宋体" w:eastAsia="宋体" w:cs="宋体"/>
                <w:spacing w:val="-4"/>
                <w:sz w:val="21"/>
                <w:szCs w:val="21"/>
              </w:rPr>
              <w:t>根据服务质量保障措施及承诺</w:t>
            </w:r>
            <w:r>
              <w:rPr>
                <w:rFonts w:hint="eastAsia" w:ascii="宋体" w:hAnsi="宋体" w:eastAsia="宋体" w:cs="宋体"/>
                <w:spacing w:val="-4"/>
                <w:sz w:val="21"/>
                <w:szCs w:val="21"/>
                <w:lang w:eastAsia="zh-CN"/>
              </w:rPr>
              <w:t>；</w:t>
            </w:r>
          </w:p>
          <w:p w14:paraId="6ADC0DF5">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实质性、可行性</w:t>
            </w:r>
            <w:r>
              <w:rPr>
                <w:rFonts w:hint="eastAsia" w:ascii="宋体" w:hAnsi="宋体" w:eastAsia="宋体" w:cs="宋体"/>
                <w:spacing w:val="-4"/>
                <w:sz w:val="21"/>
                <w:szCs w:val="21"/>
                <w:lang w:val="en-US" w:eastAsia="zh-CN"/>
              </w:rPr>
              <w:t>强的得3分</w:t>
            </w:r>
            <w:r>
              <w:rPr>
                <w:rFonts w:hint="eastAsia" w:ascii="宋体" w:hAnsi="宋体" w:eastAsia="宋体" w:cs="宋体"/>
                <w:spacing w:val="-4"/>
                <w:sz w:val="21"/>
                <w:szCs w:val="21"/>
              </w:rPr>
              <w:t>。</w:t>
            </w:r>
          </w:p>
          <w:p w14:paraId="61AFE6D9">
            <w:pPr>
              <w:spacing w:before="29" w:line="231" w:lineRule="auto"/>
              <w:ind w:left="123" w:right="115" w:firstLine="1"/>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可行性基本满足的得2分</w:t>
            </w:r>
          </w:p>
          <w:p w14:paraId="2D5223B7">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一般的得1分；</w:t>
            </w:r>
            <w:r>
              <w:rPr>
                <w:rFonts w:hint="eastAsia" w:ascii="宋体" w:hAnsi="宋体" w:eastAsia="宋体" w:cs="宋体"/>
                <w:spacing w:val="-4"/>
                <w:sz w:val="21"/>
                <w:szCs w:val="21"/>
              </w:rPr>
              <w:t>未提供得0分。</w:t>
            </w:r>
          </w:p>
          <w:p w14:paraId="5F39E687">
            <w:pPr>
              <w:spacing w:before="29" w:line="231" w:lineRule="auto"/>
              <w:ind w:left="123" w:right="115" w:firstLine="1"/>
              <w:rPr>
                <w:rFonts w:hint="eastAsia" w:ascii="宋体" w:hAnsi="宋体" w:eastAsia="宋体" w:cs="宋体"/>
                <w:spacing w:val="-4"/>
                <w:sz w:val="21"/>
                <w:szCs w:val="21"/>
                <w:lang w:eastAsia="zh-CN"/>
              </w:rPr>
            </w:pP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其他实质性优惠服务承诺</w:t>
            </w:r>
            <w:r>
              <w:rPr>
                <w:rFonts w:hint="eastAsia" w:ascii="宋体" w:hAnsi="宋体" w:eastAsia="宋体" w:cs="宋体"/>
                <w:spacing w:val="-4"/>
                <w:sz w:val="21"/>
                <w:szCs w:val="21"/>
                <w:lang w:eastAsia="zh-CN"/>
              </w:rPr>
              <w:t>；</w:t>
            </w:r>
          </w:p>
          <w:p w14:paraId="7F5FF6C4">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rPr>
              <w:t>实质性、可行性</w:t>
            </w:r>
            <w:r>
              <w:rPr>
                <w:rFonts w:hint="eastAsia" w:ascii="宋体" w:hAnsi="宋体" w:eastAsia="宋体" w:cs="宋体"/>
                <w:spacing w:val="-4"/>
                <w:sz w:val="21"/>
                <w:szCs w:val="21"/>
                <w:lang w:val="en-US" w:eastAsia="zh-CN"/>
              </w:rPr>
              <w:t>强的得4分</w:t>
            </w:r>
            <w:r>
              <w:rPr>
                <w:rFonts w:hint="eastAsia" w:ascii="宋体" w:hAnsi="宋体" w:eastAsia="宋体" w:cs="宋体"/>
                <w:spacing w:val="-4"/>
                <w:sz w:val="21"/>
                <w:szCs w:val="21"/>
              </w:rPr>
              <w:t>。</w:t>
            </w:r>
          </w:p>
          <w:p w14:paraId="2BA7E0DA">
            <w:pPr>
              <w:spacing w:before="29" w:line="231" w:lineRule="auto"/>
              <w:ind w:left="123" w:right="115" w:firstLine="1"/>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可行性基本满足的得3分</w:t>
            </w:r>
          </w:p>
          <w:p w14:paraId="75D5225E">
            <w:pPr>
              <w:spacing w:before="29" w:line="231" w:lineRule="auto"/>
              <w:ind w:left="123" w:right="115" w:firstLine="1"/>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一般的得2分；</w:t>
            </w:r>
            <w:r>
              <w:rPr>
                <w:rFonts w:hint="eastAsia" w:ascii="宋体" w:hAnsi="宋体" w:eastAsia="宋体" w:cs="宋体"/>
                <w:spacing w:val="-4"/>
                <w:sz w:val="21"/>
                <w:szCs w:val="21"/>
              </w:rPr>
              <w:t>未提供得0分。</w:t>
            </w:r>
          </w:p>
        </w:tc>
      </w:tr>
      <w:tr w14:paraId="34D1B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04" w:type="dxa"/>
            <w:noWrap w:val="0"/>
            <w:vAlign w:val="top"/>
          </w:tcPr>
          <w:p w14:paraId="4D804554">
            <w:pPr>
              <w:rPr>
                <w:rFonts w:hint="eastAsia" w:ascii="宋体" w:hAnsi="宋体" w:eastAsia="宋体" w:cs="宋体"/>
                <w:sz w:val="21"/>
              </w:rPr>
            </w:pPr>
          </w:p>
        </w:tc>
        <w:tc>
          <w:tcPr>
            <w:tcW w:w="1067" w:type="dxa"/>
            <w:noWrap w:val="0"/>
            <w:vAlign w:val="top"/>
          </w:tcPr>
          <w:p w14:paraId="29A96D01">
            <w:pPr>
              <w:jc w:val="left"/>
              <w:rPr>
                <w:rFonts w:hint="eastAsia" w:ascii="宋体" w:hAnsi="宋体" w:eastAsia="宋体" w:cs="宋体"/>
                <w:sz w:val="21"/>
              </w:rPr>
            </w:pPr>
          </w:p>
        </w:tc>
        <w:tc>
          <w:tcPr>
            <w:tcW w:w="1113" w:type="dxa"/>
            <w:noWrap w:val="0"/>
            <w:vAlign w:val="top"/>
          </w:tcPr>
          <w:p w14:paraId="329DC328">
            <w:pPr>
              <w:spacing w:before="183" w:line="219" w:lineRule="auto"/>
              <w:ind w:left="339"/>
              <w:jc w:val="left"/>
              <w:rPr>
                <w:rFonts w:hint="eastAsia" w:ascii="宋体" w:hAnsi="宋体" w:eastAsia="宋体" w:cs="宋体"/>
                <w:sz w:val="21"/>
                <w:szCs w:val="21"/>
              </w:rPr>
            </w:pPr>
            <w:r>
              <w:rPr>
                <w:rFonts w:hint="eastAsia" w:ascii="宋体" w:hAnsi="宋体" w:eastAsia="宋体" w:cs="宋体"/>
                <w:spacing w:val="-6"/>
                <w:sz w:val="21"/>
                <w:szCs w:val="21"/>
              </w:rPr>
              <w:t>总</w:t>
            </w:r>
            <w:r>
              <w:rPr>
                <w:rFonts w:hint="eastAsia" w:ascii="宋体" w:hAnsi="宋体" w:eastAsia="宋体" w:cs="宋体"/>
                <w:spacing w:val="-5"/>
                <w:sz w:val="21"/>
                <w:szCs w:val="21"/>
              </w:rPr>
              <w:t>计</w:t>
            </w:r>
          </w:p>
        </w:tc>
        <w:tc>
          <w:tcPr>
            <w:tcW w:w="677" w:type="dxa"/>
            <w:noWrap w:val="0"/>
            <w:vAlign w:val="top"/>
          </w:tcPr>
          <w:p w14:paraId="6D1D09CF">
            <w:pPr>
              <w:spacing w:before="183" w:line="221" w:lineRule="auto"/>
              <w:ind w:left="89"/>
              <w:rPr>
                <w:rFonts w:hint="eastAsia" w:ascii="宋体" w:hAnsi="宋体" w:eastAsia="宋体" w:cs="宋体"/>
                <w:sz w:val="21"/>
                <w:szCs w:val="21"/>
              </w:rPr>
            </w:pPr>
            <w:r>
              <w:rPr>
                <w:rFonts w:hint="eastAsia" w:ascii="宋体" w:hAnsi="宋体" w:eastAsia="宋体" w:cs="宋体"/>
                <w:spacing w:val="-6"/>
                <w:sz w:val="21"/>
                <w:szCs w:val="21"/>
              </w:rPr>
              <w:t>1</w:t>
            </w:r>
            <w:r>
              <w:rPr>
                <w:rFonts w:hint="eastAsia" w:ascii="宋体" w:hAnsi="宋体" w:eastAsia="宋体" w:cs="宋体"/>
                <w:spacing w:val="-5"/>
                <w:sz w:val="21"/>
                <w:szCs w:val="21"/>
              </w:rPr>
              <w:t>00分</w:t>
            </w:r>
          </w:p>
        </w:tc>
        <w:tc>
          <w:tcPr>
            <w:tcW w:w="5660" w:type="dxa"/>
            <w:noWrap w:val="0"/>
            <w:vAlign w:val="top"/>
          </w:tcPr>
          <w:p w14:paraId="200D612F">
            <w:pPr>
              <w:rPr>
                <w:rFonts w:hint="eastAsia" w:ascii="宋体" w:hAnsi="宋体" w:eastAsia="宋体" w:cs="宋体"/>
                <w:sz w:val="21"/>
              </w:rPr>
            </w:pPr>
          </w:p>
        </w:tc>
      </w:tr>
    </w:tbl>
    <w:p w14:paraId="73267989">
      <w:pPr>
        <w:pStyle w:val="2"/>
        <w:rPr>
          <w:rFonts w:hint="eastAsia"/>
          <w:lang w:eastAsia="zh-CN"/>
        </w:rPr>
      </w:pPr>
    </w:p>
    <w:p w14:paraId="1695CA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注：</w:t>
      </w:r>
    </w:p>
    <w:p w14:paraId="40DAE86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评分办法中要求的证明材料均需按要求附响应文件中，否则不得分。</w:t>
      </w:r>
    </w:p>
    <w:p w14:paraId="2D7548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评分分值及计算结果精确到小数点后二位，二位以后四舍五入。</w:t>
      </w:r>
    </w:p>
    <w:p w14:paraId="2ACB35D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评审时，磋商小组各成员应当独立对每个有效响应的文件进行评价、打分，然后汇总每个供应商每项评分因素的得分，取各磋商小组各成员评分的算术平均数作为供应商的评审最后得分。</w:t>
      </w:r>
    </w:p>
    <w:p w14:paraId="0B4F00E2">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14:paraId="6D08B77F">
      <w:pPr>
        <w:pStyle w:val="2"/>
        <w:rPr>
          <w:rFonts w:hint="eastAsia" w:ascii="宋体" w:hAnsi="宋体" w:cs="宋体"/>
          <w:szCs w:val="21"/>
        </w:rPr>
      </w:pPr>
    </w:p>
    <w:bookmarkEnd w:id="69"/>
    <w:bookmarkEnd w:id="70"/>
    <w:p w14:paraId="1B217339">
      <w:pPr>
        <w:rPr>
          <w:rFonts w:hint="eastAsia"/>
        </w:rPr>
        <w:sectPr>
          <w:headerReference r:id="rId6" w:type="default"/>
          <w:footerReference r:id="rId7" w:type="default"/>
          <w:pgSz w:w="11906" w:h="16838"/>
          <w:pgMar w:top="1134" w:right="1134" w:bottom="1134" w:left="1474" w:header="851" w:footer="510" w:gutter="0"/>
          <w:pgNumType w:fmt="numberInDash"/>
          <w:cols w:space="720" w:num="1"/>
          <w:docGrid w:type="lines" w:linePitch="312" w:charSpace="0"/>
        </w:sectPr>
      </w:pPr>
      <w:bookmarkStart w:id="71" w:name="_Toc113459850"/>
      <w:bookmarkStart w:id="72" w:name="_Toc7461"/>
    </w:p>
    <w:p w14:paraId="415C93FE">
      <w:pPr>
        <w:pStyle w:val="36"/>
        <w:numPr>
          <w:ilvl w:val="0"/>
          <w:numId w:val="1"/>
        </w:numPr>
        <w:spacing w:before="0" w:after="0" w:line="360" w:lineRule="auto"/>
        <w:ind w:firstLine="0"/>
        <w:rPr>
          <w:rFonts w:hint="eastAsia" w:ascii="宋体" w:hAnsi="宋体" w:cs="宋体"/>
        </w:rPr>
      </w:pPr>
      <w:bookmarkStart w:id="73" w:name="_Toc15626"/>
      <w:r>
        <w:rPr>
          <w:rFonts w:hint="eastAsia" w:ascii="宋体" w:hAnsi="宋体" w:cs="宋体"/>
        </w:rPr>
        <w:t>拟签订的合同</w:t>
      </w:r>
      <w:bookmarkStart w:id="74" w:name="_Toc214329890"/>
      <w:bookmarkStart w:id="75" w:name="_Toc373230031"/>
      <w:bookmarkStart w:id="76" w:name="_Toc218418181"/>
      <w:bookmarkStart w:id="77" w:name="_Toc153880771"/>
      <w:bookmarkStart w:id="78" w:name="_Toc374512418"/>
      <w:r>
        <w:rPr>
          <w:rFonts w:hint="eastAsia" w:ascii="宋体" w:hAnsi="宋体" w:cs="宋体"/>
        </w:rPr>
        <w:t>文本</w:t>
      </w:r>
      <w:bookmarkEnd w:id="71"/>
      <w:bookmarkEnd w:id="73"/>
    </w:p>
    <w:p w14:paraId="32964FFB">
      <w:pPr>
        <w:jc w:val="center"/>
        <w:rPr>
          <w:rFonts w:hint="eastAsia" w:ascii="宋体" w:hAnsi="宋体"/>
          <w:sz w:val="28"/>
          <w:szCs w:val="24"/>
        </w:rPr>
      </w:pPr>
      <w:bookmarkStart w:id="79" w:name="_Toc3995"/>
      <w:r>
        <w:rPr>
          <w:rFonts w:hint="eastAsia" w:ascii="宋体" w:hAnsi="宋体"/>
          <w:sz w:val="28"/>
          <w:szCs w:val="24"/>
        </w:rPr>
        <w:t>（仅供参考）</w:t>
      </w:r>
    </w:p>
    <w:p w14:paraId="5694CE83">
      <w:pPr>
        <w:spacing w:line="360" w:lineRule="auto"/>
        <w:ind w:firstLine="525" w:firstLineChars="250"/>
        <w:rPr>
          <w:rFonts w:hint="eastAsia" w:ascii="宋体" w:hAnsi="宋体" w:cs="宋体"/>
          <w:color w:val="000000"/>
          <w:highlight w:val="none"/>
        </w:rPr>
      </w:pPr>
      <w:r>
        <w:rPr>
          <w:rFonts w:hint="eastAsia" w:ascii="宋体" w:hAnsi="宋体" w:cs="宋体"/>
          <w:color w:val="000000"/>
          <w:highlight w:val="none"/>
        </w:rPr>
        <w:t xml:space="preserve">甲  方：                                        </w:t>
      </w:r>
    </w:p>
    <w:p w14:paraId="70B47A71">
      <w:pPr>
        <w:spacing w:line="360" w:lineRule="auto"/>
        <w:ind w:firstLine="525" w:firstLineChars="250"/>
        <w:rPr>
          <w:rFonts w:hint="eastAsia" w:ascii="宋体" w:hAnsi="宋体" w:cs="宋体"/>
          <w:color w:val="000000"/>
          <w:highlight w:val="none"/>
        </w:rPr>
      </w:pPr>
      <w:r>
        <w:rPr>
          <w:rFonts w:hint="eastAsia"/>
          <w:highlight w:val="none"/>
        </w:rPr>
        <w:t>乙  方：</w:t>
      </w:r>
    </w:p>
    <w:p w14:paraId="75D8B2B5">
      <w:pPr>
        <w:spacing w:line="360" w:lineRule="auto"/>
        <w:ind w:firstLine="420"/>
        <w:rPr>
          <w:rFonts w:hint="eastAsia" w:ascii="宋体" w:hAnsi="宋体"/>
          <w:color w:val="000000"/>
          <w:sz w:val="24"/>
          <w:highlight w:val="none"/>
        </w:rPr>
      </w:pPr>
      <w:r>
        <w:rPr>
          <w:rFonts w:hint="eastAsia" w:ascii="宋体" w:hAnsi="宋体"/>
          <w:szCs w:val="21"/>
          <w:highlight w:val="none"/>
        </w:rPr>
        <w:t>根据《中华人民共和国</w:t>
      </w:r>
      <w:r>
        <w:rPr>
          <w:rFonts w:hint="eastAsia" w:ascii="宋体" w:hAnsi="宋体"/>
          <w:szCs w:val="21"/>
          <w:highlight w:val="none"/>
          <w:lang w:val="en-US" w:eastAsia="zh-CN"/>
        </w:rPr>
        <w:t>民法典</w:t>
      </w:r>
      <w:r>
        <w:rPr>
          <w:rFonts w:hint="eastAsia" w:ascii="宋体" w:hAnsi="宋体"/>
          <w:szCs w:val="21"/>
          <w:highlight w:val="none"/>
        </w:rPr>
        <w:t>》等国家有关法律法规，甲乙双方本着诚实信用、平等自愿和协商一致的原则，就</w:t>
      </w:r>
      <w:r>
        <w:rPr>
          <w:rFonts w:hint="eastAsia" w:ascii="宋体" w:hAnsi="宋体"/>
          <w:szCs w:val="21"/>
          <w:highlight w:val="none"/>
          <w:u w:val="single"/>
          <w:lang w:val="en-US" w:eastAsia="zh-CN"/>
        </w:rPr>
        <w:t xml:space="preserve">                                           </w:t>
      </w:r>
      <w:r>
        <w:rPr>
          <w:rFonts w:hint="eastAsia" w:ascii="宋体" w:hAnsi="宋体"/>
          <w:szCs w:val="21"/>
          <w:highlight w:val="none"/>
        </w:rPr>
        <w:t>事项达成一致意见，签订本合同。</w:t>
      </w:r>
    </w:p>
    <w:p w14:paraId="757CF390">
      <w:pPr>
        <w:widowControl/>
        <w:spacing w:line="360" w:lineRule="auto"/>
        <w:ind w:firstLine="420" w:firstLineChars="200"/>
        <w:jc w:val="left"/>
        <w:rPr>
          <w:rFonts w:ascii="宋体" w:hAnsi="宋体" w:cs="宋体"/>
          <w:color w:val="000000"/>
          <w:kern w:val="0"/>
          <w:szCs w:val="21"/>
          <w:highlight w:val="none"/>
          <w:lang w:bidi="ar"/>
        </w:rPr>
      </w:pPr>
      <w:r>
        <w:rPr>
          <w:rFonts w:ascii="宋体" w:hAnsi="宋体" w:cs="宋体"/>
          <w:color w:val="000000"/>
          <w:kern w:val="0"/>
          <w:szCs w:val="21"/>
          <w:highlight w:val="none"/>
          <w:lang w:bidi="ar"/>
        </w:rPr>
        <w:t>一、 关于合同期限的约定</w:t>
      </w:r>
    </w:p>
    <w:p w14:paraId="1ACA4660">
      <w:pPr>
        <w:widowControl/>
        <w:spacing w:line="360" w:lineRule="auto"/>
        <w:ind w:firstLine="420" w:firstLineChars="200"/>
        <w:jc w:val="left"/>
        <w:rPr>
          <w:rFonts w:hint="eastAsia" w:ascii="宋体" w:hAnsi="宋体" w:cs="宋体"/>
          <w:color w:val="000000"/>
          <w:kern w:val="0"/>
          <w:szCs w:val="21"/>
          <w:highlight w:val="none"/>
          <w:lang w:bidi="ar"/>
        </w:rPr>
      </w:pPr>
      <w:r>
        <w:rPr>
          <w:rFonts w:ascii="宋体" w:hAnsi="宋体" w:cs="宋体"/>
          <w:color w:val="000000"/>
          <w:kern w:val="0"/>
          <w:szCs w:val="21"/>
          <w:highlight w:val="none"/>
          <w:lang w:bidi="ar"/>
        </w:rPr>
        <w:t>本合同：自</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年</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月</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日 至</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年</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月</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u w:val="single"/>
          <w:lang w:bidi="ar"/>
        </w:rPr>
        <w:t xml:space="preserve"> </w:t>
      </w:r>
      <w:r>
        <w:rPr>
          <w:rFonts w:hint="eastAsia" w:ascii="宋体" w:hAnsi="宋体" w:cs="宋体"/>
          <w:color w:val="000000"/>
          <w:kern w:val="0"/>
          <w:szCs w:val="21"/>
          <w:highlight w:val="none"/>
          <w:u w:val="single"/>
          <w:lang w:bidi="ar"/>
        </w:rPr>
        <w:t xml:space="preserve"> </w:t>
      </w:r>
      <w:r>
        <w:rPr>
          <w:rFonts w:ascii="宋体" w:hAnsi="宋体" w:cs="宋体"/>
          <w:color w:val="000000"/>
          <w:kern w:val="0"/>
          <w:szCs w:val="21"/>
          <w:highlight w:val="none"/>
          <w:lang w:bidi="ar"/>
        </w:rPr>
        <w:t>日，签署期限为</w:t>
      </w:r>
      <w:r>
        <w:rPr>
          <w:rFonts w:hint="eastAsia" w:ascii="宋体" w:hAnsi="宋体" w:cs="宋体"/>
          <w:color w:val="000000"/>
          <w:kern w:val="0"/>
          <w:szCs w:val="21"/>
          <w:highlight w:val="none"/>
          <w:u w:val="single"/>
          <w:lang w:val="en-US" w:eastAsia="zh-CN" w:bidi="ar"/>
        </w:rPr>
        <w:t xml:space="preserve">       </w:t>
      </w:r>
      <w:r>
        <w:rPr>
          <w:rFonts w:ascii="宋体" w:hAnsi="宋体" w:cs="宋体"/>
          <w:color w:val="000000"/>
          <w:kern w:val="0"/>
          <w:szCs w:val="21"/>
          <w:highlight w:val="none"/>
          <w:lang w:bidi="ar"/>
        </w:rPr>
        <w:t>年</w:t>
      </w:r>
      <w:r>
        <w:rPr>
          <w:rFonts w:hint="eastAsia" w:ascii="宋体" w:hAnsi="宋体" w:cs="宋体"/>
          <w:color w:val="000000"/>
          <w:kern w:val="0"/>
          <w:szCs w:val="21"/>
          <w:highlight w:val="none"/>
          <w:lang w:bidi="ar"/>
        </w:rPr>
        <w:t>。</w:t>
      </w:r>
    </w:p>
    <w:p w14:paraId="1A232FCF">
      <w:pPr>
        <w:widowControl/>
        <w:spacing w:line="360" w:lineRule="auto"/>
        <w:ind w:firstLine="420" w:firstLineChars="200"/>
        <w:jc w:val="left"/>
        <w:rPr>
          <w:rFonts w:hint="eastAsia" w:ascii="宋体" w:hAnsi="宋体" w:cs="宋体"/>
          <w:color w:val="000000"/>
          <w:kern w:val="0"/>
          <w:szCs w:val="21"/>
          <w:highlight w:val="none"/>
          <w:lang w:bidi="ar"/>
        </w:rPr>
      </w:pPr>
      <w:r>
        <w:rPr>
          <w:rFonts w:ascii="宋体" w:hAnsi="宋体" w:cs="宋体"/>
          <w:color w:val="000000"/>
          <w:kern w:val="0"/>
          <w:szCs w:val="21"/>
          <w:highlight w:val="none"/>
          <w:lang w:bidi="ar"/>
        </w:rPr>
        <w:t xml:space="preserve">二、 </w:t>
      </w:r>
      <w:r>
        <w:rPr>
          <w:rFonts w:hint="eastAsia" w:ascii="宋体" w:hAnsi="宋体"/>
          <w:szCs w:val="21"/>
          <w:highlight w:val="none"/>
        </w:rPr>
        <w:t>服务费用、付款方式及时间</w:t>
      </w:r>
    </w:p>
    <w:p w14:paraId="30F11716">
      <w:pPr>
        <w:spacing w:line="360" w:lineRule="auto"/>
        <w:ind w:firstLine="420" w:firstLineChars="200"/>
        <w:rPr>
          <w:rFonts w:hint="eastAsia" w:ascii="宋体" w:hAnsi="宋体"/>
          <w:szCs w:val="21"/>
          <w:highlight w:val="none"/>
        </w:rPr>
      </w:pPr>
      <w:r>
        <w:rPr>
          <w:rFonts w:hint="eastAsia" w:ascii="宋体" w:hAnsi="宋体"/>
          <w:szCs w:val="21"/>
          <w:highlight w:val="none"/>
        </w:rPr>
        <w:t>1、费用：</w:t>
      </w:r>
      <w:r>
        <w:rPr>
          <w:rFonts w:hint="eastAsia" w:ascii="宋体" w:hAnsi="宋体"/>
          <w:szCs w:val="21"/>
          <w:highlight w:val="none"/>
          <w:lang w:val="en-US" w:eastAsia="zh-CN"/>
        </w:rPr>
        <w:t xml:space="preserve"> </w:t>
      </w:r>
      <w:r>
        <w:rPr>
          <w:rFonts w:hint="eastAsia" w:ascii="宋体" w:hAnsi="宋体"/>
          <w:szCs w:val="21"/>
          <w:highlight w:val="none"/>
        </w:rPr>
        <w:t>。</w:t>
      </w:r>
    </w:p>
    <w:p w14:paraId="2AF72625">
      <w:pPr>
        <w:numPr>
          <w:ilvl w:val="0"/>
          <w:numId w:val="8"/>
        </w:numPr>
        <w:spacing w:line="360" w:lineRule="auto"/>
        <w:ind w:firstLine="420" w:firstLineChars="200"/>
        <w:rPr>
          <w:rFonts w:hint="eastAsia" w:ascii="宋体" w:hAnsi="宋体"/>
          <w:szCs w:val="21"/>
          <w:highlight w:val="none"/>
        </w:rPr>
      </w:pPr>
      <w:r>
        <w:rPr>
          <w:rFonts w:hint="eastAsia" w:ascii="宋体" w:hAnsi="宋体"/>
          <w:szCs w:val="21"/>
          <w:highlight w:val="none"/>
        </w:rPr>
        <w:t>付款方式及时间：</w:t>
      </w:r>
      <w:r>
        <w:rPr>
          <w:rFonts w:hint="eastAsia" w:ascii="宋体" w:hAnsi="宋体"/>
          <w:szCs w:val="21"/>
          <w:highlight w:val="none"/>
          <w:lang w:val="en-US" w:eastAsia="zh-CN"/>
        </w:rPr>
        <w:t xml:space="preserve"> </w:t>
      </w:r>
      <w:r>
        <w:rPr>
          <w:rFonts w:hint="eastAsia" w:ascii="宋体" w:hAnsi="宋体"/>
          <w:szCs w:val="21"/>
          <w:highlight w:val="none"/>
        </w:rPr>
        <w:t>。</w:t>
      </w:r>
    </w:p>
    <w:p w14:paraId="42DC3F70">
      <w:pPr>
        <w:spacing w:line="360" w:lineRule="auto"/>
        <w:ind w:firstLine="420" w:firstLineChars="200"/>
        <w:rPr>
          <w:rFonts w:hint="eastAsia" w:ascii="宋体" w:hAnsi="宋体" w:eastAsia="宋体"/>
          <w:szCs w:val="21"/>
          <w:highlight w:val="none"/>
          <w:lang w:val="en-US" w:eastAsia="zh-CN"/>
        </w:rPr>
      </w:pPr>
      <w:r>
        <w:rPr>
          <w:rFonts w:hint="eastAsia" w:ascii="宋体" w:hAnsi="宋体"/>
          <w:szCs w:val="21"/>
          <w:highlight w:val="none"/>
        </w:rPr>
        <w:t xml:space="preserve">3、合同期内的服务费总价为 </w:t>
      </w:r>
      <w:r>
        <w:rPr>
          <w:rFonts w:hint="eastAsia" w:ascii="宋体" w:hAnsi="宋体"/>
          <w:szCs w:val="21"/>
          <w:highlight w:val="none"/>
          <w:u w:val="single"/>
        </w:rPr>
        <w:t xml:space="preserve">     </w:t>
      </w:r>
      <w:r>
        <w:rPr>
          <w:rFonts w:hint="eastAsia" w:ascii="宋体" w:hAnsi="宋体"/>
          <w:szCs w:val="21"/>
          <w:highlight w:val="none"/>
        </w:rPr>
        <w:t>元整人民币（大写人民币：</w:t>
      </w:r>
      <w:r>
        <w:rPr>
          <w:rFonts w:hint="eastAsia" w:ascii="宋体" w:hAnsi="宋体"/>
          <w:szCs w:val="21"/>
          <w:highlight w:val="none"/>
          <w:u w:val="single"/>
        </w:rPr>
        <w:t xml:space="preserve">   </w:t>
      </w:r>
      <w:r>
        <w:rPr>
          <w:rFonts w:hint="eastAsia" w:ascii="宋体" w:hAnsi="宋体"/>
          <w:szCs w:val="21"/>
          <w:highlight w:val="none"/>
        </w:rPr>
        <w:t>万</w:t>
      </w:r>
      <w:r>
        <w:rPr>
          <w:rFonts w:hint="eastAsia" w:ascii="宋体" w:hAnsi="宋体"/>
          <w:szCs w:val="21"/>
          <w:highlight w:val="none"/>
          <w:lang w:val="en-US" w:eastAsia="zh-CN"/>
        </w:rPr>
        <w:t>元</w:t>
      </w:r>
      <w:r>
        <w:rPr>
          <w:rFonts w:hint="eastAsia" w:ascii="宋体" w:hAnsi="宋体"/>
          <w:szCs w:val="21"/>
          <w:highlight w:val="none"/>
        </w:rPr>
        <w:t>）。</w:t>
      </w:r>
      <w:r>
        <w:rPr>
          <w:rFonts w:hint="eastAsia" w:ascii="宋体" w:hAnsi="宋体"/>
          <w:szCs w:val="21"/>
          <w:highlight w:val="none"/>
          <w:lang w:eastAsia="zh-CN"/>
        </w:rPr>
        <w:t>月服务费为</w:t>
      </w: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元</w:t>
      </w:r>
      <w:r>
        <w:rPr>
          <w:rFonts w:hint="eastAsia" w:ascii="宋体" w:hAnsi="宋体"/>
          <w:szCs w:val="21"/>
          <w:highlight w:val="none"/>
          <w:lang w:val="en-US" w:eastAsia="zh-CN"/>
        </w:rPr>
        <w:t>/月（大写人民币：</w:t>
      </w: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元</w:t>
      </w:r>
      <w:r>
        <w:rPr>
          <w:rFonts w:hint="eastAsia" w:ascii="宋体" w:hAnsi="宋体"/>
          <w:szCs w:val="21"/>
          <w:highlight w:val="none"/>
          <w:lang w:val="en-US" w:eastAsia="zh-CN"/>
        </w:rPr>
        <w:t>）。服务费用为全包价，即包括管理费用、人员费用（含工资、奖金、社保、教育培训、处理一切伤亡事故等费用、生产资料（设施设备支出、设备折旧和维护等）、消杀器械及药物、税金、利润等本项目所发生的一切费用。</w:t>
      </w:r>
    </w:p>
    <w:p w14:paraId="7112EE87">
      <w:pPr>
        <w:widowControl/>
        <w:spacing w:line="360" w:lineRule="auto"/>
        <w:ind w:firstLine="420" w:firstLineChars="200"/>
        <w:jc w:val="left"/>
        <w:rPr>
          <w:rFonts w:ascii="宋体" w:hAnsi="宋体" w:cs="宋体"/>
          <w:color w:val="000000"/>
          <w:kern w:val="0"/>
          <w:szCs w:val="21"/>
          <w:highlight w:val="none"/>
          <w:lang w:bidi="ar"/>
        </w:rPr>
      </w:pPr>
      <w:r>
        <w:rPr>
          <w:rFonts w:ascii="宋体" w:hAnsi="宋体" w:cs="宋体"/>
          <w:color w:val="000000"/>
          <w:kern w:val="0"/>
          <w:szCs w:val="21"/>
          <w:highlight w:val="none"/>
          <w:lang w:bidi="ar"/>
        </w:rPr>
        <w:t>三、关于双方权利和义务的约定</w:t>
      </w:r>
    </w:p>
    <w:p w14:paraId="6906E81E">
      <w:pPr>
        <w:widowControl/>
        <w:spacing w:line="360" w:lineRule="auto"/>
        <w:ind w:firstLine="420" w:firstLineChars="200"/>
        <w:jc w:val="left"/>
        <w:rPr>
          <w:rFonts w:ascii="宋体" w:hAnsi="宋体" w:cs="宋体"/>
          <w:color w:val="000000"/>
          <w:kern w:val="0"/>
          <w:szCs w:val="21"/>
          <w:highlight w:val="none"/>
          <w:lang w:bidi="ar"/>
        </w:rPr>
      </w:pPr>
      <w:r>
        <w:rPr>
          <w:rFonts w:ascii="宋体" w:hAnsi="宋体" w:cs="宋体"/>
          <w:color w:val="000000"/>
          <w:kern w:val="0"/>
          <w:szCs w:val="21"/>
          <w:highlight w:val="none"/>
          <w:lang w:bidi="ar"/>
        </w:rPr>
        <w:t>（一）甲方的权利和义务</w:t>
      </w:r>
    </w:p>
    <w:p w14:paraId="090AA55C">
      <w:pPr>
        <w:widowControl/>
        <w:spacing w:line="360" w:lineRule="auto"/>
        <w:ind w:firstLine="420" w:firstLineChars="200"/>
        <w:jc w:val="left"/>
        <w:rPr>
          <w:rFonts w:ascii="宋体" w:hAnsi="宋体" w:cs="宋体"/>
          <w:color w:val="000000"/>
          <w:kern w:val="0"/>
          <w:szCs w:val="21"/>
          <w:highlight w:val="none"/>
          <w:lang w:bidi="ar"/>
        </w:rPr>
      </w:pPr>
      <w:r>
        <w:rPr>
          <w:rFonts w:ascii="宋体" w:hAnsi="宋体" w:cs="宋体"/>
          <w:color w:val="000000"/>
          <w:kern w:val="0"/>
          <w:szCs w:val="21"/>
          <w:highlight w:val="none"/>
          <w:lang w:bidi="ar"/>
        </w:rPr>
        <w:t>1、对甲方的管理实施监督检查及考核评定；因乙方管理不善，无法按合约完成约定服务或造成重大经济损失的，甲方有权终止合同并追究乙方因此而产生的经济责任和法律责任。</w:t>
      </w:r>
    </w:p>
    <w:p w14:paraId="1D688D0D">
      <w:pPr>
        <w:widowControl/>
        <w:spacing w:line="360" w:lineRule="auto"/>
        <w:ind w:firstLine="420" w:firstLineChars="200"/>
        <w:jc w:val="left"/>
        <w:rPr>
          <w:rFonts w:ascii="宋体" w:hAnsi="宋体" w:cs="宋体"/>
          <w:color w:val="000000"/>
          <w:kern w:val="0"/>
          <w:szCs w:val="21"/>
          <w:highlight w:val="none"/>
          <w:lang w:bidi="ar"/>
        </w:rPr>
      </w:pPr>
      <w:r>
        <w:rPr>
          <w:rFonts w:hint="eastAsia" w:ascii="宋体" w:hAnsi="宋体" w:cs="宋体"/>
          <w:bCs/>
          <w:highlight w:val="none"/>
        </w:rPr>
        <w:t>2、乙方消杀服务人员在消杀服务过程中出现任何人身安全的问题，责任均由乙方负责，甲方不承担任何责任。</w:t>
      </w:r>
    </w:p>
    <w:p w14:paraId="73D12C97">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3、负责对乙方服务工作的内容、范围和标准，进行全面监督、检查和</w:t>
      </w:r>
      <w:r>
        <w:rPr>
          <w:rFonts w:hint="eastAsia" w:ascii="宋体" w:hAnsi="宋体" w:cs="宋体"/>
          <w:color w:val="000000"/>
          <w:kern w:val="0"/>
          <w:szCs w:val="21"/>
          <w:highlight w:val="none"/>
          <w:lang w:bidi="ar"/>
        </w:rPr>
        <w:fldChar w:fldCharType="begin"/>
      </w:r>
      <w:r>
        <w:rPr>
          <w:rFonts w:hint="eastAsia" w:ascii="宋体" w:hAnsi="宋体" w:cs="宋体"/>
          <w:color w:val="000000"/>
          <w:kern w:val="0"/>
          <w:szCs w:val="21"/>
          <w:highlight w:val="none"/>
          <w:lang w:bidi="ar"/>
        </w:rPr>
        <w:instrText xml:space="preserve"> HYPERLINK "http://www.xuexila.com/fanwen/pingyu/kaohe/" \t "http://www.xuexila.com/fanwen/contract/fuwu/_blank" </w:instrText>
      </w:r>
      <w:r>
        <w:rPr>
          <w:rFonts w:hint="eastAsia" w:ascii="宋体" w:hAnsi="宋体" w:cs="宋体"/>
          <w:color w:val="000000"/>
          <w:kern w:val="0"/>
          <w:szCs w:val="21"/>
          <w:highlight w:val="none"/>
          <w:lang w:bidi="ar"/>
        </w:rPr>
        <w:fldChar w:fldCharType="separate"/>
      </w:r>
      <w:r>
        <w:rPr>
          <w:rFonts w:hint="eastAsia" w:ascii="宋体" w:hAnsi="宋体" w:cs="宋体"/>
          <w:color w:val="000000"/>
          <w:kern w:val="0"/>
          <w:szCs w:val="21"/>
          <w:highlight w:val="none"/>
          <w:lang w:bidi="ar"/>
        </w:rPr>
        <w:t>考核</w:t>
      </w:r>
      <w:r>
        <w:rPr>
          <w:rFonts w:hint="eastAsia" w:ascii="宋体" w:hAnsi="宋体" w:cs="宋体"/>
          <w:color w:val="000000"/>
          <w:kern w:val="0"/>
          <w:szCs w:val="21"/>
          <w:highlight w:val="none"/>
          <w:lang w:bidi="ar"/>
        </w:rPr>
        <w:fldChar w:fldCharType="end"/>
      </w:r>
      <w:r>
        <w:rPr>
          <w:rFonts w:hint="eastAsia" w:ascii="宋体" w:hAnsi="宋体" w:cs="宋体"/>
          <w:color w:val="000000"/>
          <w:kern w:val="0"/>
          <w:szCs w:val="21"/>
          <w:highlight w:val="none"/>
          <w:lang w:bidi="ar"/>
        </w:rPr>
        <w:t>，配合乙方全面做好服务工作。</w:t>
      </w:r>
    </w:p>
    <w:p w14:paraId="134A103E">
      <w:pPr>
        <w:pStyle w:val="128"/>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lang w:val="en-US" w:eastAsia="zh-CN"/>
        </w:rPr>
        <w:t>4</w:t>
      </w:r>
      <w:r>
        <w:rPr>
          <w:rFonts w:hint="eastAsia" w:ascii="宋体" w:hAnsi="宋体" w:eastAsia="宋体" w:cs="宋体"/>
          <w:bCs/>
          <w:color w:val="auto"/>
          <w:highlight w:val="none"/>
        </w:rPr>
        <w:t>、甲方对乙方服务工作每月进行定期和不定期检查、监督，凡达不到标准要求的，发整改通知书，扣减当月承包费。</w:t>
      </w:r>
    </w:p>
    <w:p w14:paraId="12052992">
      <w:pPr>
        <w:pStyle w:val="128"/>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lang w:val="en-US" w:eastAsia="zh-CN"/>
        </w:rPr>
        <w:t>5</w:t>
      </w:r>
      <w:r>
        <w:rPr>
          <w:rFonts w:hint="eastAsia" w:ascii="宋体" w:hAnsi="宋体" w:eastAsia="宋体" w:cs="宋体"/>
          <w:bCs/>
          <w:color w:val="auto"/>
          <w:highlight w:val="none"/>
        </w:rPr>
        <w:t>、在各级检查中存在的未达标事项，甲方有权对乙方进行处罚，扣应付合同金额的</w:t>
      </w:r>
      <w:r>
        <w:rPr>
          <w:rFonts w:ascii="宋体" w:hAnsi="宋体" w:eastAsia="宋体" w:cs="宋体"/>
          <w:bCs/>
          <w:color w:val="auto"/>
          <w:highlight w:val="none"/>
        </w:rPr>
        <w:t>30</w:t>
      </w:r>
      <w:r>
        <w:rPr>
          <w:rFonts w:hint="eastAsia" w:ascii="宋体" w:hAnsi="宋体" w:eastAsia="宋体" w:cs="宋体"/>
          <w:bCs/>
          <w:color w:val="auto"/>
          <w:highlight w:val="none"/>
        </w:rPr>
        <w:t>％，作为违约金。</w:t>
      </w:r>
    </w:p>
    <w:p w14:paraId="515CE5A2">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eastAsia="宋体" w:cs="宋体"/>
          <w:bCs/>
          <w:color w:val="auto"/>
          <w:highlight w:val="none"/>
          <w:lang w:val="en-US" w:eastAsia="zh-CN"/>
        </w:rPr>
        <w:t>6</w:t>
      </w:r>
      <w:r>
        <w:rPr>
          <w:rFonts w:hint="eastAsia" w:ascii="宋体" w:hAnsi="宋体" w:eastAsia="宋体" w:cs="宋体"/>
          <w:bCs/>
          <w:color w:val="auto"/>
          <w:highlight w:val="none"/>
        </w:rPr>
        <w:t>、</w:t>
      </w:r>
      <w:r>
        <w:rPr>
          <w:rFonts w:hint="eastAsia" w:ascii="宋体" w:hAnsi="宋体" w:cs="宋体"/>
          <w:color w:val="000000"/>
          <w:kern w:val="0"/>
          <w:szCs w:val="21"/>
          <w:highlight w:val="none"/>
          <w:lang w:bidi="ar"/>
        </w:rPr>
        <w:t>有告知本单位</w:t>
      </w:r>
      <w:r>
        <w:rPr>
          <w:rFonts w:hint="eastAsia" w:ascii="宋体" w:hAnsi="宋体" w:cs="宋体"/>
          <w:color w:val="000000"/>
          <w:kern w:val="0"/>
          <w:szCs w:val="21"/>
          <w:highlight w:val="none"/>
          <w:lang w:bidi="ar"/>
        </w:rPr>
        <w:fldChar w:fldCharType="begin"/>
      </w:r>
      <w:r>
        <w:rPr>
          <w:rFonts w:hint="eastAsia" w:ascii="宋体" w:hAnsi="宋体" w:cs="宋体"/>
          <w:color w:val="000000"/>
          <w:kern w:val="0"/>
          <w:szCs w:val="21"/>
          <w:highlight w:val="none"/>
          <w:lang w:bidi="ar"/>
        </w:rPr>
        <w:instrText xml:space="preserve"> HYPERLINK "http://www.xuexila.com/fanwen/wenmi/guizhangzhidu/" \t "http://www.xuexila.com/fanwen/contract/fuwu/_blank" </w:instrText>
      </w:r>
      <w:r>
        <w:rPr>
          <w:rFonts w:hint="eastAsia" w:ascii="宋体" w:hAnsi="宋体" w:cs="宋体"/>
          <w:color w:val="000000"/>
          <w:kern w:val="0"/>
          <w:szCs w:val="21"/>
          <w:highlight w:val="none"/>
          <w:lang w:bidi="ar"/>
        </w:rPr>
        <w:fldChar w:fldCharType="separate"/>
      </w:r>
      <w:r>
        <w:rPr>
          <w:rFonts w:hint="eastAsia" w:ascii="宋体" w:hAnsi="宋体" w:cs="宋体"/>
          <w:color w:val="000000"/>
          <w:kern w:val="0"/>
          <w:szCs w:val="21"/>
          <w:highlight w:val="none"/>
          <w:lang w:bidi="ar"/>
        </w:rPr>
        <w:t>规章制度</w:t>
      </w:r>
      <w:r>
        <w:rPr>
          <w:rFonts w:hint="eastAsia" w:ascii="宋体" w:hAnsi="宋体" w:cs="宋体"/>
          <w:color w:val="000000"/>
          <w:kern w:val="0"/>
          <w:szCs w:val="21"/>
          <w:highlight w:val="none"/>
          <w:lang w:bidi="ar"/>
        </w:rPr>
        <w:fldChar w:fldCharType="end"/>
      </w:r>
      <w:r>
        <w:rPr>
          <w:rFonts w:hint="eastAsia" w:ascii="宋体" w:hAnsi="宋体" w:cs="宋体"/>
          <w:color w:val="000000"/>
          <w:kern w:val="0"/>
          <w:szCs w:val="21"/>
          <w:highlight w:val="none"/>
          <w:lang w:bidi="ar"/>
        </w:rPr>
        <w:t xml:space="preserve">和有关工作的义务。 </w:t>
      </w:r>
    </w:p>
    <w:p w14:paraId="15D368E4">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val="en-US" w:eastAsia="zh-CN" w:bidi="ar"/>
        </w:rPr>
        <w:t>7</w:t>
      </w:r>
      <w:r>
        <w:rPr>
          <w:rFonts w:hint="eastAsia" w:ascii="宋体" w:hAnsi="宋体" w:cs="宋体"/>
          <w:color w:val="000000"/>
          <w:kern w:val="0"/>
          <w:szCs w:val="21"/>
          <w:highlight w:val="none"/>
          <w:lang w:bidi="ar"/>
        </w:rPr>
        <w:t>、有对乙方不合格工作人员建议辞退的权利。</w:t>
      </w:r>
    </w:p>
    <w:p w14:paraId="030593D1">
      <w:pPr>
        <w:widowControl/>
        <w:spacing w:line="360" w:lineRule="auto"/>
        <w:ind w:firstLine="420" w:firstLineChars="200"/>
        <w:jc w:val="left"/>
        <w:rPr>
          <w:rFonts w:hint="eastAsia" w:ascii="宋体" w:hAnsi="宋体" w:cs="宋体"/>
          <w:color w:val="000000"/>
          <w:kern w:val="0"/>
          <w:szCs w:val="21"/>
          <w:highlight w:val="none"/>
          <w:lang w:bidi="ar"/>
        </w:rPr>
      </w:pPr>
    </w:p>
    <w:p w14:paraId="4F87473A">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（二）乙方的权利和义务</w:t>
      </w:r>
    </w:p>
    <w:p w14:paraId="5090D96E">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1、负责合同规定工作范围及内容的全面组织实施工作，员工一律统一着装，定岗位，持证上岗。</w:t>
      </w:r>
    </w:p>
    <w:p w14:paraId="640B291F">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2、乙方人员如发现设备故障和可疑人员应及时向甲方管理部门</w:t>
      </w:r>
      <w:r>
        <w:rPr>
          <w:rFonts w:hint="eastAsia" w:ascii="宋体" w:hAnsi="宋体" w:cs="宋体"/>
          <w:color w:val="000000"/>
          <w:kern w:val="0"/>
          <w:szCs w:val="21"/>
          <w:highlight w:val="none"/>
          <w:lang w:bidi="ar"/>
        </w:rPr>
        <w:fldChar w:fldCharType="begin"/>
      </w:r>
      <w:r>
        <w:rPr>
          <w:rFonts w:hint="eastAsia" w:ascii="宋体" w:hAnsi="宋体" w:cs="宋体"/>
          <w:color w:val="000000"/>
          <w:kern w:val="0"/>
          <w:szCs w:val="21"/>
          <w:highlight w:val="none"/>
          <w:lang w:bidi="ar"/>
        </w:rPr>
        <w:instrText xml:space="preserve"> HYPERLINK "http://www.xuexila.com/fanwen/baogao/" \t "http://www.xuexila.com/fanwen/contract/fuwu/_blank" </w:instrText>
      </w:r>
      <w:r>
        <w:rPr>
          <w:rFonts w:hint="eastAsia" w:ascii="宋体" w:hAnsi="宋体" w:cs="宋体"/>
          <w:color w:val="000000"/>
          <w:kern w:val="0"/>
          <w:szCs w:val="21"/>
          <w:highlight w:val="none"/>
          <w:lang w:bidi="ar"/>
        </w:rPr>
        <w:fldChar w:fldCharType="separate"/>
      </w:r>
      <w:r>
        <w:rPr>
          <w:rFonts w:hint="eastAsia" w:ascii="宋体" w:hAnsi="宋体" w:cs="宋体"/>
          <w:color w:val="000000"/>
          <w:kern w:val="0"/>
          <w:szCs w:val="21"/>
          <w:highlight w:val="none"/>
          <w:lang w:bidi="ar"/>
        </w:rPr>
        <w:t>报告</w:t>
      </w:r>
      <w:r>
        <w:rPr>
          <w:rFonts w:hint="eastAsia" w:ascii="宋体" w:hAnsi="宋体" w:cs="宋体"/>
          <w:color w:val="000000"/>
          <w:kern w:val="0"/>
          <w:szCs w:val="21"/>
          <w:highlight w:val="none"/>
          <w:lang w:bidi="ar"/>
        </w:rPr>
        <w:fldChar w:fldCharType="end"/>
      </w:r>
      <w:r>
        <w:rPr>
          <w:rFonts w:hint="eastAsia" w:ascii="宋体" w:hAnsi="宋体" w:cs="宋体"/>
          <w:color w:val="000000"/>
          <w:kern w:val="0"/>
          <w:szCs w:val="21"/>
          <w:highlight w:val="none"/>
          <w:lang w:bidi="ar"/>
        </w:rPr>
        <w:t>。</w:t>
      </w:r>
    </w:p>
    <w:p w14:paraId="55AE8963">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3、保证环境卫生质量，提供优质服务。</w:t>
      </w:r>
    </w:p>
    <w:p w14:paraId="09F2EAA6">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4、爱护甲方的设备设施，节约用水、用电。</w:t>
      </w:r>
    </w:p>
    <w:p w14:paraId="2749DD4D">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5、负责对所属工作人员依法进行管理以及员工的培训，如造成与甲方员工或乙方内部员工之间发生纠纷，给予处理。</w:t>
      </w:r>
    </w:p>
    <w:p w14:paraId="65D47EB5">
      <w:pPr>
        <w:widowControl/>
        <w:spacing w:line="360" w:lineRule="auto"/>
        <w:ind w:firstLine="420" w:firstLineChars="200"/>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6、文明礼貌优质服务，乙方工作人员上班时间不能大声喧哗，使用文明用语，严禁乙方工作人员与他人发生口角、打骂事件。</w:t>
      </w:r>
    </w:p>
    <w:p w14:paraId="7F8203F7">
      <w:pPr>
        <w:spacing w:line="360" w:lineRule="auto"/>
        <w:ind w:firstLine="420" w:firstLineChars="200"/>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7、乙方派往甲方服务人员与甲方没有任何人事关系，其工资待遇的给付属于乙方内部管理范围，与甲方无关。</w:t>
      </w:r>
    </w:p>
    <w:p w14:paraId="350B671A">
      <w:pPr>
        <w:pStyle w:val="15"/>
        <w:spacing w:line="360" w:lineRule="auto"/>
        <w:rPr>
          <w:rFonts w:hint="eastAsia" w:ascii="宋体" w:hAnsi="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8、乙方接到通知后，须在半小时内上门服务，迟到每次按100元进行罚款处理。</w:t>
      </w:r>
    </w:p>
    <w:p w14:paraId="449993A5">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宋体" w:hAnsi="宋体" w:cs="宋体"/>
          <w:color w:val="000000"/>
          <w:szCs w:val="21"/>
          <w:highlight w:val="none"/>
          <w:shd w:val="clear" w:color="auto" w:fill="FFFFFF"/>
        </w:rPr>
      </w:pPr>
      <w:r>
        <w:rPr>
          <w:rFonts w:hint="eastAsia" w:ascii="宋体" w:hAnsi="宋体" w:cs="宋体"/>
          <w:color w:val="000000"/>
          <w:kern w:val="0"/>
          <w:szCs w:val="21"/>
          <w:highlight w:val="none"/>
          <w:lang w:val="en-US" w:eastAsia="zh-CN" w:bidi="ar"/>
        </w:rPr>
        <w:t>9、服务质量及标准：</w:t>
      </w:r>
      <w:r>
        <w:rPr>
          <w:rFonts w:hint="eastAsia" w:ascii="宋体" w:hAnsi="宋体" w:eastAsia="宋体" w:cs="宋体"/>
          <w:color w:val="000000"/>
          <w:kern w:val="0"/>
          <w:szCs w:val="21"/>
          <w:highlight w:val="none"/>
          <w:shd w:val="clear" w:color="auto" w:fill="FFFFFF"/>
          <w:lang w:val="en-US" w:eastAsia="zh-CN"/>
        </w:rPr>
        <w:t>符合《国家卫生城市标准》GB/T 27770—27773《病媒生物密度控制水平》的C级相关要求。</w:t>
      </w:r>
      <w:r>
        <w:rPr>
          <w:rFonts w:hint="eastAsia" w:ascii="宋体" w:hAnsi="宋体" w:eastAsia="宋体" w:cs="宋体"/>
          <w:color w:val="000000"/>
          <w:kern w:val="0"/>
          <w:szCs w:val="21"/>
          <w:highlight w:val="none"/>
          <w:shd w:val="clear" w:color="auto" w:fill="FFFFFF"/>
        </w:rPr>
        <w:t xml:space="preserve"> </w:t>
      </w:r>
    </w:p>
    <w:p w14:paraId="1B06C37B">
      <w:pPr>
        <w:pStyle w:val="15"/>
        <w:spacing w:line="360" w:lineRule="auto"/>
        <w:rPr>
          <w:rFonts w:hint="default" w:ascii="宋体" w:hAnsi="宋体" w:eastAsia="宋体" w:cs="宋体"/>
          <w:color w:val="000000"/>
          <w:szCs w:val="21"/>
          <w:highlight w:val="none"/>
          <w:shd w:val="clear" w:color="auto" w:fill="FFFFFF"/>
          <w:lang w:val="en-US" w:eastAsia="zh-CN"/>
        </w:rPr>
      </w:pPr>
      <w:r>
        <w:rPr>
          <w:rFonts w:hint="eastAsia" w:ascii="宋体" w:hAnsi="宋体" w:cs="宋体"/>
          <w:color w:val="000000"/>
          <w:szCs w:val="21"/>
          <w:highlight w:val="none"/>
          <w:shd w:val="clear" w:color="auto" w:fill="FFFFFF"/>
          <w:lang w:val="en-US" w:eastAsia="zh-CN"/>
        </w:rPr>
        <w:t>10、乙方提供至少一名驻场人员。</w:t>
      </w:r>
    </w:p>
    <w:p w14:paraId="4EED3D4D">
      <w:pPr>
        <w:spacing w:line="360" w:lineRule="auto"/>
        <w:ind w:firstLine="525" w:firstLineChars="250"/>
        <w:rPr>
          <w:rFonts w:hint="eastAsia" w:ascii="宋体" w:hAnsi="宋体"/>
          <w:szCs w:val="21"/>
          <w:highlight w:val="none"/>
        </w:rPr>
      </w:pPr>
      <w:r>
        <w:rPr>
          <w:rFonts w:hint="eastAsia" w:ascii="宋体" w:hAnsi="宋体"/>
          <w:szCs w:val="21"/>
          <w:highlight w:val="none"/>
        </w:rPr>
        <w:t>四、履约担保</w:t>
      </w:r>
    </w:p>
    <w:p w14:paraId="4F1E1A46">
      <w:pPr>
        <w:spacing w:line="360" w:lineRule="auto"/>
        <w:ind w:firstLine="420" w:firstLineChars="200"/>
        <w:rPr>
          <w:rFonts w:hint="eastAsia" w:ascii="宋体" w:hAnsi="宋体"/>
          <w:szCs w:val="21"/>
          <w:highlight w:val="none"/>
        </w:rPr>
      </w:pPr>
      <w:r>
        <w:rPr>
          <w:rFonts w:hint="eastAsia" w:ascii="宋体" w:hAnsi="宋体"/>
          <w:szCs w:val="21"/>
          <w:highlight w:val="none"/>
        </w:rPr>
        <w:t>1、提供履约担保的形式：以转账的方式提供；</w:t>
      </w:r>
    </w:p>
    <w:p w14:paraId="77777435">
      <w:pPr>
        <w:spacing w:line="360" w:lineRule="auto"/>
        <w:ind w:firstLine="420" w:firstLineChars="200"/>
        <w:rPr>
          <w:rFonts w:hint="eastAsia" w:ascii="宋体" w:hAnsi="宋体"/>
          <w:szCs w:val="21"/>
          <w:highlight w:val="none"/>
        </w:rPr>
      </w:pPr>
      <w:r>
        <w:rPr>
          <w:rFonts w:hint="eastAsia" w:ascii="宋体" w:hAnsi="宋体"/>
          <w:szCs w:val="21"/>
          <w:highlight w:val="none"/>
        </w:rPr>
        <w:t>2、履约担保金额：合同价的</w:t>
      </w:r>
      <w:r>
        <w:rPr>
          <w:rFonts w:hint="eastAsia" w:ascii="宋体" w:hAnsi="宋体"/>
          <w:szCs w:val="21"/>
          <w:highlight w:val="none"/>
          <w:u w:val="single"/>
          <w:lang w:val="en-US" w:eastAsia="zh-CN"/>
        </w:rPr>
        <w:t xml:space="preserve">  / </w:t>
      </w:r>
      <w:r>
        <w:rPr>
          <w:rFonts w:hint="eastAsia" w:ascii="宋体" w:hAnsi="宋体"/>
          <w:szCs w:val="21"/>
          <w:highlight w:val="none"/>
          <w:lang w:val="en-US" w:eastAsia="zh-CN"/>
        </w:rPr>
        <w:t xml:space="preserve"> </w:t>
      </w:r>
      <w:r>
        <w:rPr>
          <w:rFonts w:hint="eastAsia" w:ascii="宋体" w:hAnsi="宋体"/>
          <w:szCs w:val="21"/>
          <w:highlight w:val="none"/>
        </w:rPr>
        <w:t>%；</w:t>
      </w:r>
    </w:p>
    <w:p w14:paraId="332CE78E">
      <w:pPr>
        <w:spacing w:line="360" w:lineRule="auto"/>
        <w:ind w:firstLine="420" w:firstLineChars="200"/>
        <w:rPr>
          <w:rFonts w:hint="eastAsia" w:ascii="宋体" w:hAnsi="宋体"/>
          <w:szCs w:val="21"/>
          <w:highlight w:val="none"/>
        </w:rPr>
      </w:pPr>
      <w:r>
        <w:rPr>
          <w:rFonts w:hint="eastAsia" w:ascii="宋体" w:hAnsi="宋体"/>
          <w:szCs w:val="21"/>
          <w:highlight w:val="none"/>
        </w:rPr>
        <w:t>3、履约担保期限：履约担保的有效期始于合同签订之日，终止日期为合同到期之日。履约担保金在签订合同前交甲方财务，合同到期后履行手续无息退还。</w:t>
      </w:r>
    </w:p>
    <w:p w14:paraId="3F40AC1C">
      <w:pPr>
        <w:widowControl/>
        <w:spacing w:line="360" w:lineRule="auto"/>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    五、本合同适用于中华人民共和国法律，因履行合同而发生的争执，由供需双方直接协商解决，如协商不成，可向合同签署地人民法院起诉。</w:t>
      </w:r>
    </w:p>
    <w:p w14:paraId="5105A099">
      <w:pPr>
        <w:widowControl/>
        <w:spacing w:line="360" w:lineRule="auto"/>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    六、本合同一式捌份，甲方陆份，乙方贰份，双方代表签字、加盖公章后生效。</w:t>
      </w:r>
    </w:p>
    <w:p w14:paraId="3A516C96">
      <w:pPr>
        <w:widowControl/>
        <w:spacing w:line="360" w:lineRule="auto"/>
        <w:jc w:val="left"/>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 xml:space="preserve">    七、合同未尽事宜，双方可签订补充协议及附件，合同附件和</w:t>
      </w:r>
      <w:r>
        <w:rPr>
          <w:rFonts w:hint="eastAsia" w:ascii="宋体" w:hAnsi="宋体" w:cs="宋体"/>
          <w:color w:val="000000"/>
          <w:kern w:val="0"/>
          <w:szCs w:val="21"/>
          <w:highlight w:val="none"/>
          <w:lang w:val="en-US" w:eastAsia="zh-CN" w:bidi="ar"/>
        </w:rPr>
        <w:t>采购</w:t>
      </w:r>
      <w:r>
        <w:rPr>
          <w:rFonts w:hint="eastAsia" w:ascii="宋体" w:hAnsi="宋体" w:cs="宋体"/>
          <w:color w:val="000000"/>
          <w:kern w:val="0"/>
          <w:szCs w:val="21"/>
          <w:highlight w:val="none"/>
          <w:lang w:bidi="ar"/>
        </w:rPr>
        <w:t>文件、</w:t>
      </w:r>
      <w:r>
        <w:rPr>
          <w:rFonts w:hint="eastAsia" w:ascii="宋体" w:hAnsi="宋体" w:cs="宋体"/>
          <w:color w:val="000000"/>
          <w:kern w:val="0"/>
          <w:szCs w:val="21"/>
          <w:highlight w:val="none"/>
          <w:lang w:val="en-US" w:eastAsia="zh-CN" w:bidi="ar"/>
        </w:rPr>
        <w:t>响应</w:t>
      </w:r>
      <w:r>
        <w:rPr>
          <w:rFonts w:hint="eastAsia" w:ascii="宋体" w:hAnsi="宋体" w:cs="宋体"/>
          <w:color w:val="000000"/>
          <w:kern w:val="0"/>
          <w:szCs w:val="21"/>
          <w:highlight w:val="none"/>
          <w:lang w:bidi="ar"/>
        </w:rPr>
        <w:t>文件均为合同不可分割的一部分，与本合同具有同等法律效力。</w:t>
      </w:r>
    </w:p>
    <w:p w14:paraId="11CCA259">
      <w:pPr>
        <w:spacing w:line="360" w:lineRule="auto"/>
        <w:ind w:firstLine="420" w:firstLineChars="200"/>
        <w:rPr>
          <w:rFonts w:ascii="宋体" w:hAnsi="宋体"/>
          <w:color w:val="000000"/>
          <w:szCs w:val="21"/>
          <w:highlight w:val="none"/>
        </w:rPr>
      </w:pPr>
      <w:r>
        <w:rPr>
          <w:rFonts w:hint="eastAsia" w:ascii="宋体" w:hAnsi="宋体"/>
          <w:szCs w:val="21"/>
          <w:highlight w:val="none"/>
        </w:rPr>
        <w:t>甲方（盖章）：                             乙方（盖章）：</w:t>
      </w:r>
    </w:p>
    <w:p w14:paraId="10DCB391">
      <w:pPr>
        <w:spacing w:line="360" w:lineRule="auto"/>
        <w:ind w:firstLine="420" w:firstLineChars="200"/>
        <w:rPr>
          <w:rFonts w:hint="eastAsia" w:ascii="宋体" w:hAnsi="宋体"/>
          <w:szCs w:val="21"/>
          <w:highlight w:val="none"/>
        </w:rPr>
      </w:pPr>
      <w:r>
        <w:rPr>
          <w:rFonts w:hint="eastAsia" w:ascii="宋体" w:hAnsi="宋体"/>
          <w:szCs w:val="21"/>
          <w:highlight w:val="none"/>
        </w:rPr>
        <w:t>法定代表人或代理人：                        法定代表或代理人：</w:t>
      </w:r>
    </w:p>
    <w:p w14:paraId="09C0E3B4">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单位地址：                               </w:t>
      </w:r>
      <w:r>
        <w:rPr>
          <w:rFonts w:hint="eastAsia" w:ascii="宋体" w:hAnsi="宋体"/>
          <w:szCs w:val="21"/>
          <w:highlight w:val="none"/>
          <w:lang w:val="en-US" w:eastAsia="zh-CN"/>
        </w:rPr>
        <w:t xml:space="preserve">   </w:t>
      </w:r>
      <w:r>
        <w:rPr>
          <w:rFonts w:hint="eastAsia" w:ascii="宋体" w:hAnsi="宋体"/>
          <w:szCs w:val="21"/>
          <w:highlight w:val="none"/>
        </w:rPr>
        <w:t>单位地址：</w:t>
      </w:r>
    </w:p>
    <w:p w14:paraId="004D12A1">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电话：                                    </w:t>
      </w:r>
      <w:r>
        <w:rPr>
          <w:rFonts w:hint="eastAsia" w:ascii="宋体" w:hAnsi="宋体"/>
          <w:szCs w:val="21"/>
          <w:highlight w:val="none"/>
          <w:lang w:val="en-US" w:eastAsia="zh-CN"/>
        </w:rPr>
        <w:t xml:space="preserve">  </w:t>
      </w:r>
      <w:r>
        <w:rPr>
          <w:rFonts w:hint="eastAsia" w:ascii="宋体" w:hAnsi="宋体"/>
          <w:szCs w:val="21"/>
          <w:highlight w:val="none"/>
        </w:rPr>
        <w:t>电话：</w:t>
      </w:r>
    </w:p>
    <w:p w14:paraId="3A60DFD8">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开户银行：                               </w:t>
      </w:r>
      <w:r>
        <w:rPr>
          <w:rFonts w:hint="eastAsia" w:ascii="宋体" w:hAnsi="宋体"/>
          <w:szCs w:val="21"/>
          <w:highlight w:val="none"/>
          <w:lang w:val="en-US" w:eastAsia="zh-CN"/>
        </w:rPr>
        <w:t xml:space="preserve">   </w:t>
      </w:r>
      <w:r>
        <w:rPr>
          <w:rFonts w:hint="eastAsia" w:ascii="宋体" w:hAnsi="宋体"/>
          <w:szCs w:val="21"/>
          <w:highlight w:val="none"/>
        </w:rPr>
        <w:t xml:space="preserve">开户银行： </w:t>
      </w:r>
    </w:p>
    <w:p w14:paraId="0AC5F44D">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户名：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户名：</w:t>
      </w:r>
    </w:p>
    <w:p w14:paraId="54223C7B">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帐号：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帐号： </w:t>
      </w:r>
    </w:p>
    <w:p w14:paraId="1668C4A7">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签定日期：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签定日期：</w:t>
      </w:r>
    </w:p>
    <w:p w14:paraId="15335E87">
      <w:pPr>
        <w:spacing w:line="360" w:lineRule="auto"/>
        <w:rPr>
          <w:rFonts w:hint="eastAsia" w:ascii="宋体" w:hAnsi="宋体"/>
          <w:szCs w:val="21"/>
          <w:highlight w:val="none"/>
        </w:rPr>
      </w:pPr>
    </w:p>
    <w:p w14:paraId="7937390F">
      <w:pPr>
        <w:spacing w:line="360" w:lineRule="auto"/>
        <w:ind w:firstLine="420" w:firstLineChars="200"/>
        <w:rPr>
          <w:rFonts w:hint="eastAsia" w:ascii="宋体" w:hAnsi="宋体"/>
          <w:kern w:val="0"/>
          <w:szCs w:val="21"/>
          <w:highlight w:val="none"/>
        </w:rPr>
      </w:pPr>
      <w:r>
        <w:rPr>
          <w:rFonts w:hint="eastAsia" w:ascii="宋体" w:hAnsi="宋体"/>
          <w:szCs w:val="21"/>
          <w:highlight w:val="none"/>
        </w:rPr>
        <w:t>签约地点：</w:t>
      </w:r>
      <w:r>
        <w:rPr>
          <w:rFonts w:hint="eastAsia" w:ascii="宋体" w:hAnsi="宋体"/>
          <w:szCs w:val="21"/>
          <w:highlight w:val="none"/>
          <w:lang w:val="en-US" w:eastAsia="zh-CN"/>
        </w:rPr>
        <w:t xml:space="preserve">                                      </w:t>
      </w:r>
      <w:r>
        <w:rPr>
          <w:rFonts w:hint="eastAsia" w:ascii="宋体" w:hAnsi="宋体"/>
          <w:szCs w:val="21"/>
          <w:highlight w:val="none"/>
        </w:rPr>
        <w:t>签约地点：</w:t>
      </w:r>
    </w:p>
    <w:p w14:paraId="5114E8F3">
      <w:pPr>
        <w:pStyle w:val="52"/>
      </w:pPr>
    </w:p>
    <w:p w14:paraId="61465093">
      <w:pPr>
        <w:pStyle w:val="14"/>
        <w:spacing w:after="0"/>
        <w:jc w:val="center"/>
        <w:rPr>
          <w:rFonts w:ascii="宋体" w:hAnsi="宋体" w:cs="宋体"/>
          <w:b/>
          <w:bCs/>
          <w:spacing w:val="-20"/>
          <w:kern w:val="44"/>
          <w:sz w:val="48"/>
          <w:szCs w:val="48"/>
        </w:rPr>
      </w:pPr>
    </w:p>
    <w:p w14:paraId="1E28EC48">
      <w:pPr>
        <w:pStyle w:val="14"/>
        <w:spacing w:after="0"/>
        <w:jc w:val="center"/>
        <w:rPr>
          <w:rFonts w:ascii="宋体" w:hAnsi="宋体" w:cs="宋体"/>
          <w:b/>
          <w:bCs/>
          <w:spacing w:val="-20"/>
          <w:kern w:val="44"/>
          <w:sz w:val="48"/>
          <w:szCs w:val="48"/>
        </w:rPr>
      </w:pPr>
    </w:p>
    <w:p w14:paraId="3294B2AA">
      <w:pPr>
        <w:rPr>
          <w:rFonts w:ascii="宋体" w:hAnsi="宋体" w:cs="宋体"/>
          <w:b/>
          <w:bCs/>
          <w:spacing w:val="-20"/>
          <w:kern w:val="44"/>
          <w:sz w:val="48"/>
          <w:szCs w:val="48"/>
        </w:rPr>
      </w:pPr>
    </w:p>
    <w:p w14:paraId="5E90F4B0">
      <w:pPr>
        <w:pStyle w:val="52"/>
        <w:rPr>
          <w:rFonts w:ascii="宋体" w:hAnsi="宋体" w:cs="宋体"/>
          <w:b/>
          <w:bCs/>
          <w:spacing w:val="-20"/>
          <w:kern w:val="44"/>
          <w:sz w:val="48"/>
          <w:szCs w:val="48"/>
        </w:rPr>
      </w:pPr>
    </w:p>
    <w:p w14:paraId="48531CB9">
      <w:pPr>
        <w:pStyle w:val="52"/>
        <w:rPr>
          <w:rFonts w:ascii="宋体" w:hAnsi="宋体" w:cs="宋体"/>
          <w:b/>
          <w:bCs/>
          <w:spacing w:val="-20"/>
          <w:kern w:val="44"/>
          <w:sz w:val="48"/>
          <w:szCs w:val="48"/>
        </w:rPr>
      </w:pPr>
    </w:p>
    <w:p w14:paraId="41A33EDD">
      <w:pPr>
        <w:pStyle w:val="52"/>
        <w:rPr>
          <w:rFonts w:ascii="宋体" w:hAnsi="宋体" w:cs="宋体"/>
          <w:b/>
          <w:bCs/>
          <w:spacing w:val="-20"/>
          <w:kern w:val="44"/>
          <w:sz w:val="48"/>
          <w:szCs w:val="48"/>
        </w:rPr>
      </w:pPr>
    </w:p>
    <w:p w14:paraId="1C2EFDFF">
      <w:pPr>
        <w:pStyle w:val="52"/>
        <w:rPr>
          <w:rFonts w:ascii="宋体" w:hAnsi="宋体" w:cs="宋体"/>
          <w:b/>
          <w:bCs/>
          <w:spacing w:val="-20"/>
          <w:kern w:val="44"/>
          <w:sz w:val="48"/>
          <w:szCs w:val="48"/>
        </w:rPr>
      </w:pPr>
    </w:p>
    <w:p w14:paraId="26FB9515">
      <w:pPr>
        <w:pStyle w:val="52"/>
        <w:rPr>
          <w:rFonts w:ascii="宋体" w:hAnsi="宋体" w:cs="宋体"/>
          <w:b/>
          <w:bCs/>
          <w:spacing w:val="-20"/>
          <w:kern w:val="44"/>
          <w:sz w:val="48"/>
          <w:szCs w:val="48"/>
        </w:rPr>
      </w:pPr>
    </w:p>
    <w:p w14:paraId="3FBA7C0F">
      <w:pPr>
        <w:pStyle w:val="52"/>
        <w:rPr>
          <w:rFonts w:ascii="宋体" w:hAnsi="宋体" w:cs="宋体"/>
          <w:b/>
          <w:bCs/>
          <w:spacing w:val="-20"/>
          <w:kern w:val="44"/>
          <w:sz w:val="48"/>
          <w:szCs w:val="48"/>
        </w:rPr>
      </w:pPr>
    </w:p>
    <w:p w14:paraId="56F20BF8">
      <w:pPr>
        <w:pStyle w:val="52"/>
        <w:rPr>
          <w:rFonts w:ascii="宋体" w:hAnsi="宋体" w:cs="宋体"/>
          <w:b/>
          <w:bCs/>
          <w:spacing w:val="-20"/>
          <w:kern w:val="44"/>
          <w:sz w:val="48"/>
          <w:szCs w:val="48"/>
        </w:rPr>
      </w:pPr>
    </w:p>
    <w:p w14:paraId="0C9D5CB1">
      <w:pPr>
        <w:pStyle w:val="52"/>
        <w:rPr>
          <w:rFonts w:ascii="宋体" w:hAnsi="宋体" w:cs="宋体"/>
          <w:b/>
          <w:bCs/>
          <w:spacing w:val="-20"/>
          <w:kern w:val="44"/>
          <w:sz w:val="48"/>
          <w:szCs w:val="48"/>
        </w:rPr>
      </w:pPr>
    </w:p>
    <w:p w14:paraId="054E1EFA">
      <w:pPr>
        <w:pStyle w:val="52"/>
        <w:rPr>
          <w:rFonts w:ascii="宋体" w:hAnsi="宋体" w:cs="宋体"/>
          <w:b/>
          <w:bCs/>
          <w:spacing w:val="-20"/>
          <w:kern w:val="44"/>
          <w:sz w:val="48"/>
          <w:szCs w:val="48"/>
        </w:rPr>
      </w:pPr>
    </w:p>
    <w:p w14:paraId="3D78D75F">
      <w:pPr>
        <w:pStyle w:val="14"/>
        <w:spacing w:after="0"/>
        <w:jc w:val="center"/>
        <w:rPr>
          <w:rFonts w:ascii="宋体" w:hAnsi="宋体" w:cs="宋体"/>
          <w:b/>
          <w:bCs/>
          <w:spacing w:val="-20"/>
          <w:kern w:val="44"/>
          <w:sz w:val="48"/>
          <w:szCs w:val="48"/>
        </w:rPr>
      </w:pPr>
    </w:p>
    <w:bookmarkEnd w:id="79"/>
    <w:p w14:paraId="589E6E04">
      <w:pPr>
        <w:pStyle w:val="6"/>
        <w:spacing w:beforeLines="0" w:line="400" w:lineRule="exact"/>
        <w:rPr>
          <w:rFonts w:hint="eastAsia" w:cs="宋体"/>
          <w:sz w:val="21"/>
          <w:szCs w:val="21"/>
        </w:rPr>
      </w:pPr>
    </w:p>
    <w:p w14:paraId="76619033">
      <w:pPr>
        <w:pStyle w:val="23"/>
        <w:spacing w:line="440" w:lineRule="exact"/>
        <w:rPr>
          <w:rFonts w:hint="eastAsia" w:cs="宋体"/>
          <w:sz w:val="21"/>
          <w:szCs w:val="21"/>
        </w:rPr>
      </w:pPr>
    </w:p>
    <w:p w14:paraId="2E1B8258">
      <w:pPr>
        <w:pStyle w:val="23"/>
        <w:spacing w:line="440" w:lineRule="exact"/>
        <w:rPr>
          <w:rFonts w:hint="eastAsia" w:cs="宋体"/>
          <w:sz w:val="21"/>
          <w:szCs w:val="21"/>
        </w:rPr>
      </w:pPr>
    </w:p>
    <w:p w14:paraId="7C355D7A">
      <w:pPr>
        <w:pStyle w:val="23"/>
        <w:spacing w:line="440" w:lineRule="exact"/>
        <w:rPr>
          <w:rFonts w:hint="eastAsia" w:cs="宋体"/>
          <w:sz w:val="21"/>
          <w:szCs w:val="21"/>
        </w:rPr>
      </w:pPr>
    </w:p>
    <w:p w14:paraId="2F0E951D">
      <w:pPr>
        <w:pStyle w:val="23"/>
        <w:spacing w:line="440" w:lineRule="exact"/>
        <w:rPr>
          <w:rFonts w:hint="eastAsia" w:cs="宋体"/>
          <w:sz w:val="21"/>
          <w:szCs w:val="21"/>
        </w:rPr>
      </w:pPr>
    </w:p>
    <w:p w14:paraId="6DC36AC9">
      <w:pPr>
        <w:pStyle w:val="23"/>
        <w:spacing w:line="440" w:lineRule="exact"/>
        <w:rPr>
          <w:rFonts w:hint="eastAsia" w:cs="宋体"/>
          <w:sz w:val="21"/>
          <w:szCs w:val="21"/>
        </w:rPr>
      </w:pPr>
    </w:p>
    <w:p w14:paraId="53A66DF4">
      <w:pPr>
        <w:pStyle w:val="23"/>
        <w:spacing w:line="440" w:lineRule="exact"/>
        <w:rPr>
          <w:rFonts w:hint="eastAsia" w:cs="宋体"/>
          <w:sz w:val="21"/>
          <w:szCs w:val="21"/>
        </w:rPr>
      </w:pPr>
    </w:p>
    <w:p w14:paraId="2DC7CEDD">
      <w:pPr>
        <w:pStyle w:val="23"/>
        <w:spacing w:line="440" w:lineRule="exact"/>
        <w:rPr>
          <w:rFonts w:hint="eastAsia" w:cs="宋体"/>
          <w:sz w:val="21"/>
          <w:szCs w:val="21"/>
        </w:rPr>
      </w:pPr>
    </w:p>
    <w:p w14:paraId="10811758">
      <w:pPr>
        <w:pStyle w:val="23"/>
        <w:spacing w:line="440" w:lineRule="exact"/>
        <w:rPr>
          <w:rFonts w:hint="eastAsia" w:cs="宋体"/>
          <w:sz w:val="21"/>
          <w:szCs w:val="21"/>
        </w:rPr>
      </w:pPr>
    </w:p>
    <w:p w14:paraId="78813CC8">
      <w:pPr>
        <w:pStyle w:val="23"/>
        <w:spacing w:line="440" w:lineRule="exact"/>
        <w:rPr>
          <w:rFonts w:hint="eastAsia" w:cs="宋体"/>
          <w:sz w:val="21"/>
          <w:szCs w:val="21"/>
        </w:rPr>
      </w:pPr>
    </w:p>
    <w:p w14:paraId="0847C3AB">
      <w:pPr>
        <w:pStyle w:val="23"/>
        <w:spacing w:line="440" w:lineRule="exact"/>
        <w:rPr>
          <w:rFonts w:hint="eastAsia" w:cs="宋体"/>
          <w:sz w:val="21"/>
          <w:szCs w:val="21"/>
        </w:rPr>
      </w:pPr>
    </w:p>
    <w:p w14:paraId="24656711">
      <w:pPr>
        <w:pStyle w:val="23"/>
        <w:spacing w:line="440" w:lineRule="exact"/>
        <w:rPr>
          <w:rFonts w:hint="eastAsia" w:cs="宋体"/>
          <w:sz w:val="21"/>
          <w:szCs w:val="21"/>
        </w:rPr>
      </w:pPr>
    </w:p>
    <w:bookmarkEnd w:id="74"/>
    <w:bookmarkEnd w:id="75"/>
    <w:bookmarkEnd w:id="76"/>
    <w:bookmarkEnd w:id="77"/>
    <w:bookmarkEnd w:id="78"/>
    <w:p w14:paraId="085578C1">
      <w:pPr>
        <w:pStyle w:val="36"/>
        <w:numPr>
          <w:ilvl w:val="0"/>
          <w:numId w:val="1"/>
        </w:numPr>
        <w:spacing w:before="0" w:after="0" w:line="360" w:lineRule="auto"/>
        <w:ind w:firstLine="0"/>
        <w:rPr>
          <w:rFonts w:hint="eastAsia" w:ascii="宋体" w:hAnsi="宋体" w:cs="宋体"/>
        </w:rPr>
      </w:pPr>
      <w:bookmarkStart w:id="80" w:name="_Toc23819"/>
      <w:r>
        <w:rPr>
          <w:rFonts w:hint="eastAsia" w:ascii="宋体" w:hAnsi="宋体" w:cs="宋体"/>
        </w:rPr>
        <w:t>采购需求</w:t>
      </w:r>
      <w:bookmarkEnd w:id="72"/>
      <w:bookmarkEnd w:id="80"/>
    </w:p>
    <w:p w14:paraId="227C1EC6">
      <w:pPr>
        <w:widowControl/>
        <w:adjustRightInd w:val="0"/>
        <w:spacing w:line="360" w:lineRule="auto"/>
        <w:rPr>
          <w:rFonts w:ascii="宋体" w:hAnsi="宋体"/>
          <w:b/>
          <w:kern w:val="0"/>
          <w:sz w:val="21"/>
          <w:szCs w:val="21"/>
        </w:rPr>
      </w:pPr>
      <w:bookmarkStart w:id="81" w:name="_Toc373230032"/>
      <w:bookmarkStart w:id="82" w:name="_Toc4426"/>
      <w:bookmarkStart w:id="83" w:name="_Toc374512420"/>
      <w:bookmarkStart w:id="84" w:name="_Toc11229"/>
      <w:bookmarkStart w:id="85" w:name="_Toc477423251"/>
      <w:bookmarkStart w:id="86" w:name="_Toc20594"/>
      <w:bookmarkStart w:id="87" w:name="_Toc487805927"/>
      <w:r>
        <w:rPr>
          <w:rFonts w:hint="eastAsia" w:ascii="宋体" w:hAnsi="宋体"/>
          <w:b/>
          <w:kern w:val="0"/>
          <w:sz w:val="21"/>
          <w:szCs w:val="21"/>
        </w:rPr>
        <w:t>一、</w:t>
      </w:r>
      <w:r>
        <w:rPr>
          <w:rFonts w:ascii="宋体" w:hAnsi="宋体"/>
          <w:b/>
          <w:kern w:val="0"/>
          <w:sz w:val="21"/>
          <w:szCs w:val="21"/>
        </w:rPr>
        <w:t>相关说明</w:t>
      </w:r>
    </w:p>
    <w:p w14:paraId="73990EF8">
      <w:pPr>
        <w:widowControl/>
        <w:numPr>
          <w:ilvl w:val="2"/>
          <w:numId w:val="9"/>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14:paraId="5B7B2718">
      <w:pPr>
        <w:widowControl/>
        <w:numPr>
          <w:ilvl w:val="2"/>
          <w:numId w:val="9"/>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14:paraId="5BF30DBA">
      <w:pPr>
        <w:widowControl/>
        <w:adjustRightInd w:val="0"/>
        <w:spacing w:line="360" w:lineRule="auto"/>
        <w:rPr>
          <w:rFonts w:hint="eastAsia" w:ascii="宋体" w:hAnsi="宋体"/>
          <w:b/>
          <w:kern w:val="0"/>
          <w:sz w:val="21"/>
          <w:szCs w:val="21"/>
        </w:rPr>
      </w:pPr>
      <w:r>
        <w:rPr>
          <w:rFonts w:hint="eastAsia" w:ascii="宋体" w:hAnsi="宋体"/>
          <w:b/>
          <w:kern w:val="0"/>
          <w:sz w:val="21"/>
          <w:szCs w:val="21"/>
        </w:rPr>
        <w:t xml:space="preserve">二、商务要求： </w:t>
      </w:r>
    </w:p>
    <w:p w14:paraId="49A5E98C">
      <w:pPr>
        <w:numPr>
          <w:ilvl w:val="2"/>
          <w:numId w:val="0"/>
        </w:numPr>
        <w:spacing w:line="360" w:lineRule="auto"/>
        <w:ind w:left="0" w:leftChars="0" w:firstLine="420" w:firstLineChars="200"/>
        <w:rPr>
          <w:rFonts w:hint="eastAsia"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1.</w:t>
      </w:r>
      <w:r>
        <w:rPr>
          <w:rFonts w:hint="eastAsia" w:ascii="宋体" w:hAnsi="宋体"/>
          <w:color w:val="auto"/>
          <w:sz w:val="21"/>
          <w:szCs w:val="21"/>
        </w:rPr>
        <w:t>合同履行期限：</w:t>
      </w:r>
      <w:r>
        <w:rPr>
          <w:rFonts w:hint="eastAsia" w:ascii="宋体" w:hAnsi="宋体"/>
          <w:color w:val="auto"/>
          <w:sz w:val="21"/>
          <w:szCs w:val="21"/>
          <w:lang w:val="en-US" w:eastAsia="zh-CN"/>
        </w:rPr>
        <w:t>一年；</w:t>
      </w:r>
    </w:p>
    <w:p w14:paraId="4B1D47DF">
      <w:pPr>
        <w:numPr>
          <w:ilvl w:val="2"/>
          <w:numId w:val="0"/>
        </w:numPr>
        <w:spacing w:line="360" w:lineRule="auto"/>
        <w:ind w:left="0" w:leftChars="0" w:firstLine="420" w:firstLineChars="200"/>
        <w:rPr>
          <w:rFonts w:hint="eastAsia" w:ascii="宋体" w:hAnsi="宋体"/>
          <w:color w:val="auto"/>
          <w:sz w:val="21"/>
          <w:szCs w:val="21"/>
          <w:lang w:eastAsia="zh-CN"/>
        </w:rPr>
      </w:pPr>
      <w:r>
        <w:rPr>
          <w:rFonts w:hint="default" w:ascii="宋体" w:hAnsi="宋体" w:eastAsia="宋体" w:cs="宋体"/>
          <w:color w:val="auto"/>
          <w:kern w:val="2"/>
          <w:sz w:val="21"/>
          <w:szCs w:val="21"/>
          <w:lang w:val="en-US" w:eastAsia="zh-CN" w:bidi="ar-SA"/>
        </w:rPr>
        <w:t>2.</w:t>
      </w:r>
      <w:r>
        <w:rPr>
          <w:rFonts w:hint="eastAsia" w:ascii="宋体" w:hAnsi="宋体"/>
          <w:color w:val="auto"/>
          <w:sz w:val="21"/>
          <w:szCs w:val="21"/>
          <w:lang w:eastAsia="zh-CN"/>
        </w:rPr>
        <w:t>服务</w:t>
      </w:r>
      <w:r>
        <w:rPr>
          <w:rFonts w:hint="eastAsia" w:ascii="宋体" w:hAnsi="宋体"/>
          <w:color w:val="auto"/>
          <w:sz w:val="21"/>
          <w:szCs w:val="21"/>
        </w:rPr>
        <w:t>地点：城区河道、游园广场、道路、城中村、城乡结合部、四个街道所辖城区</w:t>
      </w:r>
      <w:r>
        <w:rPr>
          <w:rFonts w:hint="eastAsia" w:ascii="宋体" w:hAnsi="宋体"/>
          <w:color w:val="auto"/>
          <w:sz w:val="21"/>
          <w:szCs w:val="21"/>
          <w:lang w:eastAsia="zh-CN"/>
        </w:rPr>
        <w:t>及</w:t>
      </w:r>
      <w:r>
        <w:rPr>
          <w:rFonts w:hint="eastAsia" w:ascii="宋体" w:hAnsi="宋体"/>
          <w:color w:val="auto"/>
          <w:sz w:val="21"/>
          <w:szCs w:val="21"/>
        </w:rPr>
        <w:t>以外村庄、居民小区楼院、机关企事业单位、市场、公厕、垃圾中转站、垃圾箱、雨污水井等公共外环境灭鼠和蚊蝇、蟑螂等病媒生物孳生地治理和控制</w:t>
      </w:r>
      <w:r>
        <w:rPr>
          <w:rFonts w:hint="eastAsia" w:ascii="宋体" w:hAnsi="宋体"/>
          <w:color w:val="auto"/>
          <w:sz w:val="21"/>
          <w:szCs w:val="21"/>
          <w:lang w:eastAsia="zh-CN"/>
        </w:rPr>
        <w:t>；</w:t>
      </w:r>
    </w:p>
    <w:p w14:paraId="5FD6138F">
      <w:pPr>
        <w:numPr>
          <w:ilvl w:val="2"/>
          <w:numId w:val="0"/>
        </w:numPr>
        <w:spacing w:line="360" w:lineRule="auto"/>
        <w:ind w:left="0" w:leftChars="0" w:firstLine="420" w:firstLineChars="200"/>
        <w:rPr>
          <w:rFonts w:hint="eastAsia" w:ascii="宋体" w:hAnsi="宋体"/>
          <w:color w:val="auto"/>
          <w:sz w:val="21"/>
          <w:szCs w:val="21"/>
          <w:lang w:val="en-US" w:eastAsia="zh-CN"/>
        </w:rPr>
      </w:pPr>
      <w:r>
        <w:rPr>
          <w:rFonts w:hint="eastAsia" w:ascii="宋体" w:hAnsi="宋体" w:cs="宋体"/>
          <w:color w:val="auto"/>
          <w:kern w:val="2"/>
          <w:sz w:val="21"/>
          <w:szCs w:val="21"/>
          <w:lang w:val="en-US" w:eastAsia="zh-CN" w:bidi="ar-SA"/>
        </w:rPr>
        <w:t>3.</w:t>
      </w:r>
      <w:r>
        <w:rPr>
          <w:rFonts w:hint="eastAsia" w:ascii="宋体" w:hAnsi="宋体"/>
          <w:color w:val="auto"/>
          <w:sz w:val="21"/>
          <w:szCs w:val="21"/>
        </w:rPr>
        <w:t>履约担保</w:t>
      </w:r>
      <w:r>
        <w:rPr>
          <w:rFonts w:hint="eastAsia" w:ascii="宋体" w:hAnsi="宋体"/>
          <w:color w:val="auto"/>
          <w:sz w:val="21"/>
          <w:szCs w:val="21"/>
          <w:lang w:eastAsia="zh-CN"/>
        </w:rPr>
        <w:t>（如有）</w:t>
      </w:r>
      <w:r>
        <w:rPr>
          <w:rFonts w:hint="eastAsia" w:ascii="宋体" w:hAnsi="宋体"/>
          <w:color w:val="auto"/>
          <w:sz w:val="21"/>
          <w:szCs w:val="21"/>
        </w:rPr>
        <w:t>：</w:t>
      </w:r>
      <w:r>
        <w:rPr>
          <w:rFonts w:hint="eastAsia" w:ascii="宋体" w:hAnsi="宋体"/>
          <w:color w:val="auto"/>
          <w:sz w:val="21"/>
          <w:szCs w:val="21"/>
          <w:lang w:val="en-US" w:eastAsia="zh-CN"/>
        </w:rPr>
        <w:t>无；</w:t>
      </w:r>
    </w:p>
    <w:p w14:paraId="416EB6DD">
      <w:pPr>
        <w:numPr>
          <w:ilvl w:val="2"/>
          <w:numId w:val="0"/>
        </w:numPr>
        <w:spacing w:line="360" w:lineRule="auto"/>
        <w:ind w:left="0" w:leftChars="0" w:firstLine="420" w:firstLineChars="200"/>
        <w:rPr>
          <w:rFonts w:hint="eastAsia" w:ascii="宋体" w:hAnsi="宋体"/>
          <w:color w:val="auto"/>
          <w:sz w:val="21"/>
          <w:szCs w:val="21"/>
          <w:lang w:val="en-US" w:eastAsia="zh-CN"/>
        </w:rPr>
      </w:pPr>
      <w:r>
        <w:rPr>
          <w:rFonts w:hint="eastAsia" w:ascii="宋体" w:hAnsi="宋体" w:cs="宋体"/>
          <w:color w:val="auto"/>
          <w:kern w:val="2"/>
          <w:sz w:val="21"/>
          <w:szCs w:val="21"/>
          <w:lang w:val="en-US" w:eastAsia="zh-CN" w:bidi="ar-SA"/>
        </w:rPr>
        <w:t>4</w:t>
      </w:r>
      <w:r>
        <w:rPr>
          <w:rFonts w:hint="default" w:ascii="宋体" w:hAnsi="宋体" w:eastAsia="宋体" w:cs="宋体"/>
          <w:color w:val="auto"/>
          <w:kern w:val="2"/>
          <w:sz w:val="21"/>
          <w:szCs w:val="21"/>
          <w:lang w:val="en-US" w:eastAsia="zh-CN" w:bidi="ar-SA"/>
        </w:rPr>
        <w:t>.</w:t>
      </w:r>
      <w:r>
        <w:rPr>
          <w:rFonts w:hint="eastAsia" w:ascii="宋体" w:hAnsi="宋体"/>
          <w:color w:val="auto"/>
          <w:sz w:val="21"/>
          <w:szCs w:val="21"/>
        </w:rPr>
        <w:t>付款方式：</w:t>
      </w:r>
      <w:r>
        <w:rPr>
          <w:rFonts w:hint="eastAsia" w:ascii="宋体" w:hAnsi="宋体"/>
          <w:color w:val="auto"/>
          <w:sz w:val="21"/>
          <w:szCs w:val="21"/>
          <w:lang w:val="en-US" w:eastAsia="zh-CN"/>
        </w:rPr>
        <w:t xml:space="preserve">合同签订后服务满半年付合同款的50%，服务结束经相关部门验收合格后付剩余50%合同款。 </w:t>
      </w:r>
    </w:p>
    <w:p w14:paraId="28A34746">
      <w:pPr>
        <w:numPr>
          <w:ilvl w:val="2"/>
          <w:numId w:val="0"/>
        </w:numPr>
        <w:spacing w:line="360" w:lineRule="auto"/>
        <w:ind w:left="0" w:leftChars="0" w:firstLine="422" w:firstLineChars="200"/>
        <w:rPr>
          <w:rFonts w:hint="eastAsia" w:ascii="宋体" w:hAnsi="宋体"/>
          <w:b/>
          <w:kern w:val="0"/>
          <w:sz w:val="21"/>
          <w:szCs w:val="21"/>
        </w:rPr>
      </w:pPr>
      <w:r>
        <w:rPr>
          <w:rFonts w:hint="eastAsia" w:ascii="宋体" w:hAnsi="宋体"/>
          <w:b/>
          <w:kern w:val="0"/>
          <w:sz w:val="21"/>
          <w:szCs w:val="21"/>
          <w:lang w:val="en-US" w:eastAsia="zh-CN"/>
        </w:rPr>
        <w:t>三</w:t>
      </w:r>
      <w:r>
        <w:rPr>
          <w:rFonts w:hint="eastAsia" w:ascii="宋体" w:hAnsi="宋体"/>
          <w:b/>
          <w:kern w:val="0"/>
          <w:sz w:val="21"/>
          <w:szCs w:val="21"/>
        </w:rPr>
        <w:t>、采购内容及技术要求</w:t>
      </w:r>
    </w:p>
    <w:bookmarkEnd w:id="81"/>
    <w:bookmarkEnd w:id="82"/>
    <w:bookmarkEnd w:id="83"/>
    <w:bookmarkEnd w:id="84"/>
    <w:bookmarkEnd w:id="85"/>
    <w:bookmarkEnd w:id="86"/>
    <w:bookmarkEnd w:id="87"/>
    <w:tbl>
      <w:tblPr>
        <w:tblStyle w:val="38"/>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363"/>
        <w:gridCol w:w="2"/>
        <w:gridCol w:w="5730"/>
        <w:gridCol w:w="1365"/>
      </w:tblGrid>
      <w:tr w14:paraId="640B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07A3413">
            <w:pPr>
              <w:numPr>
                <w:ilvl w:val="0"/>
                <w:numId w:val="0"/>
              </w:numPr>
              <w:spacing w:line="440" w:lineRule="exact"/>
              <w:ind w:left="0" w:leftChars="0" w:firstLine="0" w:firstLineChars="0"/>
              <w:rPr>
                <w:bCs/>
                <w:color w:val="000000"/>
                <w:kern w:val="0"/>
                <w:sz w:val="28"/>
                <w:szCs w:val="28"/>
              </w:rPr>
            </w:pPr>
            <w:r>
              <w:rPr>
                <w:rFonts w:hint="eastAsia" w:ascii="宋体" w:hAnsi="宋体" w:cs="宋体"/>
                <w:bCs/>
                <w:szCs w:val="21"/>
                <w:lang w:eastAsia="zh-CN"/>
              </w:rPr>
              <w:t>序号</w:t>
            </w:r>
          </w:p>
        </w:tc>
        <w:tc>
          <w:tcPr>
            <w:tcW w:w="1365" w:type="dxa"/>
            <w:gridSpan w:val="2"/>
            <w:tcBorders>
              <w:top w:val="single" w:color="auto" w:sz="4" w:space="0"/>
              <w:left w:val="single" w:color="auto" w:sz="4" w:space="0"/>
              <w:bottom w:val="single" w:color="auto" w:sz="4" w:space="0"/>
              <w:right w:val="single" w:color="auto" w:sz="4" w:space="0"/>
            </w:tcBorders>
            <w:noWrap w:val="0"/>
            <w:vAlign w:val="center"/>
          </w:tcPr>
          <w:p w14:paraId="641E0A04">
            <w:pPr>
              <w:numPr>
                <w:ilvl w:val="0"/>
                <w:numId w:val="0"/>
              </w:numPr>
              <w:spacing w:line="440" w:lineRule="exact"/>
              <w:ind w:left="0" w:leftChars="0" w:firstLine="0" w:firstLineChars="0"/>
              <w:rPr>
                <w:rFonts w:hint="eastAsia"/>
                <w:color w:val="000000"/>
                <w:kern w:val="0"/>
                <w:sz w:val="28"/>
                <w:szCs w:val="28"/>
                <w:highlight w:val="none"/>
              </w:rPr>
            </w:pPr>
            <w:r>
              <w:rPr>
                <w:rFonts w:hint="eastAsia" w:ascii="宋体" w:hAnsi="宋体" w:cs="宋体"/>
                <w:bCs/>
                <w:szCs w:val="21"/>
                <w:highlight w:val="none"/>
                <w:lang w:eastAsia="zh-CN"/>
              </w:rPr>
              <w:t>标的名称</w:t>
            </w:r>
          </w:p>
        </w:tc>
        <w:tc>
          <w:tcPr>
            <w:tcW w:w="5730" w:type="dxa"/>
            <w:tcBorders>
              <w:top w:val="single" w:color="auto" w:sz="4" w:space="0"/>
              <w:left w:val="single" w:color="auto" w:sz="4" w:space="0"/>
              <w:bottom w:val="single" w:color="auto" w:sz="4" w:space="0"/>
              <w:right w:val="single" w:color="auto" w:sz="4" w:space="0"/>
            </w:tcBorders>
            <w:noWrap w:val="0"/>
            <w:vAlign w:val="center"/>
          </w:tcPr>
          <w:p w14:paraId="1E850F60">
            <w:pPr>
              <w:numPr>
                <w:ilvl w:val="0"/>
                <w:numId w:val="0"/>
              </w:numPr>
              <w:spacing w:line="440" w:lineRule="exact"/>
              <w:ind w:left="0" w:leftChars="0" w:firstLine="0" w:firstLineChars="0"/>
              <w:rPr>
                <w:rFonts w:hint="eastAsia"/>
                <w:bCs/>
                <w:color w:val="000000"/>
                <w:kern w:val="0"/>
                <w:sz w:val="28"/>
                <w:szCs w:val="28"/>
                <w:highlight w:val="none"/>
              </w:rPr>
            </w:pPr>
            <w:r>
              <w:rPr>
                <w:rFonts w:hint="eastAsia" w:ascii="宋体" w:hAnsi="宋体" w:cs="宋体"/>
                <w:bCs/>
                <w:szCs w:val="21"/>
                <w:highlight w:val="none"/>
                <w:lang w:eastAsia="zh-CN"/>
              </w:rPr>
              <w:t>服务质量（达到国家病媒生物密度控制水平C 级及以上标准）</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8317C21">
            <w:pPr>
              <w:numPr>
                <w:ilvl w:val="0"/>
                <w:numId w:val="0"/>
              </w:numPr>
              <w:spacing w:line="440" w:lineRule="exact"/>
              <w:ind w:left="0" w:leftChars="0" w:firstLine="0" w:firstLineChars="0"/>
              <w:rPr>
                <w:rFonts w:ascii="宋体" w:hAnsi="宋体"/>
                <w:bCs/>
                <w:color w:val="000000"/>
                <w:kern w:val="0"/>
                <w:sz w:val="28"/>
                <w:szCs w:val="28"/>
                <w:highlight w:val="none"/>
              </w:rPr>
            </w:pPr>
            <w:r>
              <w:rPr>
                <w:rFonts w:hint="eastAsia" w:ascii="宋体" w:hAnsi="宋体" w:cs="宋体"/>
                <w:bCs/>
                <w:szCs w:val="21"/>
                <w:highlight w:val="none"/>
                <w:lang w:eastAsia="zh-CN"/>
              </w:rPr>
              <w:t>所属行业</w:t>
            </w:r>
          </w:p>
        </w:tc>
      </w:tr>
      <w:tr w14:paraId="0AE7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vMerge w:val="restart"/>
            <w:tcBorders>
              <w:top w:val="single" w:color="auto" w:sz="4" w:space="0"/>
              <w:left w:val="single" w:color="auto" w:sz="4" w:space="0"/>
              <w:right w:val="single" w:color="auto" w:sz="4" w:space="0"/>
            </w:tcBorders>
            <w:noWrap w:val="0"/>
            <w:vAlign w:val="center"/>
          </w:tcPr>
          <w:p w14:paraId="410F0F95">
            <w:pPr>
              <w:numPr>
                <w:ilvl w:val="0"/>
                <w:numId w:val="0"/>
              </w:numPr>
              <w:spacing w:line="440" w:lineRule="exact"/>
              <w:jc w:val="center"/>
              <w:rPr>
                <w:rFonts w:hint="eastAsia" w:ascii="宋体" w:hAnsi="宋体" w:cs="宋体"/>
                <w:bCs/>
                <w:szCs w:val="21"/>
                <w:lang w:eastAsia="zh-CN"/>
              </w:rPr>
            </w:pPr>
            <w:r>
              <w:rPr>
                <w:rFonts w:hint="eastAsia" w:ascii="宋体" w:hAnsi="宋体" w:cs="宋体"/>
                <w:bCs/>
                <w:szCs w:val="21"/>
                <w:lang w:eastAsia="zh-CN"/>
              </w:rPr>
              <w:t>1</w:t>
            </w:r>
          </w:p>
        </w:tc>
        <w:tc>
          <w:tcPr>
            <w:tcW w:w="1363" w:type="dxa"/>
            <w:vMerge w:val="restart"/>
            <w:tcBorders>
              <w:top w:val="single" w:color="auto" w:sz="4" w:space="0"/>
              <w:left w:val="single" w:color="auto" w:sz="4" w:space="0"/>
              <w:right w:val="single" w:color="auto" w:sz="4" w:space="0"/>
            </w:tcBorders>
            <w:noWrap w:val="0"/>
            <w:vAlign w:val="center"/>
          </w:tcPr>
          <w:p w14:paraId="63BA1D94">
            <w:pPr>
              <w:numPr>
                <w:ilvl w:val="0"/>
                <w:numId w:val="0"/>
              </w:numPr>
              <w:spacing w:line="440" w:lineRule="exact"/>
              <w:rPr>
                <w:rFonts w:hint="eastAsia" w:ascii="宋体" w:hAnsi="宋体" w:cs="宋体"/>
                <w:bCs/>
                <w:szCs w:val="21"/>
                <w:lang w:eastAsia="zh-CN"/>
              </w:rPr>
            </w:pPr>
            <w:r>
              <w:rPr>
                <w:rFonts w:hint="eastAsia" w:ascii="宋体" w:hAnsi="宋体" w:cs="宋体"/>
                <w:bCs/>
                <w:szCs w:val="21"/>
                <w:lang w:val="en-US" w:eastAsia="zh-CN"/>
              </w:rPr>
              <w:t>病媒生物防制</w:t>
            </w:r>
          </w:p>
          <w:p w14:paraId="4F970CE3">
            <w:pPr>
              <w:numPr>
                <w:ilvl w:val="0"/>
                <w:numId w:val="0"/>
              </w:numPr>
              <w:spacing w:line="440" w:lineRule="exact"/>
              <w:rPr>
                <w:rFonts w:hint="eastAsia" w:ascii="宋体" w:hAnsi="宋体" w:cs="宋体"/>
                <w:bCs/>
                <w:szCs w:val="21"/>
                <w:lang w:eastAsia="zh-CN"/>
              </w:rPr>
            </w:pPr>
          </w:p>
        </w:tc>
        <w:tc>
          <w:tcPr>
            <w:tcW w:w="5732" w:type="dxa"/>
            <w:gridSpan w:val="2"/>
            <w:tcBorders>
              <w:top w:val="single" w:color="auto" w:sz="4" w:space="0"/>
              <w:left w:val="single" w:color="auto" w:sz="4" w:space="0"/>
              <w:right w:val="single" w:color="auto" w:sz="4" w:space="0"/>
            </w:tcBorders>
            <w:noWrap w:val="0"/>
            <w:vAlign w:val="center"/>
          </w:tcPr>
          <w:p w14:paraId="2CEF39B3">
            <w:pPr>
              <w:numPr>
                <w:ilvl w:val="0"/>
                <w:numId w:val="0"/>
              </w:numPr>
              <w:spacing w:line="440" w:lineRule="exact"/>
              <w:rPr>
                <w:rFonts w:hint="eastAsia" w:ascii="宋体" w:hAnsi="宋体" w:cs="宋体"/>
                <w:b/>
                <w:bCs w:val="0"/>
                <w:szCs w:val="21"/>
                <w:lang w:eastAsia="zh-CN"/>
              </w:rPr>
            </w:pPr>
            <w:r>
              <w:rPr>
                <w:rFonts w:hint="eastAsia" w:ascii="宋体" w:hAnsi="宋体" w:cs="宋体"/>
                <w:b/>
                <w:bCs w:val="0"/>
                <w:szCs w:val="21"/>
                <w:lang w:eastAsia="zh-CN"/>
              </w:rPr>
              <w:t>一、鼠密度控制水平</w:t>
            </w:r>
          </w:p>
          <w:p w14:paraId="78E01DE0">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1、防鼠设施C级标准:防鼠设施合格率大于或等于93%。</w:t>
            </w:r>
          </w:p>
          <w:p w14:paraId="60A84F8D">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2、室内鼠密度控制水平C级标准:路径指数小于或等于5%。</w:t>
            </w:r>
          </w:p>
          <w:p w14:paraId="11A971D0">
            <w:pPr>
              <w:widowControl/>
              <w:spacing w:line="400" w:lineRule="exact"/>
              <w:jc w:val="left"/>
              <w:rPr>
                <w:rFonts w:eastAsia="仿宋_GB2312"/>
                <w:color w:val="000000"/>
                <w:kern w:val="0"/>
                <w:sz w:val="24"/>
                <w:szCs w:val="21"/>
              </w:rPr>
            </w:pPr>
            <w:r>
              <w:rPr>
                <w:rFonts w:hint="eastAsia" w:ascii="宋体" w:hAnsi="宋体" w:cs="宋体"/>
                <w:bCs/>
                <w:szCs w:val="21"/>
                <w:lang w:eastAsia="zh-CN"/>
              </w:rPr>
              <w:t>3、外环境鼠密度控制水平C级标准: 路径指数小于或等于5%。</w:t>
            </w:r>
          </w:p>
        </w:tc>
        <w:tc>
          <w:tcPr>
            <w:tcW w:w="1365" w:type="dxa"/>
            <w:vMerge w:val="restart"/>
            <w:tcBorders>
              <w:top w:val="single" w:color="auto" w:sz="4" w:space="0"/>
              <w:left w:val="single" w:color="auto" w:sz="4" w:space="0"/>
              <w:right w:val="single" w:color="auto" w:sz="4" w:space="0"/>
            </w:tcBorders>
            <w:noWrap w:val="0"/>
            <w:vAlign w:val="center"/>
          </w:tcPr>
          <w:p w14:paraId="54869215">
            <w:pPr>
              <w:widowControl/>
              <w:spacing w:line="400" w:lineRule="exact"/>
              <w:jc w:val="center"/>
              <w:rPr>
                <w:rFonts w:ascii="宋体" w:hAnsi="宋体" w:cs="宋体"/>
                <w:bCs/>
                <w:color w:val="000000"/>
                <w:kern w:val="0"/>
                <w:sz w:val="24"/>
                <w:szCs w:val="21"/>
              </w:rPr>
            </w:pPr>
            <w:r>
              <w:rPr>
                <w:rFonts w:hint="eastAsia" w:ascii="宋体" w:hAnsi="宋体" w:cs="宋体"/>
                <w:bCs/>
                <w:szCs w:val="21"/>
                <w:lang w:val="en-US" w:eastAsia="zh-CN"/>
              </w:rPr>
              <w:t>其他未列明行业</w:t>
            </w:r>
          </w:p>
        </w:tc>
      </w:tr>
      <w:tr w14:paraId="1E30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vMerge w:val="continue"/>
            <w:tcBorders>
              <w:left w:val="single" w:color="auto" w:sz="4" w:space="0"/>
              <w:right w:val="single" w:color="auto" w:sz="4" w:space="0"/>
            </w:tcBorders>
            <w:noWrap w:val="0"/>
            <w:vAlign w:val="center"/>
          </w:tcPr>
          <w:p w14:paraId="71875228">
            <w:pPr>
              <w:widowControl/>
              <w:spacing w:line="400" w:lineRule="exact"/>
              <w:jc w:val="center"/>
              <w:rPr>
                <w:rFonts w:hint="eastAsia" w:eastAsia="仿宋_GB2312"/>
                <w:color w:val="000000"/>
                <w:kern w:val="0"/>
                <w:sz w:val="28"/>
                <w:szCs w:val="28"/>
              </w:rPr>
            </w:pPr>
          </w:p>
        </w:tc>
        <w:tc>
          <w:tcPr>
            <w:tcW w:w="1363" w:type="dxa"/>
            <w:vMerge w:val="continue"/>
            <w:tcBorders>
              <w:left w:val="single" w:color="auto" w:sz="4" w:space="0"/>
              <w:right w:val="single" w:color="auto" w:sz="4" w:space="0"/>
            </w:tcBorders>
            <w:noWrap w:val="0"/>
            <w:vAlign w:val="center"/>
          </w:tcPr>
          <w:p w14:paraId="61C63477">
            <w:pPr>
              <w:widowControl/>
              <w:spacing w:line="400" w:lineRule="exact"/>
              <w:jc w:val="center"/>
              <w:rPr>
                <w:rFonts w:eastAsia="仿宋_GB2312"/>
                <w:color w:val="000000"/>
                <w:kern w:val="0"/>
                <w:sz w:val="24"/>
                <w:szCs w:val="21"/>
              </w:rPr>
            </w:pPr>
          </w:p>
        </w:tc>
        <w:tc>
          <w:tcPr>
            <w:tcW w:w="5732" w:type="dxa"/>
            <w:gridSpan w:val="2"/>
            <w:tcBorders>
              <w:top w:val="single" w:color="auto" w:sz="4" w:space="0"/>
              <w:left w:val="single" w:color="auto" w:sz="4" w:space="0"/>
              <w:bottom w:val="single" w:color="auto" w:sz="4" w:space="0"/>
              <w:right w:val="single" w:color="auto" w:sz="4" w:space="0"/>
            </w:tcBorders>
            <w:noWrap w:val="0"/>
            <w:vAlign w:val="center"/>
          </w:tcPr>
          <w:p w14:paraId="2D14EB7C">
            <w:pPr>
              <w:numPr>
                <w:ilvl w:val="0"/>
                <w:numId w:val="0"/>
              </w:numPr>
              <w:spacing w:line="440" w:lineRule="exact"/>
              <w:rPr>
                <w:rFonts w:hint="eastAsia" w:ascii="宋体" w:hAnsi="宋体" w:cs="宋体"/>
                <w:b/>
                <w:bCs w:val="0"/>
                <w:szCs w:val="21"/>
                <w:lang w:eastAsia="zh-CN"/>
              </w:rPr>
            </w:pPr>
            <w:r>
              <w:rPr>
                <w:rFonts w:hint="eastAsia" w:ascii="宋体" w:hAnsi="宋体" w:cs="宋体"/>
                <w:b/>
                <w:bCs w:val="0"/>
                <w:szCs w:val="21"/>
                <w:lang w:eastAsia="zh-CN"/>
              </w:rPr>
              <w:t>二、蚊虫密度控制水平 </w:t>
            </w:r>
          </w:p>
          <w:p w14:paraId="1E7AF02E">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1、小型积水蚊虫密度控制水平C级标准:路径指数小于或等于 0.8。</w:t>
            </w:r>
          </w:p>
          <w:p w14:paraId="46D3C7BD">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2、大中型水体蚊虫密度控制水平C级标准:采样勺指数小于或等于5%，平均每阳性勺少于8只蚊虫幼虫和蛹。</w:t>
            </w:r>
          </w:p>
          <w:p w14:paraId="5B679555">
            <w:pPr>
              <w:widowControl/>
              <w:spacing w:line="400" w:lineRule="exact"/>
              <w:jc w:val="left"/>
              <w:rPr>
                <w:rFonts w:eastAsia="仿宋_GB2312"/>
                <w:color w:val="000000"/>
                <w:kern w:val="0"/>
                <w:sz w:val="24"/>
                <w:szCs w:val="21"/>
              </w:rPr>
            </w:pPr>
            <w:r>
              <w:rPr>
                <w:rFonts w:hint="eastAsia" w:ascii="宋体" w:hAnsi="宋体" w:cs="宋体"/>
                <w:bCs/>
                <w:szCs w:val="21"/>
                <w:lang w:eastAsia="zh-CN"/>
              </w:rPr>
              <w:t>3、外环境蚊虫密度控制水平C级标准:停落指数小于或等于1.5。</w:t>
            </w:r>
          </w:p>
        </w:tc>
        <w:tc>
          <w:tcPr>
            <w:tcW w:w="1365" w:type="dxa"/>
            <w:vMerge w:val="continue"/>
            <w:tcBorders>
              <w:left w:val="single" w:color="auto" w:sz="4" w:space="0"/>
              <w:right w:val="single" w:color="auto" w:sz="4" w:space="0"/>
            </w:tcBorders>
            <w:noWrap w:val="0"/>
            <w:vAlign w:val="center"/>
          </w:tcPr>
          <w:p w14:paraId="69FDED05">
            <w:pPr>
              <w:widowControl/>
              <w:spacing w:line="400" w:lineRule="exact"/>
              <w:jc w:val="center"/>
              <w:rPr>
                <w:rFonts w:ascii="宋体" w:hAnsi="宋体" w:cs="宋体"/>
                <w:bCs/>
                <w:color w:val="000000"/>
                <w:kern w:val="0"/>
                <w:sz w:val="24"/>
                <w:szCs w:val="21"/>
              </w:rPr>
            </w:pPr>
          </w:p>
        </w:tc>
      </w:tr>
      <w:tr w14:paraId="41D0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vMerge w:val="continue"/>
            <w:tcBorders>
              <w:left w:val="single" w:color="auto" w:sz="4" w:space="0"/>
              <w:right w:val="single" w:color="auto" w:sz="4" w:space="0"/>
            </w:tcBorders>
            <w:noWrap w:val="0"/>
            <w:vAlign w:val="center"/>
          </w:tcPr>
          <w:p w14:paraId="3F502666">
            <w:pPr>
              <w:widowControl/>
              <w:spacing w:line="400" w:lineRule="exact"/>
              <w:jc w:val="center"/>
              <w:rPr>
                <w:rFonts w:hint="eastAsia" w:eastAsia="仿宋_GB2312"/>
                <w:color w:val="000000"/>
                <w:kern w:val="0"/>
                <w:sz w:val="28"/>
                <w:szCs w:val="28"/>
              </w:rPr>
            </w:pPr>
          </w:p>
        </w:tc>
        <w:tc>
          <w:tcPr>
            <w:tcW w:w="1363" w:type="dxa"/>
            <w:vMerge w:val="continue"/>
            <w:tcBorders>
              <w:left w:val="single" w:color="auto" w:sz="4" w:space="0"/>
              <w:right w:val="single" w:color="auto" w:sz="4" w:space="0"/>
            </w:tcBorders>
            <w:noWrap w:val="0"/>
            <w:vAlign w:val="center"/>
          </w:tcPr>
          <w:p w14:paraId="1F2403E8">
            <w:pPr>
              <w:widowControl/>
              <w:spacing w:line="400" w:lineRule="exact"/>
              <w:jc w:val="center"/>
              <w:rPr>
                <w:rFonts w:eastAsia="仿宋_GB2312"/>
                <w:color w:val="000000"/>
                <w:kern w:val="0"/>
                <w:sz w:val="24"/>
                <w:szCs w:val="21"/>
              </w:rPr>
            </w:pPr>
          </w:p>
        </w:tc>
        <w:tc>
          <w:tcPr>
            <w:tcW w:w="5732" w:type="dxa"/>
            <w:gridSpan w:val="2"/>
            <w:tcBorders>
              <w:top w:val="single" w:color="auto" w:sz="4" w:space="0"/>
              <w:left w:val="single" w:color="auto" w:sz="4" w:space="0"/>
              <w:bottom w:val="single" w:color="auto" w:sz="4" w:space="0"/>
              <w:right w:val="single" w:color="auto" w:sz="4" w:space="0"/>
            </w:tcBorders>
            <w:noWrap w:val="0"/>
            <w:vAlign w:val="center"/>
          </w:tcPr>
          <w:p w14:paraId="32F2354D">
            <w:pPr>
              <w:numPr>
                <w:ilvl w:val="0"/>
                <w:numId w:val="0"/>
              </w:numPr>
              <w:spacing w:line="440" w:lineRule="exact"/>
              <w:rPr>
                <w:rFonts w:hint="eastAsia" w:ascii="宋体" w:hAnsi="宋体" w:cs="宋体"/>
                <w:b/>
                <w:bCs w:val="0"/>
                <w:szCs w:val="21"/>
                <w:lang w:eastAsia="zh-CN"/>
              </w:rPr>
            </w:pPr>
            <w:r>
              <w:rPr>
                <w:rFonts w:hint="eastAsia" w:ascii="宋体" w:hAnsi="宋体" w:cs="宋体"/>
                <w:b/>
                <w:bCs w:val="0"/>
                <w:szCs w:val="21"/>
                <w:lang w:eastAsia="zh-CN"/>
              </w:rPr>
              <w:t>三、蝇类密度控制水平 </w:t>
            </w:r>
          </w:p>
          <w:p w14:paraId="77785963">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1、生产销售直接入口食品的场所不得有蝇。室内不得存在蝇类孳生地。</w:t>
            </w:r>
          </w:p>
          <w:p w14:paraId="4B245D4A">
            <w:pPr>
              <w:widowControl/>
              <w:spacing w:line="400" w:lineRule="exact"/>
              <w:jc w:val="left"/>
              <w:rPr>
                <w:rFonts w:hint="eastAsia" w:ascii="宋体" w:hAnsi="宋体" w:cs="宋体"/>
                <w:bCs/>
                <w:szCs w:val="21"/>
                <w:highlight w:val="none"/>
                <w:lang w:eastAsia="zh-CN"/>
              </w:rPr>
            </w:pPr>
            <w:r>
              <w:rPr>
                <w:rFonts w:hint="eastAsia" w:ascii="宋体" w:hAnsi="宋体" w:cs="宋体"/>
                <w:bCs/>
                <w:szCs w:val="21"/>
                <w:lang w:eastAsia="zh-CN"/>
              </w:rPr>
              <w:t>2、室内成蝇密度控制水平C级标准:有蝇房间阳性率小于或</w:t>
            </w:r>
            <w:r>
              <w:rPr>
                <w:rFonts w:hint="eastAsia" w:ascii="宋体" w:hAnsi="宋体" w:cs="宋体"/>
                <w:bCs/>
                <w:szCs w:val="21"/>
                <w:highlight w:val="none"/>
                <w:lang w:eastAsia="zh-CN"/>
              </w:rPr>
              <w:t>等于9%，阳性间蝇密度小于或等于3只/间。</w:t>
            </w:r>
          </w:p>
          <w:p w14:paraId="7F61B070">
            <w:pPr>
              <w:widowControl/>
              <w:spacing w:line="400" w:lineRule="exact"/>
              <w:jc w:val="left"/>
              <w:rPr>
                <w:rFonts w:hint="eastAsia" w:ascii="宋体" w:hAnsi="宋体" w:cs="宋体"/>
                <w:bCs/>
                <w:szCs w:val="21"/>
                <w:highlight w:val="none"/>
                <w:lang w:eastAsia="zh-CN"/>
              </w:rPr>
            </w:pPr>
            <w:r>
              <w:rPr>
                <w:rFonts w:hint="eastAsia" w:ascii="宋体" w:hAnsi="宋体" w:cs="宋体"/>
                <w:bCs/>
                <w:szCs w:val="21"/>
                <w:highlight w:val="none"/>
                <w:lang w:eastAsia="zh-CN"/>
              </w:rPr>
              <w:t>3、室外蝇类孳生地密度控制水平C级标准:蝇类孳生地阳性率小于或等于5%。</w:t>
            </w:r>
          </w:p>
          <w:p w14:paraId="732DA715">
            <w:pPr>
              <w:widowControl/>
              <w:spacing w:line="400" w:lineRule="exact"/>
              <w:jc w:val="left"/>
              <w:rPr>
                <w:rFonts w:eastAsia="仿宋_GB2312"/>
                <w:color w:val="000000"/>
                <w:kern w:val="0"/>
                <w:sz w:val="24"/>
                <w:szCs w:val="21"/>
              </w:rPr>
            </w:pPr>
            <w:r>
              <w:rPr>
                <w:rFonts w:hint="eastAsia" w:ascii="宋体" w:hAnsi="宋体" w:cs="宋体"/>
                <w:bCs/>
                <w:szCs w:val="21"/>
                <w:highlight w:val="none"/>
                <w:lang w:eastAsia="zh-CN"/>
              </w:rPr>
              <w:t>4、防蝇设施C级标准:防蝇设施合格率大于或等于90%。</w:t>
            </w:r>
          </w:p>
        </w:tc>
        <w:tc>
          <w:tcPr>
            <w:tcW w:w="1365" w:type="dxa"/>
            <w:vMerge w:val="continue"/>
            <w:tcBorders>
              <w:left w:val="single" w:color="auto" w:sz="4" w:space="0"/>
              <w:right w:val="single" w:color="auto" w:sz="4" w:space="0"/>
            </w:tcBorders>
            <w:noWrap w:val="0"/>
            <w:vAlign w:val="center"/>
          </w:tcPr>
          <w:p w14:paraId="2A752B9C">
            <w:pPr>
              <w:widowControl/>
              <w:spacing w:line="400" w:lineRule="exact"/>
              <w:jc w:val="center"/>
              <w:rPr>
                <w:rFonts w:ascii="宋体" w:hAnsi="宋体" w:cs="宋体"/>
                <w:bCs/>
                <w:color w:val="000000"/>
                <w:kern w:val="0"/>
                <w:sz w:val="24"/>
                <w:szCs w:val="21"/>
              </w:rPr>
            </w:pPr>
          </w:p>
        </w:tc>
      </w:tr>
      <w:tr w14:paraId="721F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vMerge w:val="continue"/>
            <w:tcBorders>
              <w:left w:val="single" w:color="auto" w:sz="4" w:space="0"/>
              <w:right w:val="single" w:color="auto" w:sz="4" w:space="0"/>
            </w:tcBorders>
            <w:noWrap w:val="0"/>
            <w:vAlign w:val="center"/>
          </w:tcPr>
          <w:p w14:paraId="421C4E66">
            <w:pPr>
              <w:widowControl/>
              <w:spacing w:line="400" w:lineRule="exact"/>
              <w:jc w:val="center"/>
              <w:rPr>
                <w:rFonts w:hint="eastAsia" w:eastAsia="仿宋_GB2312"/>
                <w:color w:val="000000"/>
                <w:kern w:val="0"/>
                <w:sz w:val="28"/>
                <w:szCs w:val="28"/>
              </w:rPr>
            </w:pPr>
          </w:p>
        </w:tc>
        <w:tc>
          <w:tcPr>
            <w:tcW w:w="1363" w:type="dxa"/>
            <w:vMerge w:val="continue"/>
            <w:tcBorders>
              <w:left w:val="single" w:color="auto" w:sz="4" w:space="0"/>
              <w:right w:val="single" w:color="auto" w:sz="4" w:space="0"/>
            </w:tcBorders>
            <w:noWrap w:val="0"/>
            <w:vAlign w:val="center"/>
          </w:tcPr>
          <w:p w14:paraId="4DE19C1C">
            <w:pPr>
              <w:widowControl/>
              <w:spacing w:line="400" w:lineRule="exact"/>
              <w:jc w:val="center"/>
              <w:rPr>
                <w:rFonts w:eastAsia="仿宋_GB2312"/>
                <w:color w:val="000000"/>
                <w:kern w:val="0"/>
                <w:sz w:val="24"/>
                <w:szCs w:val="21"/>
              </w:rPr>
            </w:pPr>
          </w:p>
        </w:tc>
        <w:tc>
          <w:tcPr>
            <w:tcW w:w="5732" w:type="dxa"/>
            <w:gridSpan w:val="2"/>
            <w:tcBorders>
              <w:top w:val="single" w:color="auto" w:sz="4" w:space="0"/>
              <w:left w:val="single" w:color="auto" w:sz="4" w:space="0"/>
              <w:bottom w:val="single" w:color="auto" w:sz="4" w:space="0"/>
              <w:right w:val="single" w:color="auto" w:sz="4" w:space="0"/>
            </w:tcBorders>
            <w:noWrap w:val="0"/>
            <w:vAlign w:val="center"/>
          </w:tcPr>
          <w:p w14:paraId="556AC698">
            <w:pPr>
              <w:numPr>
                <w:ilvl w:val="0"/>
                <w:numId w:val="0"/>
              </w:numPr>
              <w:spacing w:line="440" w:lineRule="exact"/>
              <w:rPr>
                <w:rFonts w:hint="eastAsia" w:ascii="宋体" w:hAnsi="宋体" w:cs="宋体"/>
                <w:b/>
                <w:bCs w:val="0"/>
                <w:szCs w:val="21"/>
                <w:lang w:eastAsia="zh-CN"/>
              </w:rPr>
            </w:pPr>
            <w:r>
              <w:rPr>
                <w:rFonts w:hint="eastAsia" w:ascii="宋体" w:hAnsi="宋体" w:cs="宋体"/>
                <w:b/>
                <w:bCs w:val="0"/>
                <w:szCs w:val="21"/>
                <w:lang w:eastAsia="zh-CN"/>
              </w:rPr>
              <w:t>四、蜚蠊密度控制水平 </w:t>
            </w:r>
          </w:p>
          <w:p w14:paraId="69A7F87E">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1、成若虫侵害率C级标准:蜚蠊成若虫侵害率小于或等于5%，平均每阳性间(处) 成若虫数小蠊小于或等于10只，大蠊小于或等于5只;</w:t>
            </w:r>
          </w:p>
          <w:p w14:paraId="2D662172">
            <w:pPr>
              <w:widowControl/>
              <w:spacing w:line="400" w:lineRule="exact"/>
              <w:jc w:val="left"/>
              <w:rPr>
                <w:rFonts w:hint="eastAsia" w:ascii="宋体" w:hAnsi="宋体" w:cs="宋体"/>
                <w:bCs/>
                <w:szCs w:val="21"/>
                <w:lang w:eastAsia="zh-CN"/>
              </w:rPr>
            </w:pPr>
            <w:r>
              <w:rPr>
                <w:rFonts w:hint="eastAsia" w:ascii="宋体" w:hAnsi="宋体" w:cs="宋体"/>
                <w:bCs/>
                <w:szCs w:val="21"/>
                <w:lang w:eastAsia="zh-CN"/>
              </w:rPr>
              <w:t>2、卵鞘查获率C级标准:蜚蠊卵鞘查获率小于或等于3%，平均每阳性间(处)卵鞘数小于或等于8只。</w:t>
            </w:r>
          </w:p>
          <w:p w14:paraId="1B205CE0">
            <w:pPr>
              <w:widowControl/>
              <w:spacing w:line="400" w:lineRule="exact"/>
              <w:jc w:val="left"/>
              <w:rPr>
                <w:rFonts w:eastAsia="仿宋_GB2312"/>
                <w:color w:val="000000"/>
                <w:kern w:val="0"/>
                <w:sz w:val="24"/>
                <w:szCs w:val="21"/>
              </w:rPr>
            </w:pPr>
            <w:r>
              <w:rPr>
                <w:rFonts w:hint="eastAsia" w:ascii="宋体" w:hAnsi="宋体" w:cs="宋体"/>
                <w:bCs/>
                <w:szCs w:val="21"/>
                <w:lang w:eastAsia="zh-CN"/>
              </w:rPr>
              <w:t>3、蟑迹查获率C级标准:蟑迹查获率小于或等于7%。</w:t>
            </w:r>
          </w:p>
        </w:tc>
        <w:tc>
          <w:tcPr>
            <w:tcW w:w="1365" w:type="dxa"/>
            <w:vMerge w:val="continue"/>
            <w:tcBorders>
              <w:left w:val="single" w:color="auto" w:sz="4" w:space="0"/>
              <w:right w:val="single" w:color="auto" w:sz="4" w:space="0"/>
            </w:tcBorders>
            <w:noWrap w:val="0"/>
            <w:vAlign w:val="center"/>
          </w:tcPr>
          <w:p w14:paraId="57D2DAC1">
            <w:pPr>
              <w:widowControl/>
              <w:spacing w:line="400" w:lineRule="exact"/>
              <w:jc w:val="center"/>
              <w:rPr>
                <w:rFonts w:ascii="宋体" w:hAnsi="宋体" w:cs="宋体"/>
                <w:bCs/>
                <w:color w:val="000000"/>
                <w:kern w:val="0"/>
                <w:sz w:val="24"/>
                <w:szCs w:val="21"/>
              </w:rPr>
            </w:pPr>
          </w:p>
        </w:tc>
      </w:tr>
    </w:tbl>
    <w:p w14:paraId="4F5002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p>
    <w:p w14:paraId="295AEE36">
      <w:pPr>
        <w:pStyle w:val="2"/>
        <w:rPr>
          <w:rFonts w:hint="eastAsia"/>
        </w:rPr>
      </w:pPr>
    </w:p>
    <w:p w14:paraId="14E36F25">
      <w:pPr>
        <w:rPr>
          <w:rFonts w:hint="eastAsia"/>
        </w:rPr>
      </w:pPr>
    </w:p>
    <w:p w14:paraId="48D4B070">
      <w:pPr>
        <w:pStyle w:val="2"/>
        <w:rPr>
          <w:rFonts w:hint="eastAsia"/>
        </w:rPr>
      </w:pPr>
    </w:p>
    <w:p w14:paraId="0BFCDFBA">
      <w:pPr>
        <w:rPr>
          <w:rFonts w:hint="eastAsia"/>
        </w:rPr>
      </w:pPr>
    </w:p>
    <w:p w14:paraId="2FEC3A31">
      <w:pPr>
        <w:pStyle w:val="2"/>
        <w:rPr>
          <w:rFonts w:hint="eastAsia"/>
        </w:rPr>
      </w:pPr>
    </w:p>
    <w:p w14:paraId="4CE20686">
      <w:pPr>
        <w:rPr>
          <w:rFonts w:hint="eastAsia"/>
        </w:rPr>
      </w:pPr>
    </w:p>
    <w:p w14:paraId="4B6D845B">
      <w:pPr>
        <w:rPr>
          <w:rFonts w:hint="eastAsia"/>
        </w:rPr>
      </w:pPr>
    </w:p>
    <w:p w14:paraId="095FB500">
      <w:pPr>
        <w:pStyle w:val="2"/>
        <w:rPr>
          <w:rFonts w:hint="eastAsia"/>
        </w:rPr>
      </w:pPr>
    </w:p>
    <w:p w14:paraId="009E3B72">
      <w:pPr>
        <w:rPr>
          <w:rFonts w:hint="eastAsia"/>
        </w:rPr>
      </w:pPr>
    </w:p>
    <w:p w14:paraId="1EBEDC12">
      <w:pPr>
        <w:pStyle w:val="2"/>
        <w:rPr>
          <w:rFonts w:hint="eastAsia"/>
        </w:rPr>
      </w:pPr>
    </w:p>
    <w:p w14:paraId="68E81CF6">
      <w:pPr>
        <w:rPr>
          <w:rFonts w:hint="eastAsia"/>
        </w:rPr>
      </w:pPr>
    </w:p>
    <w:p w14:paraId="40C4BE53">
      <w:pPr>
        <w:pStyle w:val="36"/>
        <w:spacing w:before="0" w:after="0" w:line="360" w:lineRule="auto"/>
        <w:ind w:firstLine="2891" w:firstLineChars="900"/>
        <w:jc w:val="both"/>
        <w:rPr>
          <w:rFonts w:hint="eastAsia" w:ascii="宋体" w:hAnsi="宋体" w:cs="宋体"/>
        </w:rPr>
      </w:pPr>
    </w:p>
    <w:p w14:paraId="53789A8A">
      <w:pPr>
        <w:pStyle w:val="36"/>
        <w:spacing w:before="0" w:after="0" w:line="360" w:lineRule="auto"/>
        <w:ind w:firstLine="2891" w:firstLineChars="900"/>
        <w:jc w:val="both"/>
        <w:rPr>
          <w:rFonts w:hint="eastAsia" w:ascii="宋体" w:hAnsi="宋体" w:cs="宋体"/>
        </w:rPr>
      </w:pPr>
    </w:p>
    <w:p w14:paraId="658542C6">
      <w:pPr>
        <w:pStyle w:val="36"/>
        <w:spacing w:before="0" w:after="0" w:line="360" w:lineRule="auto"/>
        <w:ind w:firstLine="2891" w:firstLineChars="900"/>
        <w:jc w:val="both"/>
        <w:rPr>
          <w:rFonts w:hint="eastAsia" w:ascii="宋体" w:hAnsi="宋体" w:cs="宋体"/>
        </w:rPr>
      </w:pPr>
    </w:p>
    <w:p w14:paraId="74976C1F">
      <w:pPr>
        <w:pStyle w:val="36"/>
        <w:spacing w:before="0" w:after="0" w:line="360" w:lineRule="auto"/>
        <w:ind w:firstLine="2891" w:firstLineChars="900"/>
        <w:jc w:val="both"/>
        <w:rPr>
          <w:rFonts w:hint="eastAsia" w:ascii="宋体" w:hAnsi="宋体" w:cs="宋体"/>
        </w:rPr>
      </w:pPr>
    </w:p>
    <w:p w14:paraId="57E9BDC5">
      <w:pPr>
        <w:rPr>
          <w:rFonts w:hint="eastAsia" w:ascii="宋体" w:hAnsi="宋体" w:cs="宋体"/>
        </w:rPr>
      </w:pPr>
    </w:p>
    <w:p w14:paraId="5C252A9D">
      <w:pPr>
        <w:pStyle w:val="2"/>
        <w:rPr>
          <w:rFonts w:hint="eastAsia" w:ascii="宋体" w:hAnsi="宋体" w:cs="宋体"/>
        </w:rPr>
      </w:pPr>
    </w:p>
    <w:p w14:paraId="4D35D01D">
      <w:pPr>
        <w:rPr>
          <w:rFonts w:hint="eastAsia" w:ascii="宋体" w:hAnsi="宋体" w:cs="宋体"/>
        </w:rPr>
      </w:pPr>
    </w:p>
    <w:p w14:paraId="7B197C4E">
      <w:pPr>
        <w:pStyle w:val="2"/>
        <w:rPr>
          <w:rFonts w:hint="eastAsia" w:ascii="宋体" w:hAnsi="宋体" w:cs="宋体"/>
        </w:rPr>
      </w:pPr>
    </w:p>
    <w:p w14:paraId="23A0BE25">
      <w:pPr>
        <w:rPr>
          <w:rFonts w:hint="eastAsia"/>
        </w:rPr>
      </w:pPr>
    </w:p>
    <w:p w14:paraId="6D0E8509">
      <w:pPr>
        <w:rPr>
          <w:rFonts w:hint="eastAsia"/>
        </w:rPr>
      </w:pPr>
    </w:p>
    <w:p w14:paraId="32291A6A">
      <w:pPr>
        <w:pStyle w:val="36"/>
        <w:spacing w:before="0" w:after="0" w:line="360" w:lineRule="auto"/>
        <w:ind w:firstLine="2891" w:firstLineChars="900"/>
        <w:jc w:val="both"/>
        <w:rPr>
          <w:rFonts w:hint="eastAsia" w:ascii="宋体" w:hAnsi="宋体" w:cs="宋体"/>
        </w:rPr>
      </w:pPr>
      <w:bookmarkStart w:id="88" w:name="_Toc29422"/>
    </w:p>
    <w:p w14:paraId="657259EE">
      <w:pPr>
        <w:pStyle w:val="36"/>
        <w:numPr>
          <w:ilvl w:val="0"/>
          <w:numId w:val="1"/>
        </w:numPr>
        <w:spacing w:before="0" w:after="0" w:line="360" w:lineRule="auto"/>
        <w:ind w:left="0" w:leftChars="0" w:firstLine="0" w:firstLineChars="0"/>
        <w:jc w:val="center"/>
        <w:rPr>
          <w:rFonts w:hint="eastAsia" w:ascii="宋体" w:hAnsi="宋体" w:cs="宋体"/>
        </w:rPr>
      </w:pPr>
      <w:r>
        <w:rPr>
          <w:rFonts w:hint="eastAsia" w:ascii="宋体" w:hAnsi="宋体" w:cs="宋体"/>
        </w:rPr>
        <w:t>响应文件格式</w:t>
      </w:r>
      <w:bookmarkEnd w:id="88"/>
    </w:p>
    <w:p w14:paraId="2FC67FDF">
      <w:pPr>
        <w:widowControl w:val="0"/>
        <w:numPr>
          <w:ilvl w:val="0"/>
          <w:numId w:val="0"/>
        </w:numPr>
        <w:jc w:val="both"/>
        <w:rPr>
          <w:rFonts w:hint="eastAsia"/>
        </w:rPr>
      </w:pPr>
    </w:p>
    <w:p w14:paraId="02E46B93">
      <w:pPr>
        <w:spacing w:line="460" w:lineRule="exact"/>
        <w:ind w:firstLine="2209" w:firstLineChars="500"/>
        <w:jc w:val="both"/>
        <w:rPr>
          <w:rFonts w:hint="eastAsia" w:ascii="宋体" w:hAnsi="宋体" w:cs="宋体"/>
          <w:b/>
          <w:sz w:val="44"/>
          <w:szCs w:val="44"/>
          <w:u w:val="single"/>
        </w:rPr>
      </w:pPr>
      <w:r>
        <w:rPr>
          <w:rFonts w:hint="eastAsia" w:ascii="宋体" w:hAnsi="宋体" w:cs="宋体"/>
          <w:b/>
          <w:sz w:val="44"/>
          <w:szCs w:val="44"/>
          <w:u w:val="single"/>
        </w:rPr>
        <w:t xml:space="preserve">               </w:t>
      </w:r>
      <w:r>
        <w:rPr>
          <w:rFonts w:hint="eastAsia" w:ascii="宋体" w:hAnsi="宋体" w:cs="宋体"/>
          <w:b/>
          <w:sz w:val="44"/>
          <w:szCs w:val="44"/>
        </w:rPr>
        <w:t>（项目名称）</w:t>
      </w:r>
    </w:p>
    <w:p w14:paraId="094A23EE">
      <w:pPr>
        <w:spacing w:line="460" w:lineRule="exact"/>
        <w:jc w:val="center"/>
        <w:rPr>
          <w:rFonts w:hint="eastAsia" w:ascii="宋体" w:hAnsi="宋体" w:cs="宋体"/>
          <w:sz w:val="32"/>
        </w:rPr>
      </w:pPr>
    </w:p>
    <w:p w14:paraId="187E524A">
      <w:pPr>
        <w:spacing w:line="460" w:lineRule="exact"/>
        <w:jc w:val="center"/>
        <w:rPr>
          <w:rFonts w:hint="eastAsia" w:ascii="宋体" w:hAnsi="宋体" w:cs="宋体"/>
          <w:sz w:val="32"/>
        </w:rPr>
      </w:pPr>
    </w:p>
    <w:p w14:paraId="1602DDCA">
      <w:pPr>
        <w:spacing w:line="460" w:lineRule="exact"/>
        <w:jc w:val="center"/>
        <w:rPr>
          <w:rFonts w:hint="eastAsia" w:ascii="宋体" w:hAnsi="宋体" w:cs="宋体"/>
          <w:sz w:val="32"/>
        </w:rPr>
      </w:pPr>
    </w:p>
    <w:p w14:paraId="5C4C8907">
      <w:pPr>
        <w:spacing w:line="460" w:lineRule="exact"/>
        <w:jc w:val="center"/>
        <w:rPr>
          <w:rFonts w:hint="eastAsia" w:ascii="宋体" w:hAnsi="宋体" w:cs="宋体"/>
          <w:sz w:val="32"/>
        </w:rPr>
      </w:pPr>
    </w:p>
    <w:p w14:paraId="73755A61">
      <w:pPr>
        <w:spacing w:line="460" w:lineRule="exact"/>
        <w:jc w:val="center"/>
        <w:rPr>
          <w:rFonts w:hint="eastAsia" w:ascii="宋体" w:hAnsi="宋体" w:cs="宋体"/>
          <w:sz w:val="32"/>
        </w:rPr>
      </w:pPr>
    </w:p>
    <w:p w14:paraId="130622F0">
      <w:pPr>
        <w:spacing w:line="480" w:lineRule="auto"/>
        <w:jc w:val="center"/>
        <w:rPr>
          <w:rFonts w:hint="eastAsia" w:ascii="宋体" w:hAnsi="宋体" w:cs="宋体"/>
          <w:sz w:val="32"/>
        </w:rPr>
      </w:pPr>
    </w:p>
    <w:p w14:paraId="4A0343F4">
      <w:pPr>
        <w:spacing w:line="480" w:lineRule="auto"/>
        <w:jc w:val="center"/>
        <w:rPr>
          <w:rFonts w:hint="eastAsia" w:ascii="宋体" w:hAnsi="宋体" w:cs="宋体"/>
          <w:sz w:val="32"/>
        </w:rPr>
      </w:pPr>
    </w:p>
    <w:p w14:paraId="272E4C16">
      <w:pPr>
        <w:spacing w:line="480" w:lineRule="auto"/>
        <w:jc w:val="center"/>
        <w:rPr>
          <w:rFonts w:hint="eastAsia" w:ascii="宋体" w:hAnsi="宋体" w:cs="宋体"/>
          <w:sz w:val="84"/>
          <w:szCs w:val="84"/>
        </w:rPr>
      </w:pPr>
      <w:r>
        <w:rPr>
          <w:rFonts w:hint="eastAsia" w:ascii="宋体" w:hAnsi="宋体" w:cs="宋体"/>
          <w:sz w:val="84"/>
          <w:szCs w:val="84"/>
        </w:rPr>
        <w:t>响应文件</w:t>
      </w:r>
    </w:p>
    <w:p w14:paraId="73796081">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14:paraId="0B3AB2B5">
      <w:pPr>
        <w:spacing w:line="460" w:lineRule="exact"/>
        <w:ind w:firstLine="537" w:firstLineChars="192"/>
        <w:rPr>
          <w:rFonts w:hint="eastAsia" w:ascii="宋体" w:hAnsi="宋体" w:cs="宋体"/>
          <w:sz w:val="28"/>
        </w:rPr>
      </w:pPr>
    </w:p>
    <w:p w14:paraId="49CEF857">
      <w:pPr>
        <w:spacing w:line="460" w:lineRule="exact"/>
        <w:ind w:firstLine="537" w:firstLineChars="192"/>
        <w:rPr>
          <w:rFonts w:hint="eastAsia" w:ascii="宋体" w:hAnsi="宋体" w:cs="宋体"/>
          <w:sz w:val="28"/>
        </w:rPr>
      </w:pPr>
    </w:p>
    <w:p w14:paraId="4AA25903">
      <w:pPr>
        <w:spacing w:line="460" w:lineRule="exact"/>
        <w:ind w:firstLine="537" w:firstLineChars="192"/>
        <w:rPr>
          <w:rFonts w:hint="eastAsia" w:ascii="宋体" w:hAnsi="宋体" w:cs="宋体"/>
          <w:sz w:val="28"/>
        </w:rPr>
      </w:pPr>
    </w:p>
    <w:p w14:paraId="3ADF1410">
      <w:pPr>
        <w:spacing w:line="460" w:lineRule="exact"/>
        <w:ind w:firstLine="537" w:firstLineChars="192"/>
        <w:rPr>
          <w:rFonts w:hint="eastAsia" w:ascii="宋体" w:hAnsi="宋体" w:cs="宋体"/>
          <w:sz w:val="28"/>
        </w:rPr>
      </w:pPr>
    </w:p>
    <w:p w14:paraId="78A31570">
      <w:pPr>
        <w:spacing w:line="460" w:lineRule="exact"/>
        <w:ind w:firstLine="537" w:firstLineChars="192"/>
        <w:rPr>
          <w:rFonts w:hint="eastAsia" w:ascii="宋体" w:hAnsi="宋体" w:cs="宋体"/>
          <w:sz w:val="28"/>
        </w:rPr>
      </w:pPr>
    </w:p>
    <w:p w14:paraId="2E43B240">
      <w:pPr>
        <w:spacing w:line="460" w:lineRule="exact"/>
        <w:rPr>
          <w:rFonts w:hint="eastAsia" w:ascii="宋体" w:hAnsi="宋体" w:cs="宋体"/>
          <w:sz w:val="28"/>
        </w:rPr>
      </w:pPr>
    </w:p>
    <w:p w14:paraId="19411DDE">
      <w:pPr>
        <w:spacing w:line="460" w:lineRule="exact"/>
        <w:rPr>
          <w:rFonts w:hint="eastAsia" w:ascii="宋体" w:hAnsi="宋体" w:cs="宋体"/>
          <w:sz w:val="28"/>
        </w:rPr>
      </w:pPr>
    </w:p>
    <w:p w14:paraId="60ABCE80">
      <w:pPr>
        <w:spacing w:line="460" w:lineRule="exact"/>
        <w:rPr>
          <w:rFonts w:hint="eastAsia" w:ascii="宋体" w:hAnsi="宋体" w:cs="宋体"/>
          <w:sz w:val="32"/>
        </w:rPr>
      </w:pPr>
    </w:p>
    <w:p w14:paraId="49E931D9">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14:paraId="301EAB97">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14:paraId="15D526A1">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14:paraId="3FFFBFB0">
      <w:pPr>
        <w:spacing w:line="460" w:lineRule="exact"/>
        <w:ind w:left="735" w:leftChars="350" w:firstLine="614" w:firstLineChars="192"/>
        <w:rPr>
          <w:rFonts w:hint="eastAsia" w:ascii="宋体" w:hAnsi="宋体" w:cs="宋体"/>
          <w:sz w:val="32"/>
        </w:rPr>
      </w:pPr>
    </w:p>
    <w:p w14:paraId="3ED5926B">
      <w:pPr>
        <w:spacing w:line="460" w:lineRule="exact"/>
        <w:rPr>
          <w:rFonts w:hint="eastAsia" w:ascii="宋体" w:hAnsi="宋体" w:cs="宋体"/>
          <w:sz w:val="32"/>
          <w:szCs w:val="32"/>
        </w:rPr>
      </w:pPr>
    </w:p>
    <w:p w14:paraId="744F7826">
      <w:pPr>
        <w:pStyle w:val="2"/>
        <w:rPr>
          <w:rFonts w:hint="eastAsia"/>
        </w:rPr>
      </w:pPr>
    </w:p>
    <w:p w14:paraId="5C322E24">
      <w:pPr>
        <w:pStyle w:val="2"/>
        <w:rPr>
          <w:rFonts w:hint="eastAsia"/>
        </w:rPr>
      </w:pPr>
    </w:p>
    <w:p w14:paraId="0ACB79AC">
      <w:pPr>
        <w:spacing w:line="460" w:lineRule="exact"/>
        <w:jc w:val="center"/>
        <w:rPr>
          <w:rFonts w:hint="eastAsia" w:ascii="宋体" w:hAnsi="宋体" w:cs="宋体"/>
          <w:sz w:val="32"/>
          <w:szCs w:val="32"/>
        </w:rPr>
      </w:pPr>
    </w:p>
    <w:p w14:paraId="51F92E23">
      <w:pPr>
        <w:spacing w:line="460" w:lineRule="exact"/>
        <w:jc w:val="center"/>
        <w:rPr>
          <w:rFonts w:hint="eastAsia" w:ascii="宋体" w:hAnsi="宋体" w:cs="宋体"/>
          <w:sz w:val="32"/>
          <w:szCs w:val="32"/>
        </w:rPr>
      </w:pPr>
    </w:p>
    <w:p w14:paraId="568ABF6E">
      <w:pPr>
        <w:spacing w:line="460" w:lineRule="exact"/>
        <w:jc w:val="center"/>
        <w:rPr>
          <w:rFonts w:hint="eastAsia" w:ascii="宋体" w:hAnsi="宋体" w:cs="宋体"/>
          <w:sz w:val="32"/>
          <w:szCs w:val="32"/>
        </w:rPr>
      </w:pPr>
      <w:r>
        <w:rPr>
          <w:rFonts w:hint="eastAsia" w:ascii="宋体" w:hAnsi="宋体" w:cs="宋体"/>
          <w:sz w:val="32"/>
          <w:szCs w:val="32"/>
        </w:rPr>
        <w:t>目  录</w:t>
      </w:r>
    </w:p>
    <w:p w14:paraId="5CC5C250">
      <w:pPr>
        <w:spacing w:line="460" w:lineRule="exact"/>
        <w:jc w:val="center"/>
        <w:rPr>
          <w:rFonts w:hint="eastAsia" w:ascii="宋体" w:hAnsi="宋体" w:cs="宋体"/>
          <w:sz w:val="32"/>
          <w:szCs w:val="32"/>
        </w:rPr>
      </w:pPr>
    </w:p>
    <w:p w14:paraId="43C71114">
      <w:pPr>
        <w:spacing w:line="460" w:lineRule="exact"/>
        <w:jc w:val="center"/>
        <w:rPr>
          <w:rFonts w:hint="eastAsia" w:ascii="宋体" w:hAnsi="宋体" w:cs="宋体"/>
          <w:sz w:val="32"/>
          <w:szCs w:val="32"/>
        </w:rPr>
      </w:pPr>
    </w:p>
    <w:p w14:paraId="19FEC79E">
      <w:pPr>
        <w:spacing w:line="460" w:lineRule="exact"/>
        <w:jc w:val="center"/>
        <w:rPr>
          <w:rFonts w:hint="eastAsia" w:ascii="宋体" w:hAnsi="宋体" w:cs="宋体"/>
          <w:sz w:val="32"/>
          <w:szCs w:val="32"/>
        </w:rPr>
      </w:pPr>
    </w:p>
    <w:p w14:paraId="43DC3E12">
      <w:pPr>
        <w:spacing w:line="460" w:lineRule="exact"/>
        <w:jc w:val="center"/>
        <w:rPr>
          <w:rFonts w:hint="eastAsia" w:ascii="宋体" w:hAnsi="宋体" w:cs="宋体"/>
          <w:sz w:val="32"/>
          <w:szCs w:val="32"/>
        </w:rPr>
      </w:pPr>
    </w:p>
    <w:p w14:paraId="79DB0433">
      <w:pPr>
        <w:spacing w:line="460" w:lineRule="exact"/>
        <w:jc w:val="center"/>
        <w:rPr>
          <w:rFonts w:hint="eastAsia" w:ascii="宋体" w:hAnsi="宋体" w:cs="宋体"/>
          <w:sz w:val="32"/>
          <w:szCs w:val="32"/>
        </w:rPr>
      </w:pPr>
    </w:p>
    <w:p w14:paraId="21F9CB75">
      <w:pPr>
        <w:spacing w:line="460" w:lineRule="exact"/>
        <w:jc w:val="center"/>
        <w:rPr>
          <w:rFonts w:hint="eastAsia" w:ascii="宋体" w:hAnsi="宋体" w:cs="宋体"/>
          <w:sz w:val="32"/>
          <w:szCs w:val="32"/>
        </w:rPr>
      </w:pPr>
    </w:p>
    <w:p w14:paraId="5B00C999">
      <w:pPr>
        <w:spacing w:line="460" w:lineRule="exact"/>
        <w:jc w:val="center"/>
        <w:rPr>
          <w:rFonts w:hint="eastAsia" w:ascii="宋体" w:hAnsi="宋体" w:cs="宋体"/>
          <w:sz w:val="32"/>
          <w:szCs w:val="32"/>
        </w:rPr>
      </w:pPr>
    </w:p>
    <w:p w14:paraId="26244DBE">
      <w:pPr>
        <w:spacing w:line="460" w:lineRule="exact"/>
        <w:jc w:val="center"/>
        <w:rPr>
          <w:rFonts w:hint="eastAsia" w:ascii="宋体" w:hAnsi="宋体" w:cs="宋体"/>
          <w:sz w:val="32"/>
          <w:szCs w:val="32"/>
        </w:rPr>
      </w:pPr>
    </w:p>
    <w:p w14:paraId="1178B0C2">
      <w:pPr>
        <w:spacing w:line="460" w:lineRule="exact"/>
        <w:jc w:val="center"/>
        <w:rPr>
          <w:rFonts w:hint="eastAsia" w:ascii="宋体" w:hAnsi="宋体" w:cs="宋体"/>
          <w:sz w:val="32"/>
          <w:szCs w:val="32"/>
        </w:rPr>
      </w:pPr>
    </w:p>
    <w:p w14:paraId="4A417E89">
      <w:pPr>
        <w:spacing w:line="460" w:lineRule="exact"/>
        <w:jc w:val="center"/>
        <w:rPr>
          <w:rFonts w:hint="eastAsia" w:ascii="宋体" w:hAnsi="宋体" w:cs="宋体"/>
          <w:sz w:val="32"/>
          <w:szCs w:val="32"/>
        </w:rPr>
      </w:pPr>
    </w:p>
    <w:p w14:paraId="394A9D43">
      <w:pPr>
        <w:spacing w:line="460" w:lineRule="exact"/>
        <w:jc w:val="center"/>
        <w:rPr>
          <w:rFonts w:hint="eastAsia" w:ascii="宋体" w:hAnsi="宋体" w:cs="宋体"/>
          <w:sz w:val="32"/>
          <w:szCs w:val="32"/>
        </w:rPr>
      </w:pPr>
    </w:p>
    <w:p w14:paraId="5B78BE5F">
      <w:pPr>
        <w:spacing w:line="460" w:lineRule="exact"/>
        <w:jc w:val="center"/>
        <w:rPr>
          <w:rFonts w:hint="eastAsia" w:ascii="宋体" w:hAnsi="宋体" w:cs="宋体"/>
          <w:sz w:val="32"/>
          <w:szCs w:val="32"/>
        </w:rPr>
      </w:pPr>
    </w:p>
    <w:p w14:paraId="25E608E8">
      <w:pPr>
        <w:spacing w:line="460" w:lineRule="exact"/>
        <w:jc w:val="center"/>
        <w:rPr>
          <w:rFonts w:hint="eastAsia" w:ascii="宋体" w:hAnsi="宋体" w:cs="宋体"/>
          <w:sz w:val="32"/>
          <w:szCs w:val="32"/>
        </w:rPr>
      </w:pPr>
    </w:p>
    <w:p w14:paraId="1E804D47">
      <w:pPr>
        <w:spacing w:line="460" w:lineRule="exact"/>
        <w:jc w:val="center"/>
        <w:rPr>
          <w:rFonts w:hint="eastAsia" w:ascii="宋体" w:hAnsi="宋体" w:cs="宋体"/>
          <w:sz w:val="32"/>
          <w:szCs w:val="32"/>
        </w:rPr>
      </w:pPr>
    </w:p>
    <w:p w14:paraId="5579EB18">
      <w:pPr>
        <w:spacing w:line="460" w:lineRule="exact"/>
        <w:jc w:val="center"/>
        <w:rPr>
          <w:rFonts w:hint="eastAsia" w:ascii="宋体" w:hAnsi="宋体" w:cs="宋体"/>
          <w:sz w:val="32"/>
          <w:szCs w:val="32"/>
        </w:rPr>
      </w:pPr>
    </w:p>
    <w:p w14:paraId="257763CD">
      <w:pPr>
        <w:spacing w:line="460" w:lineRule="exact"/>
        <w:jc w:val="center"/>
        <w:rPr>
          <w:rFonts w:hint="eastAsia" w:ascii="宋体" w:hAnsi="宋体" w:cs="宋体"/>
          <w:sz w:val="32"/>
          <w:szCs w:val="32"/>
        </w:rPr>
      </w:pPr>
    </w:p>
    <w:p w14:paraId="00F85666">
      <w:pPr>
        <w:spacing w:line="460" w:lineRule="exact"/>
        <w:jc w:val="center"/>
        <w:rPr>
          <w:rFonts w:hint="eastAsia" w:ascii="宋体" w:hAnsi="宋体" w:cs="宋体"/>
          <w:sz w:val="32"/>
          <w:szCs w:val="32"/>
        </w:rPr>
      </w:pPr>
    </w:p>
    <w:p w14:paraId="1A1AFBA5">
      <w:pPr>
        <w:spacing w:line="460" w:lineRule="exact"/>
        <w:jc w:val="center"/>
        <w:rPr>
          <w:rFonts w:hint="eastAsia" w:ascii="宋体" w:hAnsi="宋体" w:cs="宋体"/>
          <w:sz w:val="32"/>
          <w:szCs w:val="32"/>
        </w:rPr>
      </w:pPr>
    </w:p>
    <w:p w14:paraId="0A050E7C">
      <w:pPr>
        <w:spacing w:line="460" w:lineRule="exact"/>
        <w:jc w:val="center"/>
        <w:rPr>
          <w:rFonts w:hint="eastAsia" w:ascii="宋体" w:hAnsi="宋体" w:cs="宋体"/>
          <w:sz w:val="32"/>
          <w:szCs w:val="32"/>
        </w:rPr>
      </w:pPr>
    </w:p>
    <w:p w14:paraId="180F331B">
      <w:pPr>
        <w:spacing w:line="460" w:lineRule="exact"/>
        <w:jc w:val="center"/>
        <w:rPr>
          <w:rFonts w:hint="eastAsia" w:ascii="宋体" w:hAnsi="宋体" w:cs="宋体"/>
          <w:sz w:val="32"/>
          <w:szCs w:val="32"/>
        </w:rPr>
      </w:pPr>
    </w:p>
    <w:p w14:paraId="2B5C2092">
      <w:pPr>
        <w:spacing w:line="460" w:lineRule="exact"/>
        <w:jc w:val="center"/>
        <w:rPr>
          <w:rFonts w:hint="eastAsia" w:ascii="宋体" w:hAnsi="宋体" w:cs="宋体"/>
          <w:sz w:val="32"/>
          <w:szCs w:val="32"/>
        </w:rPr>
      </w:pPr>
    </w:p>
    <w:p w14:paraId="0A965976">
      <w:pPr>
        <w:spacing w:line="460" w:lineRule="exact"/>
        <w:jc w:val="center"/>
        <w:rPr>
          <w:rFonts w:hint="eastAsia" w:ascii="宋体" w:hAnsi="宋体" w:cs="宋体"/>
          <w:sz w:val="32"/>
          <w:szCs w:val="32"/>
        </w:rPr>
      </w:pPr>
    </w:p>
    <w:p w14:paraId="377E8795">
      <w:pPr>
        <w:spacing w:line="460" w:lineRule="exact"/>
        <w:jc w:val="center"/>
        <w:rPr>
          <w:rFonts w:hint="eastAsia" w:ascii="宋体" w:hAnsi="宋体" w:cs="宋体"/>
          <w:sz w:val="32"/>
          <w:szCs w:val="32"/>
        </w:rPr>
      </w:pPr>
    </w:p>
    <w:p w14:paraId="044436F9">
      <w:pPr>
        <w:spacing w:line="460" w:lineRule="exact"/>
        <w:jc w:val="center"/>
        <w:rPr>
          <w:rFonts w:hint="eastAsia" w:ascii="宋体" w:hAnsi="宋体" w:cs="宋体"/>
          <w:sz w:val="32"/>
          <w:szCs w:val="32"/>
        </w:rPr>
      </w:pPr>
    </w:p>
    <w:p w14:paraId="2404373A">
      <w:pPr>
        <w:spacing w:line="460" w:lineRule="exact"/>
        <w:rPr>
          <w:rFonts w:hint="eastAsia" w:ascii="宋体" w:hAnsi="宋体" w:cs="宋体"/>
          <w:sz w:val="32"/>
          <w:szCs w:val="32"/>
        </w:rPr>
      </w:pPr>
    </w:p>
    <w:p w14:paraId="663B5BF5">
      <w:pPr>
        <w:spacing w:line="460" w:lineRule="exact"/>
        <w:jc w:val="center"/>
        <w:rPr>
          <w:rFonts w:hint="eastAsia" w:ascii="宋体" w:hAnsi="宋体" w:cs="宋体"/>
          <w:sz w:val="32"/>
          <w:szCs w:val="32"/>
        </w:rPr>
      </w:pPr>
    </w:p>
    <w:p w14:paraId="213BAB9F">
      <w:pPr>
        <w:pStyle w:val="2"/>
        <w:rPr>
          <w:rFonts w:hint="eastAsia"/>
        </w:rPr>
      </w:pPr>
    </w:p>
    <w:p w14:paraId="132BA16B">
      <w:pPr>
        <w:spacing w:line="460" w:lineRule="exact"/>
        <w:rPr>
          <w:rFonts w:hint="eastAsia" w:ascii="宋体" w:hAnsi="宋体" w:cs="宋体"/>
          <w:sz w:val="32"/>
          <w:szCs w:val="32"/>
        </w:rPr>
      </w:pPr>
    </w:p>
    <w:p w14:paraId="34D2033D">
      <w:pPr>
        <w:pStyle w:val="2"/>
        <w:rPr>
          <w:rFonts w:hint="eastAsia"/>
        </w:rPr>
      </w:pPr>
      <w:bookmarkStart w:id="89" w:name="_Toc23451"/>
      <w:bookmarkStart w:id="90" w:name="_Toc22461"/>
      <w:bookmarkStart w:id="91" w:name="_Toc12304"/>
      <w:bookmarkStart w:id="92" w:name="_Toc530584396"/>
      <w:bookmarkStart w:id="93" w:name="_Toc490161460"/>
      <w:bookmarkStart w:id="94" w:name="_Toc373230035"/>
      <w:bookmarkStart w:id="95" w:name="_Toc26310"/>
      <w:bookmarkStart w:id="96" w:name="_Toc374512423"/>
      <w:bookmarkStart w:id="97" w:name="_Toc487805929"/>
      <w:bookmarkStart w:id="98" w:name="_Toc408816353"/>
      <w:bookmarkStart w:id="99" w:name="_Toc477423253"/>
      <w:bookmarkStart w:id="100" w:name="_Toc3023"/>
    </w:p>
    <w:p w14:paraId="1358C4B7">
      <w:pPr>
        <w:pStyle w:val="5"/>
        <w:numPr>
          <w:ilvl w:val="0"/>
          <w:numId w:val="10"/>
        </w:numPr>
        <w:spacing w:before="0" w:after="0" w:line="360" w:lineRule="auto"/>
        <w:rPr>
          <w:rFonts w:hint="eastAsia" w:ascii="宋体" w:hAnsi="宋体" w:cs="宋体"/>
          <w:sz w:val="32"/>
          <w:szCs w:val="32"/>
        </w:rPr>
      </w:pPr>
      <w:bookmarkStart w:id="101" w:name="_Toc7109"/>
      <w:r>
        <w:rPr>
          <w:rFonts w:hint="eastAsia" w:ascii="宋体" w:hAnsi="宋体" w:cs="宋体"/>
          <w:sz w:val="32"/>
          <w:szCs w:val="32"/>
        </w:rPr>
        <w:t>磋商承诺函</w:t>
      </w:r>
      <w:bookmarkEnd w:id="89"/>
      <w:bookmarkEnd w:id="90"/>
      <w:bookmarkEnd w:id="91"/>
      <w:bookmarkEnd w:id="92"/>
      <w:bookmarkEnd w:id="101"/>
    </w:p>
    <w:p w14:paraId="33959832">
      <w:pPr>
        <w:keepNext w:val="0"/>
        <w:keepLines w:val="0"/>
        <w:pageBreakBefore w:val="0"/>
        <w:kinsoku/>
        <w:wordWrap/>
        <w:overflowPunct/>
        <w:topLinePunct w:val="0"/>
        <w:autoSpaceDE/>
        <w:autoSpaceDN/>
        <w:bidi w:val="0"/>
        <w:snapToGrid/>
        <w:spacing w:line="440" w:lineRule="exact"/>
        <w:ind w:firstLine="420" w:firstLineChars="200"/>
        <w:rPr>
          <w:rFonts w:hint="eastAsia" w:asciiTheme="minorEastAsia" w:hAnsiTheme="minorEastAsia" w:eastAsiaTheme="minorEastAsia" w:cstheme="minorEastAsia"/>
        </w:rPr>
      </w:pPr>
      <w:r>
        <w:rPr>
          <w:lang w:val="en-US" w:eastAsia="zh-CN"/>
        </w:rPr>
        <w:t>我</w:t>
      </w:r>
      <w:r>
        <w:rPr>
          <w:rFonts w:hint="eastAsia" w:asciiTheme="minorEastAsia" w:hAnsiTheme="minorEastAsia" w:eastAsiaTheme="minorEastAsia" w:cstheme="minorEastAsia"/>
          <w:lang w:val="en-US" w:eastAsia="zh-CN"/>
        </w:rPr>
        <w:t>方参与贵方组织的</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none"/>
          <w:lang w:val="en-US" w:eastAsia="zh-CN"/>
        </w:rPr>
        <w:t>项目</w:t>
      </w:r>
      <w:r>
        <w:rPr>
          <w:rFonts w:hint="eastAsia" w:asciiTheme="minorEastAsia" w:hAnsiTheme="minorEastAsia" w:eastAsiaTheme="minorEastAsia" w:cstheme="minorEastAsia"/>
          <w:szCs w:val="21"/>
          <w:highlight w:val="none"/>
          <w:u w:val="none"/>
          <w:lang w:val="en-US" w:eastAsia="zh-CN"/>
        </w:rPr>
        <w:t>(</w:t>
      </w:r>
      <w:r>
        <w:rPr>
          <w:rFonts w:hint="eastAsia" w:asciiTheme="minorEastAsia" w:hAnsiTheme="minorEastAsia" w:eastAsiaTheme="minorEastAsia" w:cstheme="minorEastAsia"/>
          <w:szCs w:val="21"/>
          <w:lang w:eastAsia="zh-CN"/>
        </w:rPr>
        <w:t>项目</w:t>
      </w:r>
      <w:r>
        <w:rPr>
          <w:rFonts w:hint="eastAsia" w:asciiTheme="minorEastAsia" w:hAnsiTheme="minorEastAsia" w:eastAsiaTheme="minorEastAsia" w:cstheme="minorEastAsia"/>
          <w:szCs w:val="21"/>
        </w:rPr>
        <w:t>编号：</w:t>
      </w:r>
      <w:r>
        <w:rPr>
          <w:rFonts w:hint="eastAsia" w:asciiTheme="minorEastAsia" w:hAnsiTheme="minorEastAsia" w:eastAsiaTheme="minorEastAsia" w:cstheme="minorEastAsia"/>
          <w:color w:val="auto"/>
          <w:szCs w:val="21"/>
          <w:u w:val="single"/>
          <w:lang w:val="en-US" w:eastAsia="zh-CN"/>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lang w:val="en-US" w:eastAsia="zh-CN"/>
        </w:rPr>
        <w:t xml:space="preserve">采购活动。对此，我方承诺如下： </w:t>
      </w:r>
    </w:p>
    <w:p w14:paraId="4CDC1322">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1.我方完全理解并认可本项目竞争性磋商文件内容和接受由贵方对响应文件进行集中解密，发生争议时不会以对上述内容存在误解为由，行使法律上的抗辩权。 </w:t>
      </w:r>
    </w:p>
    <w:p w14:paraId="7CAAA3ED">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2.我方对所提交的响应文件及相关资料的真实性、准确性和完整性负责，愿意向贵方提供任何与本次谈判有关的数据、技术资料和相关证明材料。 </w:t>
      </w:r>
    </w:p>
    <w:p w14:paraId="0E0D3D2C">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3.我方针对本项目的磋商有效期为</w:t>
      </w:r>
      <w:r>
        <w:rPr>
          <w:rFonts w:hint="eastAsia" w:ascii="宋体" w:hAnsi="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 xml:space="preserve">天，在此期间，我方在响应文件中作出的所有响应均有效，随时准备接受你方发出的成交通知书。 </w:t>
      </w:r>
    </w:p>
    <w:p w14:paraId="40CBE508">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完全接受和满足本项目竞争性磋商文件中的规定，如对竞争性磋商文件有异议，已经在响应文件提交截止时间前依法进行维权，不存在对竞争性磋商文件有异议的同时又参加谈判以求侥幸成交或者为实现其他非法目的的行为。</w:t>
      </w:r>
    </w:p>
    <w:p w14:paraId="58EA0556">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5.我方接受竞争性磋商文件中《合同》的全部条款，如果你方在响应文件有效期内向我方发出成交通知书，我方保证在规定的时间内按照竞争性磋商文件确定的事项与采购人签订合同，并严格履行合同规定的各项责任和义务。 </w:t>
      </w:r>
    </w:p>
    <w:p w14:paraId="244664F9">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6.采购人若需按规定允许比例追加与合同标的相同的货物、工程或者服务的，在不改变合同其他条款的前提下，我方愿意签订补充合同，按相同或更优惠的折扣率保证供应或提供服务。</w:t>
      </w:r>
    </w:p>
    <w:p w14:paraId="6B69F005">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14:paraId="75E3A220">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8.参加本次采购活动，不存在与单位负责人为同一人或者存在直接控股、管理关系的其他供应商参与同一合同项下的政府采购活动的行为。    </w:t>
      </w:r>
    </w:p>
    <w:p w14:paraId="663C7362">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9.参加本次采购活动，不存在为采购项目提供整体设计、规范编制或者项目管理、监理、检测等服务的行为。</w:t>
      </w:r>
    </w:p>
    <w:p w14:paraId="16B7EF69">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10.参加本次采购活动，不存在和其他供应商在同一合同项下的采购项目中，同时委托同一个自然人、同一家庭的人员、同一单位的人员作为代理人的行为。</w:t>
      </w:r>
    </w:p>
    <w:p w14:paraId="6A7AA7CB">
      <w:pPr>
        <w:keepNext w:val="0"/>
        <w:keepLines w:val="0"/>
        <w:pageBreakBefore w:val="0"/>
        <w:numPr>
          <w:ilvl w:val="0"/>
          <w:numId w:val="0"/>
        </w:numPr>
        <w:kinsoku/>
        <w:wordWrap/>
        <w:overflowPunct/>
        <w:topLinePunct w:val="0"/>
        <w:autoSpaceDE/>
        <w:autoSpaceDN/>
        <w:bidi w:val="0"/>
        <w:adjustRightInd w:val="0"/>
        <w:snapToGrid/>
        <w:spacing w:line="440" w:lineRule="exact"/>
        <w:ind w:firstLine="420" w:firstLineChars="200"/>
        <w:jc w:val="left"/>
        <w:textAlignment w:val="baseline"/>
        <w:rPr>
          <w:rFonts w:hint="eastAsia" w:asciiTheme="minorEastAsia" w:hAnsiTheme="minorEastAsia" w:eastAsiaTheme="minorEastAsia" w:cstheme="minorEastAsia"/>
          <w:szCs w:val="21"/>
        </w:rPr>
      </w:pPr>
    </w:p>
    <w:p w14:paraId="4F26C480">
      <w:pPr>
        <w:keepNext w:val="0"/>
        <w:keepLines w:val="0"/>
        <w:pageBreakBefore w:val="0"/>
        <w:widowControl/>
        <w:suppressLineNumbers w:val="0"/>
        <w:kinsoku/>
        <w:wordWrap/>
        <w:overflowPunct/>
        <w:topLinePunct w:val="0"/>
        <w:autoSpaceDE/>
        <w:autoSpaceDN/>
        <w:bidi w:val="0"/>
        <w:snapToGrid/>
        <w:spacing w:line="440" w:lineRule="exact"/>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如果我方违反上述承诺，或承诺内容不属实，我方愿意承担一切不利的法律后果。 </w:t>
      </w:r>
    </w:p>
    <w:p w14:paraId="5AD6A536">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与本</w:t>
      </w:r>
      <w:r>
        <w:rPr>
          <w:rFonts w:hint="eastAsia" w:asciiTheme="minorEastAsia" w:hAnsiTheme="minorEastAsia" w:cstheme="minorEastAsia"/>
          <w:color w:val="000000"/>
          <w:kern w:val="0"/>
          <w:sz w:val="21"/>
          <w:szCs w:val="21"/>
          <w:lang w:val="en-US" w:eastAsia="zh-CN" w:bidi="ar"/>
        </w:rPr>
        <w:t>谈判</w:t>
      </w:r>
      <w:r>
        <w:rPr>
          <w:rFonts w:hint="eastAsia" w:asciiTheme="minorEastAsia" w:hAnsiTheme="minorEastAsia" w:eastAsiaTheme="minorEastAsia" w:cstheme="minorEastAsia"/>
          <w:color w:val="000000"/>
          <w:kern w:val="0"/>
          <w:sz w:val="21"/>
          <w:szCs w:val="21"/>
          <w:lang w:val="en-US" w:eastAsia="zh-CN" w:bidi="ar"/>
        </w:rPr>
        <w:t xml:space="preserve">有关的联系方式： </w:t>
      </w:r>
    </w:p>
    <w:p w14:paraId="496652CF">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地址： </w:t>
      </w:r>
    </w:p>
    <w:p w14:paraId="4EEABAD8">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邮编： </w:t>
      </w:r>
    </w:p>
    <w:p w14:paraId="5A1C0A3E">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电话： </w:t>
      </w:r>
    </w:p>
    <w:p w14:paraId="281BFD61">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代表姓名： </w:t>
      </w:r>
    </w:p>
    <w:p w14:paraId="21BC84AF">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代表联系电话： </w:t>
      </w:r>
    </w:p>
    <w:p w14:paraId="1EF0A4B2">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代表电子邮箱: </w:t>
      </w:r>
    </w:p>
    <w:p w14:paraId="0500AD0D">
      <w:pPr>
        <w:keepNext w:val="0"/>
        <w:keepLines w:val="0"/>
        <w:pageBreakBefore w:val="0"/>
        <w:kinsoku/>
        <w:wordWrap/>
        <w:overflowPunct/>
        <w:topLinePunct w:val="0"/>
        <w:autoSpaceDE/>
        <w:autoSpaceDN/>
        <w:bidi w:val="0"/>
        <w:adjustRightInd w:val="0"/>
        <w:snapToGrid/>
        <w:spacing w:line="440" w:lineRule="exact"/>
        <w:ind w:firstLine="1785" w:firstLineChars="85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cstheme="minorEastAsia"/>
          <w:szCs w:val="21"/>
          <w:lang w:val="en-US" w:eastAsia="zh-CN"/>
        </w:rPr>
        <w:t>供应商</w:t>
      </w:r>
      <w:r>
        <w:rPr>
          <w:rFonts w:hint="eastAsia" w:asciiTheme="minorEastAsia" w:hAnsiTheme="minorEastAsia" w:eastAsiaTheme="minorEastAsia" w:cstheme="minorEastAsia"/>
          <w:szCs w:val="21"/>
          <w:lang w:val="en-US" w:eastAsia="zh-CN"/>
        </w:rPr>
        <w:t xml:space="preserve">代表（签字或盖章）： </w:t>
      </w:r>
    </w:p>
    <w:p w14:paraId="6AE46E46">
      <w:pPr>
        <w:keepNext w:val="0"/>
        <w:keepLines w:val="0"/>
        <w:pageBreakBefore w:val="0"/>
        <w:kinsoku/>
        <w:wordWrap/>
        <w:overflowPunct/>
        <w:topLinePunct w:val="0"/>
        <w:autoSpaceDE/>
        <w:autoSpaceDN/>
        <w:bidi w:val="0"/>
        <w:adjustRightInd w:val="0"/>
        <w:snapToGrid/>
        <w:spacing w:line="440" w:lineRule="exact"/>
        <w:ind w:firstLine="3780" w:firstLineChars="180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 xml:space="preserve">法定代表人（签字或盖章）： </w:t>
      </w:r>
    </w:p>
    <w:p w14:paraId="1C0231F7">
      <w:pPr>
        <w:keepNext w:val="0"/>
        <w:keepLines w:val="0"/>
        <w:pageBreakBefore w:val="0"/>
        <w:kinsoku/>
        <w:wordWrap/>
        <w:overflowPunct/>
        <w:topLinePunct w:val="0"/>
        <w:autoSpaceDE/>
        <w:autoSpaceDN/>
        <w:bidi w:val="0"/>
        <w:adjustRightInd w:val="0"/>
        <w:snapToGrid/>
        <w:spacing w:line="440" w:lineRule="exact"/>
        <w:ind w:firstLine="3780" w:firstLineChars="180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供应商名称（全称并加盖公章）：</w:t>
      </w:r>
    </w:p>
    <w:p w14:paraId="10EBC629">
      <w:pPr>
        <w:keepNext w:val="0"/>
        <w:keepLines w:val="0"/>
        <w:pageBreakBefore w:val="0"/>
        <w:kinsoku/>
        <w:wordWrap/>
        <w:overflowPunct/>
        <w:topLinePunct w:val="0"/>
        <w:autoSpaceDE/>
        <w:autoSpaceDN/>
        <w:bidi w:val="0"/>
        <w:adjustRightInd w:val="0"/>
        <w:snapToGrid/>
        <w:spacing w:line="440" w:lineRule="exact"/>
        <w:ind w:firstLine="1785" w:firstLineChars="85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日     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w:t>
      </w:r>
    </w:p>
    <w:p w14:paraId="7BC43F42">
      <w:pPr>
        <w:bidi w:val="0"/>
        <w:rPr>
          <w:rFonts w:hint="eastAsia"/>
        </w:rPr>
      </w:pPr>
    </w:p>
    <w:p w14:paraId="2B2B4D42">
      <w:pPr>
        <w:bidi w:val="0"/>
        <w:rPr>
          <w:rFonts w:hint="eastAsia"/>
        </w:rPr>
      </w:pPr>
    </w:p>
    <w:p w14:paraId="5688DDDB">
      <w:pPr>
        <w:bidi w:val="0"/>
        <w:rPr>
          <w:rFonts w:hint="eastAsia"/>
        </w:rPr>
      </w:pPr>
    </w:p>
    <w:p w14:paraId="517C050C">
      <w:pPr>
        <w:bidi w:val="0"/>
        <w:rPr>
          <w:rFonts w:hint="eastAsia"/>
        </w:rPr>
      </w:pPr>
    </w:p>
    <w:p w14:paraId="359BC531">
      <w:pPr>
        <w:bidi w:val="0"/>
        <w:rPr>
          <w:rFonts w:hint="eastAsia"/>
          <w:lang w:eastAsia="zh-CN"/>
        </w:rPr>
      </w:pPr>
      <w:r>
        <w:rPr>
          <w:rFonts w:hint="eastAsia"/>
          <w:lang w:eastAsia="zh-CN"/>
        </w:rPr>
        <w:tab/>
      </w:r>
    </w:p>
    <w:p w14:paraId="3D39ACAA">
      <w:pPr>
        <w:bidi w:val="0"/>
        <w:rPr>
          <w:rFonts w:hint="eastAsia"/>
          <w:lang w:eastAsia="zh-CN"/>
        </w:rPr>
      </w:pPr>
    </w:p>
    <w:p w14:paraId="208A26DA">
      <w:pPr>
        <w:bidi w:val="0"/>
        <w:rPr>
          <w:rFonts w:hint="eastAsia"/>
          <w:lang w:eastAsia="zh-CN"/>
        </w:rPr>
      </w:pPr>
    </w:p>
    <w:p w14:paraId="6603344E">
      <w:pPr>
        <w:bidi w:val="0"/>
        <w:rPr>
          <w:rFonts w:hint="eastAsia"/>
          <w:lang w:eastAsia="zh-CN"/>
        </w:rPr>
      </w:pPr>
    </w:p>
    <w:p w14:paraId="4DC3789C">
      <w:pPr>
        <w:bidi w:val="0"/>
        <w:rPr>
          <w:rFonts w:hint="eastAsia"/>
          <w:lang w:eastAsia="zh-CN"/>
        </w:rPr>
      </w:pPr>
    </w:p>
    <w:p w14:paraId="6960D138">
      <w:pPr>
        <w:bidi w:val="0"/>
        <w:rPr>
          <w:rFonts w:hint="eastAsia"/>
          <w:lang w:eastAsia="zh-CN"/>
        </w:rPr>
      </w:pPr>
    </w:p>
    <w:p w14:paraId="6F8B0866">
      <w:pPr>
        <w:bidi w:val="0"/>
        <w:rPr>
          <w:rFonts w:hint="eastAsia"/>
          <w:lang w:eastAsia="zh-CN"/>
        </w:rPr>
      </w:pPr>
    </w:p>
    <w:p w14:paraId="7EA5C461">
      <w:pPr>
        <w:bidi w:val="0"/>
        <w:rPr>
          <w:rFonts w:hint="eastAsia"/>
          <w:lang w:eastAsia="zh-CN"/>
        </w:rPr>
      </w:pPr>
    </w:p>
    <w:p w14:paraId="0C386C6C">
      <w:pPr>
        <w:bidi w:val="0"/>
        <w:rPr>
          <w:rFonts w:hint="eastAsia"/>
          <w:lang w:eastAsia="zh-CN"/>
        </w:rPr>
      </w:pPr>
    </w:p>
    <w:p w14:paraId="6E7AF19D">
      <w:pPr>
        <w:bidi w:val="0"/>
        <w:rPr>
          <w:rFonts w:hint="eastAsia"/>
          <w:lang w:eastAsia="zh-CN"/>
        </w:rPr>
      </w:pPr>
    </w:p>
    <w:p w14:paraId="562F58A2">
      <w:pPr>
        <w:bidi w:val="0"/>
        <w:rPr>
          <w:rFonts w:hint="eastAsia"/>
          <w:lang w:eastAsia="zh-CN"/>
        </w:rPr>
      </w:pPr>
    </w:p>
    <w:p w14:paraId="436E9082">
      <w:pPr>
        <w:bidi w:val="0"/>
        <w:rPr>
          <w:rFonts w:hint="eastAsia"/>
          <w:lang w:eastAsia="zh-CN"/>
        </w:rPr>
      </w:pPr>
    </w:p>
    <w:p w14:paraId="6DE4B683">
      <w:pPr>
        <w:bidi w:val="0"/>
        <w:rPr>
          <w:rFonts w:hint="eastAsia"/>
          <w:lang w:eastAsia="zh-CN"/>
        </w:rPr>
      </w:pPr>
    </w:p>
    <w:p w14:paraId="22E7533E">
      <w:pPr>
        <w:bidi w:val="0"/>
        <w:rPr>
          <w:rFonts w:hint="eastAsia"/>
          <w:lang w:eastAsia="zh-CN"/>
        </w:rPr>
      </w:pPr>
    </w:p>
    <w:p w14:paraId="47B86627">
      <w:pPr>
        <w:bidi w:val="0"/>
        <w:rPr>
          <w:rFonts w:hint="eastAsia"/>
          <w:lang w:eastAsia="zh-CN"/>
        </w:rPr>
      </w:pPr>
    </w:p>
    <w:p w14:paraId="1181456C">
      <w:pPr>
        <w:bidi w:val="0"/>
        <w:rPr>
          <w:rFonts w:hint="eastAsia"/>
          <w:lang w:eastAsia="zh-CN"/>
        </w:rPr>
      </w:pPr>
    </w:p>
    <w:p w14:paraId="0DB80794">
      <w:pPr>
        <w:bidi w:val="0"/>
        <w:rPr>
          <w:rFonts w:hint="eastAsia"/>
          <w:lang w:eastAsia="zh-CN"/>
        </w:rPr>
      </w:pPr>
    </w:p>
    <w:p w14:paraId="15148A14">
      <w:pPr>
        <w:bidi w:val="0"/>
        <w:rPr>
          <w:rFonts w:hint="eastAsia"/>
          <w:lang w:eastAsia="zh-CN"/>
        </w:rPr>
      </w:pPr>
    </w:p>
    <w:p w14:paraId="6B0A945C">
      <w:pPr>
        <w:bidi w:val="0"/>
        <w:rPr>
          <w:rFonts w:hint="eastAsia"/>
          <w:lang w:eastAsia="zh-CN"/>
        </w:rPr>
      </w:pPr>
    </w:p>
    <w:p w14:paraId="158150AD">
      <w:pPr>
        <w:bidi w:val="0"/>
        <w:rPr>
          <w:rFonts w:hint="eastAsia"/>
          <w:lang w:eastAsia="zh-CN"/>
        </w:rPr>
      </w:pPr>
    </w:p>
    <w:p w14:paraId="069AED0A">
      <w:pPr>
        <w:bidi w:val="0"/>
        <w:rPr>
          <w:rFonts w:hint="eastAsia"/>
          <w:lang w:eastAsia="zh-CN"/>
        </w:rPr>
      </w:pPr>
    </w:p>
    <w:p w14:paraId="596D8AEE">
      <w:pPr>
        <w:bidi w:val="0"/>
        <w:rPr>
          <w:rFonts w:hint="eastAsia"/>
          <w:lang w:eastAsia="zh-CN"/>
        </w:rPr>
      </w:pPr>
    </w:p>
    <w:p w14:paraId="43DE1F86">
      <w:pPr>
        <w:bidi w:val="0"/>
        <w:rPr>
          <w:rFonts w:hint="eastAsia"/>
          <w:lang w:eastAsia="zh-CN"/>
        </w:rPr>
      </w:pPr>
    </w:p>
    <w:p w14:paraId="3D84B907">
      <w:pPr>
        <w:bidi w:val="0"/>
        <w:rPr>
          <w:rFonts w:hint="eastAsia"/>
          <w:lang w:eastAsia="zh-CN"/>
        </w:rPr>
      </w:pPr>
    </w:p>
    <w:p w14:paraId="557DB808">
      <w:pPr>
        <w:bidi w:val="0"/>
        <w:rPr>
          <w:rFonts w:hint="eastAsia"/>
          <w:lang w:eastAsia="zh-CN"/>
        </w:rPr>
      </w:pPr>
    </w:p>
    <w:p w14:paraId="0EB9F4E7">
      <w:pPr>
        <w:bidi w:val="0"/>
        <w:rPr>
          <w:rFonts w:hint="eastAsia"/>
          <w:lang w:eastAsia="zh-CN"/>
        </w:rPr>
      </w:pPr>
    </w:p>
    <w:p w14:paraId="33A300BC">
      <w:pPr>
        <w:bidi w:val="0"/>
        <w:rPr>
          <w:rFonts w:hint="eastAsia"/>
          <w:lang w:eastAsia="zh-CN"/>
        </w:rPr>
      </w:pPr>
    </w:p>
    <w:p w14:paraId="387E9709">
      <w:pPr>
        <w:bidi w:val="0"/>
        <w:rPr>
          <w:rFonts w:hint="eastAsia"/>
          <w:lang w:eastAsia="zh-CN"/>
        </w:rPr>
      </w:pPr>
    </w:p>
    <w:p w14:paraId="4C317BE3">
      <w:pPr>
        <w:bidi w:val="0"/>
        <w:rPr>
          <w:rFonts w:hint="eastAsia"/>
          <w:lang w:eastAsia="zh-CN"/>
        </w:rPr>
      </w:pPr>
    </w:p>
    <w:p w14:paraId="3FDEE5D5">
      <w:pPr>
        <w:bidi w:val="0"/>
        <w:rPr>
          <w:rFonts w:hint="eastAsia"/>
          <w:lang w:eastAsia="zh-CN"/>
        </w:rPr>
      </w:pPr>
    </w:p>
    <w:p w14:paraId="312F113E">
      <w:pPr>
        <w:bidi w:val="0"/>
        <w:rPr>
          <w:rFonts w:hint="eastAsia"/>
        </w:rPr>
      </w:pPr>
    </w:p>
    <w:p w14:paraId="029A81FE">
      <w:pPr>
        <w:pStyle w:val="5"/>
        <w:numPr>
          <w:ilvl w:val="0"/>
          <w:numId w:val="10"/>
        </w:numPr>
        <w:spacing w:before="0" w:after="0" w:line="360" w:lineRule="auto"/>
        <w:rPr>
          <w:rFonts w:hint="eastAsia" w:ascii="宋体" w:hAnsi="宋体" w:cs="宋体"/>
          <w:sz w:val="32"/>
          <w:szCs w:val="32"/>
        </w:rPr>
      </w:pPr>
      <w:bookmarkStart w:id="102" w:name="_Toc32512"/>
      <w:bookmarkStart w:id="103" w:name="_Toc15663"/>
      <w:bookmarkStart w:id="104" w:name="_Toc438"/>
      <w:bookmarkStart w:id="105" w:name="_Toc13659"/>
      <w:r>
        <w:rPr>
          <w:rFonts w:hint="eastAsia" w:ascii="宋体" w:hAnsi="宋体" w:cs="宋体"/>
          <w:sz w:val="32"/>
          <w:szCs w:val="32"/>
        </w:rPr>
        <w:t>承诺书</w:t>
      </w:r>
      <w:bookmarkEnd w:id="102"/>
      <w:bookmarkEnd w:id="103"/>
      <w:bookmarkEnd w:id="104"/>
      <w:bookmarkEnd w:id="105"/>
    </w:p>
    <w:p w14:paraId="0BCAA789">
      <w:pPr>
        <w:rPr>
          <w:rFonts w:hint="eastAsia"/>
        </w:rPr>
      </w:pPr>
    </w:p>
    <w:p w14:paraId="293A5ABF">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w:t>
      </w:r>
    </w:p>
    <w:p w14:paraId="05552C94">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14:paraId="49EBC4EC">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14:paraId="5F95F7CF">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14:paraId="56F9E27A">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14:paraId="5B0B998F">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14:paraId="53A5B29A">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14:paraId="4FA102F8">
      <w:pPr>
        <w:spacing w:line="400" w:lineRule="exact"/>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）磋商文件及相关法律法规规定的其他情形</w:t>
      </w:r>
      <w:r>
        <w:rPr>
          <w:rFonts w:hint="eastAsia" w:ascii="宋体" w:hAnsi="宋体" w:cs="宋体"/>
          <w:sz w:val="24"/>
          <w:szCs w:val="24"/>
        </w:rPr>
        <w:t>。</w:t>
      </w:r>
    </w:p>
    <w:p w14:paraId="599AFE25">
      <w:pPr>
        <w:spacing w:line="400" w:lineRule="exact"/>
        <w:rPr>
          <w:rFonts w:hint="eastAsia" w:ascii="宋体" w:hAnsi="宋体" w:cs="宋体"/>
          <w:sz w:val="24"/>
          <w:szCs w:val="24"/>
        </w:rPr>
      </w:pPr>
      <w:r>
        <w:rPr>
          <w:rFonts w:hint="eastAsia" w:ascii="宋体" w:hAnsi="宋体" w:cs="宋体"/>
          <w:sz w:val="24"/>
          <w:szCs w:val="24"/>
        </w:rPr>
        <w:t>特此承诺</w:t>
      </w:r>
    </w:p>
    <w:p w14:paraId="3AA14D2E">
      <w:pPr>
        <w:spacing w:line="400" w:lineRule="exact"/>
        <w:rPr>
          <w:rFonts w:hint="eastAsia" w:ascii="宋体" w:hAnsi="宋体" w:cs="宋体"/>
          <w:sz w:val="24"/>
          <w:szCs w:val="24"/>
        </w:rPr>
      </w:pPr>
    </w:p>
    <w:p w14:paraId="575A44F8">
      <w:pPr>
        <w:spacing w:line="400" w:lineRule="exact"/>
        <w:rPr>
          <w:rFonts w:hint="eastAsia" w:ascii="宋体" w:hAnsi="宋体" w:cs="宋体"/>
          <w:sz w:val="24"/>
          <w:szCs w:val="24"/>
        </w:rPr>
      </w:pPr>
    </w:p>
    <w:p w14:paraId="0862AC82">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14:paraId="0DB48554">
      <w:pPr>
        <w:adjustRightInd w:val="0"/>
        <w:spacing w:line="400" w:lineRule="exact"/>
        <w:ind w:firstLine="2040" w:firstLineChars="850"/>
        <w:jc w:val="left"/>
        <w:textAlignment w:val="baseline"/>
        <w:rPr>
          <w:rFonts w:hint="eastAsia" w:ascii="宋体" w:hAnsi="宋体" w:cs="宋体"/>
          <w:sz w:val="24"/>
          <w:szCs w:val="24"/>
        </w:rPr>
      </w:pPr>
    </w:p>
    <w:p w14:paraId="7DBAAC9F">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14:paraId="2FB168C4">
      <w:pPr>
        <w:adjustRightInd w:val="0"/>
        <w:spacing w:line="400" w:lineRule="exact"/>
        <w:ind w:firstLine="2040" w:firstLineChars="850"/>
        <w:jc w:val="left"/>
        <w:textAlignment w:val="baseline"/>
        <w:rPr>
          <w:rFonts w:hint="eastAsia" w:ascii="宋体" w:hAnsi="宋体" w:cs="宋体"/>
          <w:sz w:val="24"/>
          <w:szCs w:val="24"/>
        </w:rPr>
      </w:pPr>
    </w:p>
    <w:p w14:paraId="1CF81AF8">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A3FA929">
      <w:pPr>
        <w:adjustRightInd w:val="0"/>
        <w:spacing w:line="400" w:lineRule="exact"/>
        <w:jc w:val="left"/>
        <w:textAlignment w:val="baseline"/>
        <w:rPr>
          <w:rFonts w:hint="eastAsia" w:ascii="宋体" w:hAnsi="宋体" w:cs="宋体"/>
          <w:sz w:val="24"/>
          <w:szCs w:val="24"/>
        </w:rPr>
      </w:pPr>
    </w:p>
    <w:p w14:paraId="38565990">
      <w:pPr>
        <w:adjustRightInd w:val="0"/>
        <w:spacing w:line="330" w:lineRule="exact"/>
        <w:jc w:val="left"/>
        <w:textAlignment w:val="baseline"/>
        <w:rPr>
          <w:rFonts w:hint="eastAsia" w:ascii="宋体" w:hAnsi="宋体" w:cs="宋体"/>
          <w:szCs w:val="21"/>
        </w:rPr>
      </w:pPr>
    </w:p>
    <w:p w14:paraId="56ABD340">
      <w:pPr>
        <w:adjustRightInd w:val="0"/>
        <w:spacing w:line="330" w:lineRule="exact"/>
        <w:jc w:val="left"/>
        <w:textAlignment w:val="baseline"/>
        <w:rPr>
          <w:rFonts w:hint="eastAsia" w:ascii="宋体" w:hAnsi="宋体" w:cs="宋体"/>
          <w:szCs w:val="21"/>
        </w:rPr>
      </w:pPr>
    </w:p>
    <w:p w14:paraId="261C7153">
      <w:pPr>
        <w:adjustRightInd w:val="0"/>
        <w:spacing w:line="330" w:lineRule="exact"/>
        <w:ind w:firstLine="1785" w:firstLineChars="850"/>
        <w:jc w:val="left"/>
        <w:textAlignment w:val="baseline"/>
        <w:rPr>
          <w:rFonts w:hint="eastAsia" w:ascii="宋体" w:hAnsi="宋体" w:cs="宋体"/>
          <w:szCs w:val="21"/>
        </w:rPr>
      </w:pPr>
    </w:p>
    <w:p w14:paraId="214F9F8C">
      <w:pPr>
        <w:adjustRightInd w:val="0"/>
        <w:spacing w:line="330" w:lineRule="exact"/>
        <w:ind w:firstLine="1785" w:firstLineChars="850"/>
        <w:jc w:val="left"/>
        <w:textAlignment w:val="baseline"/>
        <w:rPr>
          <w:rFonts w:hint="eastAsia" w:ascii="宋体" w:hAnsi="宋体" w:cs="宋体"/>
          <w:szCs w:val="21"/>
        </w:rPr>
      </w:pPr>
    </w:p>
    <w:p w14:paraId="11C75E9C">
      <w:pPr>
        <w:pStyle w:val="58"/>
        <w:rPr>
          <w:rFonts w:hint="eastAsia"/>
        </w:rPr>
      </w:pPr>
    </w:p>
    <w:p w14:paraId="1D38E47B">
      <w:pPr>
        <w:pStyle w:val="58"/>
        <w:rPr>
          <w:rFonts w:hint="eastAsia"/>
        </w:rPr>
      </w:pPr>
    </w:p>
    <w:p w14:paraId="34808761">
      <w:pPr>
        <w:pStyle w:val="58"/>
        <w:rPr>
          <w:rFonts w:hint="eastAsia"/>
        </w:rPr>
      </w:pPr>
    </w:p>
    <w:p w14:paraId="69376A06">
      <w:pPr>
        <w:pStyle w:val="58"/>
        <w:rPr>
          <w:rFonts w:hint="eastAsia"/>
        </w:rPr>
      </w:pPr>
    </w:p>
    <w:p w14:paraId="105BE6B9">
      <w:pPr>
        <w:pStyle w:val="58"/>
        <w:rPr>
          <w:rFonts w:hint="eastAsia"/>
        </w:rPr>
      </w:pPr>
    </w:p>
    <w:p w14:paraId="17525B34">
      <w:pPr>
        <w:adjustRightInd w:val="0"/>
        <w:spacing w:line="330" w:lineRule="exact"/>
        <w:ind w:firstLine="1785" w:firstLineChars="850"/>
        <w:jc w:val="left"/>
        <w:textAlignment w:val="baseline"/>
        <w:rPr>
          <w:rFonts w:hint="eastAsia" w:ascii="宋体" w:hAnsi="宋体" w:cs="宋体"/>
          <w:szCs w:val="21"/>
        </w:rPr>
      </w:pPr>
    </w:p>
    <w:p w14:paraId="52F27FF5">
      <w:pPr>
        <w:adjustRightInd w:val="0"/>
        <w:spacing w:line="330" w:lineRule="exact"/>
        <w:ind w:firstLine="1785" w:firstLineChars="850"/>
        <w:jc w:val="left"/>
        <w:textAlignment w:val="baseline"/>
        <w:rPr>
          <w:rFonts w:hint="eastAsia" w:ascii="宋体" w:hAnsi="宋体" w:cs="宋体"/>
          <w:szCs w:val="21"/>
        </w:rPr>
      </w:pPr>
    </w:p>
    <w:p w14:paraId="05D9E65B">
      <w:pPr>
        <w:adjustRightInd w:val="0"/>
        <w:spacing w:line="330" w:lineRule="exact"/>
        <w:ind w:firstLine="1785" w:firstLineChars="850"/>
        <w:jc w:val="left"/>
        <w:textAlignment w:val="baseline"/>
        <w:rPr>
          <w:rFonts w:hint="eastAsia" w:ascii="宋体" w:hAnsi="宋体" w:cs="宋体"/>
          <w:szCs w:val="21"/>
        </w:rPr>
      </w:pPr>
    </w:p>
    <w:p w14:paraId="0948BDF0">
      <w:pPr>
        <w:adjustRightInd w:val="0"/>
        <w:spacing w:line="330" w:lineRule="exact"/>
        <w:ind w:firstLine="1785" w:firstLineChars="850"/>
        <w:jc w:val="left"/>
        <w:textAlignment w:val="baseline"/>
        <w:rPr>
          <w:rFonts w:hint="eastAsia" w:ascii="宋体" w:hAnsi="宋体" w:cs="宋体"/>
          <w:szCs w:val="21"/>
        </w:rPr>
      </w:pPr>
    </w:p>
    <w:bookmarkEnd w:id="93"/>
    <w:bookmarkEnd w:id="94"/>
    <w:bookmarkEnd w:id="95"/>
    <w:bookmarkEnd w:id="96"/>
    <w:bookmarkEnd w:id="97"/>
    <w:bookmarkEnd w:id="98"/>
    <w:bookmarkEnd w:id="99"/>
    <w:bookmarkEnd w:id="100"/>
    <w:p w14:paraId="1A41B591">
      <w:pPr>
        <w:pStyle w:val="5"/>
        <w:numPr>
          <w:ilvl w:val="0"/>
          <w:numId w:val="10"/>
        </w:numPr>
        <w:spacing w:before="0" w:after="0" w:line="360" w:lineRule="auto"/>
        <w:rPr>
          <w:rFonts w:hint="eastAsia" w:ascii="宋体" w:hAnsi="宋体" w:cs="宋体"/>
          <w:sz w:val="32"/>
          <w:szCs w:val="32"/>
        </w:rPr>
      </w:pPr>
      <w:bookmarkStart w:id="106" w:name="_Toc29369"/>
      <w:bookmarkStart w:id="107" w:name="_Toc6638"/>
      <w:bookmarkStart w:id="108" w:name="_Toc13008"/>
      <w:bookmarkStart w:id="109" w:name="_Toc484"/>
      <w:bookmarkStart w:id="110" w:name="_Toc476045982"/>
      <w:bookmarkStart w:id="111" w:name="_Toc477423254"/>
      <w:bookmarkStart w:id="112" w:name="_Toc453513319"/>
      <w:bookmarkStart w:id="113" w:name="_Toc408816355"/>
      <w:bookmarkStart w:id="114" w:name="_Toc27591"/>
      <w:bookmarkStart w:id="115" w:name="_Toc475955188"/>
      <w:bookmarkStart w:id="116" w:name="_Toc364490445"/>
      <w:bookmarkStart w:id="117" w:name="_Toc373230037"/>
      <w:bookmarkStart w:id="118" w:name="_Toc374512425"/>
      <w:r>
        <w:rPr>
          <w:rFonts w:hint="eastAsia" w:ascii="宋体" w:hAnsi="宋体" w:cs="宋体"/>
          <w:sz w:val="32"/>
          <w:szCs w:val="32"/>
        </w:rPr>
        <w:t>供应商基本情况表</w:t>
      </w:r>
      <w:bookmarkEnd w:id="106"/>
      <w:bookmarkEnd w:id="107"/>
      <w:bookmarkEnd w:id="108"/>
      <w:bookmarkEnd w:id="109"/>
    </w:p>
    <w:tbl>
      <w:tblPr>
        <w:tblStyle w:val="38"/>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14:paraId="7D30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0085E33A">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14:paraId="4477DF56">
            <w:pPr>
              <w:spacing w:line="360" w:lineRule="auto"/>
              <w:jc w:val="center"/>
              <w:rPr>
                <w:rFonts w:hint="eastAsia" w:ascii="宋体" w:hAnsi="宋体" w:cs="宋体"/>
                <w:sz w:val="24"/>
              </w:rPr>
            </w:pPr>
          </w:p>
        </w:tc>
      </w:tr>
      <w:tr w14:paraId="3F40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434CB13D">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14:paraId="25A67317">
            <w:pPr>
              <w:spacing w:line="360" w:lineRule="auto"/>
              <w:jc w:val="center"/>
              <w:rPr>
                <w:rFonts w:hint="eastAsia" w:ascii="宋体" w:hAnsi="宋体" w:cs="宋体"/>
                <w:sz w:val="24"/>
              </w:rPr>
            </w:pPr>
          </w:p>
        </w:tc>
        <w:tc>
          <w:tcPr>
            <w:tcW w:w="1191" w:type="dxa"/>
            <w:gridSpan w:val="2"/>
            <w:noWrap w:val="0"/>
            <w:vAlign w:val="center"/>
          </w:tcPr>
          <w:p w14:paraId="1315ED12">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14:paraId="4E969C04">
            <w:pPr>
              <w:spacing w:line="360" w:lineRule="auto"/>
              <w:jc w:val="center"/>
              <w:rPr>
                <w:rFonts w:hint="eastAsia" w:ascii="宋体" w:hAnsi="宋体" w:cs="宋体"/>
                <w:sz w:val="24"/>
              </w:rPr>
            </w:pPr>
          </w:p>
        </w:tc>
      </w:tr>
      <w:tr w14:paraId="486F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noWrap w:val="0"/>
            <w:vAlign w:val="center"/>
          </w:tcPr>
          <w:p w14:paraId="33138321">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14:paraId="3AE4BC8D">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14:paraId="455E42FD">
            <w:pPr>
              <w:spacing w:line="360" w:lineRule="auto"/>
              <w:jc w:val="center"/>
              <w:rPr>
                <w:rFonts w:hint="eastAsia" w:ascii="宋体" w:hAnsi="宋体" w:cs="宋体"/>
                <w:sz w:val="24"/>
              </w:rPr>
            </w:pPr>
          </w:p>
        </w:tc>
        <w:tc>
          <w:tcPr>
            <w:tcW w:w="1191" w:type="dxa"/>
            <w:gridSpan w:val="2"/>
            <w:noWrap w:val="0"/>
            <w:vAlign w:val="center"/>
          </w:tcPr>
          <w:p w14:paraId="59939489">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14:paraId="7A95B28D">
            <w:pPr>
              <w:spacing w:line="360" w:lineRule="auto"/>
              <w:jc w:val="center"/>
              <w:rPr>
                <w:rFonts w:hint="eastAsia" w:ascii="宋体" w:hAnsi="宋体" w:cs="宋体"/>
                <w:sz w:val="24"/>
              </w:rPr>
            </w:pPr>
          </w:p>
        </w:tc>
      </w:tr>
      <w:tr w14:paraId="4B18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3818A95B">
            <w:pPr>
              <w:spacing w:line="360" w:lineRule="auto"/>
              <w:jc w:val="center"/>
              <w:rPr>
                <w:rFonts w:hint="eastAsia" w:ascii="宋体" w:hAnsi="宋体" w:eastAsia="宋体" w:cs="宋体"/>
                <w:sz w:val="24"/>
                <w:lang w:eastAsia="zh-CN"/>
              </w:rPr>
            </w:pPr>
            <w:r>
              <w:rPr>
                <w:rFonts w:hint="eastAsia" w:ascii="宋体" w:hAnsi="宋体" w:cs="宋体"/>
                <w:sz w:val="24"/>
              </w:rPr>
              <w:t>设立登记证书</w:t>
            </w:r>
            <w:r>
              <w:rPr>
                <w:rFonts w:hint="eastAsia" w:ascii="宋体" w:hAnsi="宋体" w:cs="宋体"/>
                <w:sz w:val="24"/>
                <w:lang w:eastAsia="zh-CN"/>
              </w:rPr>
              <w:t>号</w:t>
            </w:r>
          </w:p>
        </w:tc>
        <w:tc>
          <w:tcPr>
            <w:tcW w:w="6211" w:type="dxa"/>
            <w:gridSpan w:val="9"/>
            <w:noWrap w:val="0"/>
            <w:vAlign w:val="center"/>
          </w:tcPr>
          <w:p w14:paraId="2FEB1888">
            <w:pPr>
              <w:spacing w:line="360" w:lineRule="auto"/>
              <w:jc w:val="center"/>
              <w:rPr>
                <w:rFonts w:hint="eastAsia" w:ascii="宋体" w:hAnsi="宋体" w:cs="宋体"/>
                <w:sz w:val="24"/>
              </w:rPr>
            </w:pPr>
          </w:p>
        </w:tc>
      </w:tr>
      <w:tr w14:paraId="0BF0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334AE3AF">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14:paraId="1027DB8D">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14:paraId="1654C77C">
            <w:pPr>
              <w:spacing w:line="360" w:lineRule="auto"/>
              <w:jc w:val="center"/>
              <w:rPr>
                <w:rFonts w:hint="eastAsia" w:ascii="宋体" w:hAnsi="宋体" w:cs="宋体"/>
                <w:sz w:val="24"/>
              </w:rPr>
            </w:pPr>
          </w:p>
        </w:tc>
        <w:tc>
          <w:tcPr>
            <w:tcW w:w="788" w:type="dxa"/>
            <w:gridSpan w:val="2"/>
            <w:noWrap w:val="0"/>
            <w:vAlign w:val="center"/>
          </w:tcPr>
          <w:p w14:paraId="560532E6">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14:paraId="47C4EBF7">
            <w:pPr>
              <w:spacing w:line="360" w:lineRule="auto"/>
              <w:jc w:val="center"/>
              <w:rPr>
                <w:rFonts w:hint="eastAsia" w:ascii="宋体" w:hAnsi="宋体" w:cs="宋体"/>
                <w:sz w:val="24"/>
              </w:rPr>
            </w:pPr>
          </w:p>
        </w:tc>
        <w:tc>
          <w:tcPr>
            <w:tcW w:w="788" w:type="dxa"/>
            <w:noWrap w:val="0"/>
            <w:vAlign w:val="center"/>
          </w:tcPr>
          <w:p w14:paraId="4883FFD4">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14:paraId="60FB5B21">
            <w:pPr>
              <w:spacing w:line="360" w:lineRule="auto"/>
              <w:jc w:val="center"/>
              <w:rPr>
                <w:rFonts w:hint="eastAsia" w:ascii="宋体" w:hAnsi="宋体" w:cs="宋体"/>
                <w:sz w:val="24"/>
              </w:rPr>
            </w:pPr>
          </w:p>
        </w:tc>
      </w:tr>
      <w:tr w14:paraId="5E22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7DA06C4E">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14:paraId="08786D6C">
            <w:pPr>
              <w:spacing w:line="360" w:lineRule="auto"/>
              <w:jc w:val="center"/>
              <w:rPr>
                <w:rFonts w:hint="eastAsia" w:ascii="宋体" w:hAnsi="宋体" w:cs="宋体"/>
                <w:sz w:val="24"/>
              </w:rPr>
            </w:pPr>
          </w:p>
        </w:tc>
        <w:tc>
          <w:tcPr>
            <w:tcW w:w="2228" w:type="dxa"/>
            <w:gridSpan w:val="4"/>
            <w:noWrap w:val="0"/>
            <w:vAlign w:val="center"/>
          </w:tcPr>
          <w:p w14:paraId="62AFC73A">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14:paraId="750EA90C">
            <w:pPr>
              <w:spacing w:line="360" w:lineRule="auto"/>
              <w:jc w:val="center"/>
              <w:rPr>
                <w:rFonts w:hint="eastAsia" w:ascii="宋体" w:hAnsi="宋体" w:cs="宋体"/>
                <w:sz w:val="24"/>
              </w:rPr>
            </w:pPr>
          </w:p>
        </w:tc>
      </w:tr>
      <w:tr w14:paraId="18E3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7A2FF0E4">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14:paraId="3B27AD98">
            <w:pPr>
              <w:spacing w:line="360" w:lineRule="auto"/>
              <w:jc w:val="center"/>
              <w:rPr>
                <w:rFonts w:hint="eastAsia" w:ascii="宋体" w:hAnsi="宋体" w:cs="宋体"/>
                <w:sz w:val="24"/>
              </w:rPr>
            </w:pPr>
          </w:p>
        </w:tc>
        <w:tc>
          <w:tcPr>
            <w:tcW w:w="2228" w:type="dxa"/>
            <w:gridSpan w:val="4"/>
            <w:noWrap w:val="0"/>
            <w:vAlign w:val="center"/>
          </w:tcPr>
          <w:p w14:paraId="2D2A4393">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14:paraId="7990CED4">
            <w:pPr>
              <w:spacing w:line="360" w:lineRule="auto"/>
              <w:jc w:val="center"/>
              <w:rPr>
                <w:rFonts w:hint="eastAsia" w:ascii="宋体" w:hAnsi="宋体" w:cs="宋体"/>
                <w:sz w:val="24"/>
              </w:rPr>
            </w:pPr>
          </w:p>
        </w:tc>
      </w:tr>
      <w:tr w14:paraId="11FB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1E245EF2">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14:paraId="04CC9D85">
            <w:pPr>
              <w:spacing w:line="360" w:lineRule="auto"/>
              <w:jc w:val="center"/>
              <w:rPr>
                <w:rFonts w:hint="eastAsia" w:ascii="宋体" w:hAnsi="宋体" w:cs="宋体"/>
                <w:sz w:val="24"/>
              </w:rPr>
            </w:pPr>
          </w:p>
        </w:tc>
      </w:tr>
      <w:tr w14:paraId="1BC7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14:paraId="61528D44">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14:paraId="23B8DBEE">
            <w:pPr>
              <w:spacing w:line="360" w:lineRule="auto"/>
              <w:jc w:val="center"/>
              <w:rPr>
                <w:rFonts w:hint="eastAsia" w:ascii="宋体" w:hAnsi="宋体" w:cs="宋体"/>
                <w:sz w:val="24"/>
              </w:rPr>
            </w:pPr>
          </w:p>
        </w:tc>
      </w:tr>
    </w:tbl>
    <w:p w14:paraId="1445F9D0">
      <w:pPr>
        <w:spacing w:line="360" w:lineRule="auto"/>
        <w:rPr>
          <w:rFonts w:hint="eastAsia" w:ascii="宋体" w:hAnsi="宋体" w:cs="宋体"/>
          <w:sz w:val="24"/>
        </w:rPr>
      </w:pPr>
    </w:p>
    <w:p w14:paraId="324B26CA">
      <w:pPr>
        <w:spacing w:line="360" w:lineRule="auto"/>
        <w:rPr>
          <w:rFonts w:hint="eastAsia" w:ascii="宋体" w:hAnsi="宋体" w:cs="宋体"/>
          <w:sz w:val="24"/>
        </w:rPr>
      </w:pPr>
      <w:r>
        <w:rPr>
          <w:rFonts w:hint="eastAsia" w:ascii="宋体" w:hAnsi="宋体" w:cs="宋体"/>
          <w:sz w:val="24"/>
        </w:rPr>
        <w:t>注：供应商可根据实际情况自行添加表格内容。</w:t>
      </w:r>
    </w:p>
    <w:p w14:paraId="1A95B3E4">
      <w:pPr>
        <w:spacing w:line="360" w:lineRule="auto"/>
        <w:rPr>
          <w:rFonts w:hint="eastAsia" w:ascii="宋体" w:hAnsi="宋体" w:cs="宋体"/>
          <w:sz w:val="24"/>
        </w:rPr>
      </w:pPr>
      <w:r>
        <w:rPr>
          <w:rFonts w:hint="eastAsia" w:ascii="宋体" w:hAnsi="宋体" w:cs="宋体"/>
          <w:sz w:val="24"/>
        </w:rPr>
        <w:t xml:space="preserve">                                供应商名称（全称并加盖公章）：</w:t>
      </w:r>
    </w:p>
    <w:p w14:paraId="3015B3EB">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14:paraId="49518FEA">
      <w:pPr>
        <w:spacing w:line="360" w:lineRule="auto"/>
        <w:rPr>
          <w:rFonts w:hint="eastAsia" w:ascii="宋体" w:hAnsi="宋体" w:cs="宋体"/>
          <w:sz w:val="24"/>
        </w:rPr>
      </w:pPr>
      <w:r>
        <w:rPr>
          <w:rFonts w:hint="eastAsia" w:ascii="宋体" w:hAnsi="宋体" w:cs="宋体"/>
          <w:sz w:val="24"/>
        </w:rPr>
        <w:t xml:space="preserve">                                       年  月  日</w:t>
      </w:r>
    </w:p>
    <w:p w14:paraId="1F509B47">
      <w:pPr>
        <w:spacing w:line="360" w:lineRule="auto"/>
        <w:rPr>
          <w:rFonts w:hint="eastAsia" w:ascii="宋体" w:hAnsi="宋体" w:cs="宋体"/>
          <w:sz w:val="24"/>
        </w:rPr>
      </w:pPr>
    </w:p>
    <w:p w14:paraId="4CE638E8">
      <w:pPr>
        <w:rPr>
          <w:rFonts w:hint="eastAsia" w:ascii="宋体" w:hAnsi="宋体" w:cs="宋体"/>
          <w:sz w:val="28"/>
          <w:szCs w:val="24"/>
        </w:rPr>
      </w:pPr>
    </w:p>
    <w:p w14:paraId="38ED9893">
      <w:pPr>
        <w:rPr>
          <w:rFonts w:hint="eastAsia" w:ascii="宋体" w:hAnsi="宋体" w:cs="宋体"/>
          <w:sz w:val="28"/>
          <w:szCs w:val="24"/>
        </w:rPr>
      </w:pPr>
    </w:p>
    <w:p w14:paraId="048F17B0">
      <w:pPr>
        <w:rPr>
          <w:rFonts w:hint="eastAsia" w:ascii="宋体" w:hAnsi="宋体" w:cs="宋体"/>
          <w:sz w:val="28"/>
          <w:szCs w:val="24"/>
        </w:rPr>
      </w:pPr>
    </w:p>
    <w:p w14:paraId="33C96108">
      <w:pPr>
        <w:rPr>
          <w:rFonts w:hint="eastAsia" w:ascii="宋体" w:hAnsi="宋体" w:cs="宋体"/>
          <w:sz w:val="28"/>
          <w:szCs w:val="24"/>
        </w:rPr>
      </w:pPr>
    </w:p>
    <w:p w14:paraId="0732BE55">
      <w:pPr>
        <w:rPr>
          <w:rFonts w:hint="eastAsia" w:ascii="宋体" w:hAnsi="宋体" w:cs="宋体"/>
          <w:sz w:val="28"/>
          <w:szCs w:val="24"/>
        </w:rPr>
      </w:pPr>
    </w:p>
    <w:p w14:paraId="18CA9F80">
      <w:pPr>
        <w:rPr>
          <w:rFonts w:hint="eastAsia" w:ascii="宋体" w:hAnsi="宋体" w:cs="宋体"/>
          <w:sz w:val="28"/>
          <w:szCs w:val="24"/>
        </w:rPr>
        <w:sectPr>
          <w:headerReference r:id="rId8" w:type="default"/>
          <w:footerReference r:id="rId9" w:type="default"/>
          <w:pgSz w:w="11906" w:h="16838"/>
          <w:pgMar w:top="1134" w:right="1134" w:bottom="1134" w:left="1474" w:header="851" w:footer="510" w:gutter="0"/>
          <w:pgNumType w:fmt="numberInDash"/>
          <w:cols w:space="720" w:num="1"/>
          <w:docGrid w:type="lines" w:linePitch="312" w:charSpace="0"/>
        </w:sectPr>
      </w:pPr>
    </w:p>
    <w:p w14:paraId="65D918AF">
      <w:pPr>
        <w:pStyle w:val="5"/>
        <w:numPr>
          <w:ilvl w:val="0"/>
          <w:numId w:val="10"/>
        </w:numPr>
        <w:spacing w:before="0" w:after="0" w:line="360" w:lineRule="auto"/>
        <w:rPr>
          <w:rFonts w:hint="eastAsia" w:ascii="宋体" w:hAnsi="宋体" w:cs="宋体"/>
          <w:sz w:val="32"/>
          <w:szCs w:val="32"/>
        </w:rPr>
      </w:pPr>
      <w:bookmarkStart w:id="119" w:name="_Toc31547"/>
      <w:bookmarkStart w:id="120" w:name="_Toc31769"/>
      <w:bookmarkStart w:id="121" w:name="_Toc20355"/>
      <w:bookmarkStart w:id="122" w:name="_Toc19916"/>
      <w:bookmarkStart w:id="123" w:name="_Toc530584397"/>
      <w:r>
        <w:rPr>
          <w:rFonts w:hint="eastAsia" w:ascii="宋体" w:hAnsi="宋体" w:cs="宋体"/>
          <w:sz w:val="32"/>
          <w:szCs w:val="32"/>
        </w:rPr>
        <w:t>第一轮报价表</w:t>
      </w:r>
      <w:bookmarkEnd w:id="119"/>
      <w:bookmarkEnd w:id="120"/>
      <w:bookmarkEnd w:id="121"/>
      <w:bookmarkEnd w:id="122"/>
      <w:bookmarkEnd w:id="123"/>
    </w:p>
    <w:tbl>
      <w:tblPr>
        <w:tblStyle w:val="38"/>
        <w:tblW w:w="0" w:type="auto"/>
        <w:jc w:val="center"/>
        <w:tblLayout w:type="fixed"/>
        <w:tblCellMar>
          <w:top w:w="0" w:type="dxa"/>
          <w:left w:w="108" w:type="dxa"/>
          <w:bottom w:w="0" w:type="dxa"/>
          <w:right w:w="108" w:type="dxa"/>
        </w:tblCellMar>
      </w:tblPr>
      <w:tblGrid>
        <w:gridCol w:w="2420"/>
        <w:gridCol w:w="6260"/>
      </w:tblGrid>
      <w:tr w14:paraId="145F9108">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14:paraId="20013B15">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D5333CC">
            <w:pPr>
              <w:jc w:val="center"/>
              <w:rPr>
                <w:rFonts w:hint="eastAsia" w:ascii="宋体" w:hAnsi="宋体" w:cs="宋体"/>
                <w:sz w:val="24"/>
                <w:szCs w:val="24"/>
              </w:rPr>
            </w:pPr>
          </w:p>
        </w:tc>
      </w:tr>
      <w:tr w14:paraId="00CFB4B8">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14:paraId="38C5ED79">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14:paraId="6A6688B7">
            <w:pPr>
              <w:ind w:left="108"/>
              <w:jc w:val="center"/>
              <w:rPr>
                <w:rFonts w:hint="eastAsia" w:ascii="宋体" w:hAnsi="宋体" w:cs="宋体"/>
                <w:sz w:val="24"/>
                <w:szCs w:val="24"/>
              </w:rPr>
            </w:pPr>
          </w:p>
        </w:tc>
      </w:tr>
      <w:tr w14:paraId="77D7D1FF">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14:paraId="52D3D37A">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6DE2A5A5">
            <w:pPr>
              <w:jc w:val="center"/>
              <w:rPr>
                <w:rFonts w:hint="eastAsia" w:ascii="宋体" w:hAnsi="宋体" w:cs="宋体"/>
                <w:sz w:val="24"/>
                <w:szCs w:val="24"/>
              </w:rPr>
            </w:pPr>
          </w:p>
        </w:tc>
      </w:tr>
      <w:tr w14:paraId="2BC27B9D">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14:paraId="79C47194">
            <w:pPr>
              <w:spacing w:line="360" w:lineRule="auto"/>
              <w:jc w:val="center"/>
              <w:rPr>
                <w:rFonts w:hint="eastAsia" w:ascii="宋体" w:hAnsi="宋体" w:cs="宋体"/>
                <w:sz w:val="24"/>
                <w:szCs w:val="24"/>
              </w:rPr>
            </w:pP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F11B411">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14:paraId="24B7D837">
      <w:pPr>
        <w:rPr>
          <w:rFonts w:hint="eastAsia" w:ascii="宋体" w:hAnsi="宋体" w:cs="宋体"/>
          <w:sz w:val="28"/>
          <w:szCs w:val="24"/>
        </w:rPr>
      </w:pPr>
    </w:p>
    <w:p w14:paraId="6D14534E">
      <w:pPr>
        <w:rPr>
          <w:rFonts w:hint="eastAsia" w:ascii="宋体" w:hAnsi="宋体" w:cs="宋体"/>
          <w:sz w:val="28"/>
          <w:szCs w:val="24"/>
        </w:rPr>
      </w:pPr>
    </w:p>
    <w:p w14:paraId="0A67534C">
      <w:pPr>
        <w:adjustRightInd w:val="0"/>
        <w:spacing w:line="400" w:lineRule="exact"/>
        <w:ind w:firstLine="420" w:firstLineChars="200"/>
        <w:jc w:val="left"/>
        <w:textAlignment w:val="baseline"/>
        <w:rPr>
          <w:rFonts w:hint="eastAsia" w:ascii="宋体" w:hAnsi="宋体" w:cs="宋体"/>
          <w:szCs w:val="21"/>
        </w:rPr>
      </w:pPr>
    </w:p>
    <w:p w14:paraId="501F6510">
      <w:pPr>
        <w:spacing w:line="360" w:lineRule="auto"/>
        <w:rPr>
          <w:rFonts w:hint="eastAsia" w:ascii="宋体" w:hAnsi="宋体" w:cs="宋体"/>
          <w:sz w:val="24"/>
        </w:rPr>
      </w:pPr>
      <w:r>
        <w:rPr>
          <w:rFonts w:hint="eastAsia" w:ascii="宋体" w:hAnsi="宋体" w:cs="宋体"/>
          <w:sz w:val="24"/>
        </w:rPr>
        <w:t xml:space="preserve">                                供应商名称（全称并加盖公章）：</w:t>
      </w:r>
    </w:p>
    <w:p w14:paraId="3FBA7542">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14:paraId="286D8142">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14:paraId="13A9BB76">
      <w:pPr>
        <w:spacing w:line="360" w:lineRule="exact"/>
        <w:rPr>
          <w:rFonts w:hint="eastAsia" w:ascii="宋体" w:hAnsi="宋体" w:cs="宋体"/>
          <w:sz w:val="28"/>
          <w:szCs w:val="28"/>
        </w:rPr>
      </w:pPr>
    </w:p>
    <w:p w14:paraId="03AA43BF">
      <w:pPr>
        <w:spacing w:line="360" w:lineRule="exact"/>
        <w:rPr>
          <w:rFonts w:hint="eastAsia" w:ascii="宋体" w:hAnsi="宋体" w:cs="宋体"/>
          <w:sz w:val="28"/>
          <w:szCs w:val="28"/>
        </w:rPr>
      </w:pPr>
    </w:p>
    <w:p w14:paraId="10053CCB">
      <w:pPr>
        <w:spacing w:line="360" w:lineRule="exact"/>
        <w:rPr>
          <w:rFonts w:hint="eastAsia" w:ascii="宋体" w:hAnsi="宋体" w:cs="宋体"/>
          <w:sz w:val="28"/>
          <w:szCs w:val="28"/>
        </w:rPr>
      </w:pPr>
    </w:p>
    <w:p w14:paraId="2F59D5EB">
      <w:pPr>
        <w:spacing w:line="360" w:lineRule="exact"/>
        <w:rPr>
          <w:rFonts w:hint="eastAsia" w:ascii="宋体" w:hAnsi="宋体" w:cs="宋体"/>
          <w:sz w:val="28"/>
          <w:szCs w:val="28"/>
        </w:rPr>
      </w:pPr>
    </w:p>
    <w:p w14:paraId="17A6BF6D">
      <w:pPr>
        <w:spacing w:line="360" w:lineRule="exact"/>
        <w:rPr>
          <w:rFonts w:hint="eastAsia" w:ascii="宋体" w:hAnsi="宋体" w:cs="宋体"/>
          <w:sz w:val="28"/>
          <w:szCs w:val="28"/>
        </w:rPr>
      </w:pPr>
    </w:p>
    <w:p w14:paraId="1917B5B1">
      <w:pPr>
        <w:spacing w:line="360" w:lineRule="exact"/>
        <w:rPr>
          <w:rFonts w:hint="eastAsia" w:ascii="宋体" w:hAnsi="宋体" w:cs="宋体"/>
          <w:sz w:val="28"/>
          <w:szCs w:val="28"/>
        </w:rPr>
      </w:pPr>
    </w:p>
    <w:p w14:paraId="49A51F91">
      <w:pPr>
        <w:spacing w:line="360" w:lineRule="exact"/>
        <w:rPr>
          <w:rFonts w:hint="eastAsia" w:ascii="宋体" w:hAnsi="宋体" w:cs="宋体"/>
          <w:sz w:val="28"/>
          <w:szCs w:val="28"/>
        </w:rPr>
      </w:pPr>
    </w:p>
    <w:p w14:paraId="4F3678D9">
      <w:pPr>
        <w:spacing w:line="360" w:lineRule="exact"/>
        <w:rPr>
          <w:rFonts w:hint="eastAsia" w:ascii="宋体" w:hAnsi="宋体" w:cs="宋体"/>
          <w:sz w:val="28"/>
          <w:szCs w:val="28"/>
        </w:rPr>
      </w:pPr>
    </w:p>
    <w:p w14:paraId="474AB082">
      <w:pPr>
        <w:spacing w:line="360" w:lineRule="exact"/>
        <w:rPr>
          <w:rFonts w:hint="eastAsia" w:ascii="宋体" w:hAnsi="宋体" w:cs="宋体"/>
          <w:sz w:val="28"/>
          <w:szCs w:val="28"/>
        </w:rPr>
      </w:pPr>
    </w:p>
    <w:p w14:paraId="1FBA3276">
      <w:pPr>
        <w:spacing w:line="360" w:lineRule="exact"/>
        <w:rPr>
          <w:rFonts w:hint="eastAsia" w:ascii="宋体" w:hAnsi="宋体" w:cs="宋体"/>
          <w:sz w:val="28"/>
          <w:szCs w:val="28"/>
        </w:rPr>
      </w:pPr>
    </w:p>
    <w:p w14:paraId="6EDDB73E">
      <w:pPr>
        <w:spacing w:line="360" w:lineRule="exact"/>
        <w:rPr>
          <w:rFonts w:hint="eastAsia" w:ascii="宋体" w:hAnsi="宋体" w:cs="宋体"/>
          <w:sz w:val="28"/>
          <w:szCs w:val="28"/>
        </w:rPr>
      </w:pPr>
    </w:p>
    <w:p w14:paraId="23F2153C">
      <w:pPr>
        <w:spacing w:line="360" w:lineRule="exact"/>
        <w:rPr>
          <w:rFonts w:hint="eastAsia" w:ascii="宋体" w:hAnsi="宋体" w:cs="宋体"/>
          <w:sz w:val="28"/>
          <w:szCs w:val="28"/>
        </w:rPr>
      </w:pPr>
    </w:p>
    <w:p w14:paraId="36DC2372">
      <w:pPr>
        <w:spacing w:line="360" w:lineRule="exact"/>
        <w:rPr>
          <w:rFonts w:hint="eastAsia" w:ascii="宋体" w:hAnsi="宋体" w:cs="宋体"/>
          <w:sz w:val="28"/>
          <w:szCs w:val="28"/>
        </w:rPr>
      </w:pPr>
    </w:p>
    <w:p w14:paraId="05D7D21F">
      <w:pPr>
        <w:spacing w:line="360" w:lineRule="exact"/>
        <w:rPr>
          <w:rFonts w:hint="eastAsia" w:ascii="宋体" w:hAnsi="宋体" w:cs="宋体"/>
          <w:sz w:val="28"/>
          <w:szCs w:val="28"/>
        </w:rPr>
      </w:pPr>
    </w:p>
    <w:p w14:paraId="099585D5">
      <w:pPr>
        <w:spacing w:line="360" w:lineRule="exact"/>
        <w:rPr>
          <w:rFonts w:hint="eastAsia" w:ascii="宋体" w:hAnsi="宋体" w:cs="宋体"/>
          <w:sz w:val="28"/>
          <w:szCs w:val="28"/>
        </w:rPr>
      </w:pPr>
    </w:p>
    <w:p w14:paraId="48F3887B">
      <w:pPr>
        <w:spacing w:line="360" w:lineRule="exact"/>
        <w:rPr>
          <w:rFonts w:hint="eastAsia" w:ascii="宋体" w:hAnsi="宋体" w:cs="宋体"/>
          <w:sz w:val="28"/>
          <w:szCs w:val="28"/>
        </w:rPr>
      </w:pPr>
    </w:p>
    <w:p w14:paraId="3F06DF0F">
      <w:pPr>
        <w:spacing w:before="190" w:beforeLines="50" w:after="190" w:afterLines="50" w:line="480" w:lineRule="auto"/>
        <w:jc w:val="center"/>
        <w:rPr>
          <w:rFonts w:hint="eastAsia" w:ascii="宋体" w:hAnsi="宋体"/>
          <w:sz w:val="21"/>
          <w:szCs w:val="21"/>
        </w:rPr>
      </w:pPr>
      <w:r>
        <w:rPr>
          <w:rFonts w:hint="eastAsia" w:ascii="宋体" w:hAnsi="宋体"/>
          <w:sz w:val="21"/>
          <w:szCs w:val="21"/>
        </w:rPr>
        <w:t xml:space="preserve">   日 </w:t>
      </w:r>
    </w:p>
    <w:p w14:paraId="5D386CCA">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27E85E49">
      <w:pPr>
        <w:spacing w:line="360" w:lineRule="auto"/>
        <w:ind w:firstLine="420" w:firstLineChars="200"/>
        <w:rPr>
          <w:rFonts w:hint="eastAsia" w:ascii="宋体" w:hAnsi="宋体" w:cs="宋体"/>
          <w:szCs w:val="21"/>
        </w:rPr>
      </w:pPr>
    </w:p>
    <w:p w14:paraId="2F1494F5">
      <w:pPr>
        <w:spacing w:line="360" w:lineRule="auto"/>
        <w:ind w:firstLine="420" w:firstLineChars="200"/>
        <w:rPr>
          <w:rFonts w:hint="eastAsia" w:ascii="宋体" w:hAnsi="宋体" w:cs="宋体"/>
          <w:color w:val="auto"/>
        </w:rPr>
      </w:pPr>
      <w:r>
        <w:rPr>
          <w:rFonts w:hint="eastAsia" w:ascii="宋体" w:hAnsi="宋体" w:cs="宋体"/>
          <w:szCs w:val="21"/>
        </w:rPr>
        <w:t xml:space="preserve">   </w:t>
      </w:r>
      <w:bookmarkStart w:id="124" w:name="_Toc30567"/>
      <w:bookmarkStart w:id="125" w:name="_Toc11308"/>
      <w:bookmarkStart w:id="126" w:name="_Toc15225"/>
    </w:p>
    <w:bookmarkEnd w:id="124"/>
    <w:bookmarkEnd w:id="125"/>
    <w:bookmarkEnd w:id="126"/>
    <w:p w14:paraId="62E15EA5">
      <w:pPr>
        <w:pStyle w:val="5"/>
        <w:numPr>
          <w:ilvl w:val="0"/>
          <w:numId w:val="0"/>
        </w:numPr>
        <w:spacing w:before="0" w:after="0" w:line="360" w:lineRule="auto"/>
        <w:rPr>
          <w:rFonts w:hint="eastAsia" w:ascii="宋体" w:hAnsi="宋体" w:eastAsia="宋体" w:cs="宋体"/>
          <w:color w:val="auto"/>
          <w:sz w:val="32"/>
          <w:szCs w:val="32"/>
        </w:rPr>
      </w:pPr>
      <w:bookmarkStart w:id="127" w:name="_Toc22915"/>
      <w:bookmarkStart w:id="128" w:name="_Toc30509089"/>
      <w:bookmarkStart w:id="129" w:name="_Toc29602"/>
      <w:bookmarkStart w:id="130" w:name="_Toc2051"/>
      <w:r>
        <w:rPr>
          <w:rFonts w:hint="eastAsia" w:ascii="宋体" w:hAnsi="宋体" w:eastAsia="宋体" w:cs="宋体"/>
          <w:color w:val="auto"/>
          <w:sz w:val="32"/>
          <w:szCs w:val="32"/>
          <w:lang w:val="en-US" w:eastAsia="zh-CN"/>
        </w:rPr>
        <w:t>5.</w:t>
      </w:r>
      <w:r>
        <w:rPr>
          <w:rFonts w:hint="eastAsia" w:ascii="宋体" w:hAnsi="宋体" w:eastAsia="宋体" w:cs="宋体"/>
          <w:color w:val="auto"/>
          <w:sz w:val="32"/>
          <w:szCs w:val="32"/>
        </w:rPr>
        <w:t>响应服务要求的承诺</w:t>
      </w:r>
      <w:bookmarkEnd w:id="127"/>
      <w:bookmarkEnd w:id="128"/>
      <w:bookmarkEnd w:id="129"/>
      <w:bookmarkEnd w:id="130"/>
    </w:p>
    <w:p w14:paraId="7E6242E4">
      <w:pPr>
        <w:adjustRightInd w:val="0"/>
        <w:spacing w:line="400" w:lineRule="exact"/>
        <w:ind w:firstLine="480" w:firstLineChars="200"/>
        <w:jc w:val="left"/>
        <w:textAlignment w:val="baseline"/>
        <w:rPr>
          <w:rFonts w:hint="eastAsia" w:ascii="宋体" w:hAnsi="宋体" w:cs="宋体"/>
          <w:color w:val="auto"/>
          <w:sz w:val="24"/>
          <w:szCs w:val="24"/>
        </w:rPr>
      </w:pPr>
      <w:r>
        <w:rPr>
          <w:rFonts w:hint="eastAsia" w:ascii="宋体" w:hAnsi="宋体" w:cs="宋体"/>
          <w:color w:val="auto"/>
          <w:sz w:val="24"/>
          <w:szCs w:val="24"/>
        </w:rPr>
        <w:t>致（采购人及采购代理机构）：</w:t>
      </w:r>
    </w:p>
    <w:p w14:paraId="14EE6E5A">
      <w:pPr>
        <w:adjustRightInd w:val="0"/>
        <w:spacing w:line="400" w:lineRule="exact"/>
        <w:ind w:firstLine="480" w:firstLineChars="200"/>
        <w:jc w:val="left"/>
        <w:textAlignment w:val="baseline"/>
        <w:rPr>
          <w:rFonts w:hint="eastAsia" w:ascii="宋体" w:hAnsi="宋体" w:cs="宋体"/>
          <w:color w:val="auto"/>
          <w:sz w:val="24"/>
          <w:szCs w:val="24"/>
        </w:rPr>
      </w:pPr>
    </w:p>
    <w:p w14:paraId="5A758045">
      <w:pPr>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本公司（或单位）响应“武陟县爱国卫生促进中心2025年病媒生物防制项目</w:t>
      </w:r>
    </w:p>
    <w:p w14:paraId="5011E84B">
      <w:pPr>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w:t>
      </w:r>
      <w:r>
        <w:rPr>
          <w:rFonts w:hint="eastAsia" w:ascii="宋体" w:hAnsi="宋体" w:cs="宋体"/>
          <w:color w:val="auto"/>
          <w:sz w:val="24"/>
          <w:szCs w:val="24"/>
        </w:rPr>
        <w:t>磋商文件第</w:t>
      </w:r>
      <w:r>
        <w:rPr>
          <w:rFonts w:hint="eastAsia" w:ascii="宋体" w:hAnsi="宋体" w:cs="宋体"/>
          <w:color w:val="auto"/>
          <w:sz w:val="24"/>
          <w:szCs w:val="24"/>
          <w:lang w:val="en-US" w:eastAsia="zh-CN"/>
        </w:rPr>
        <w:t>五</w:t>
      </w:r>
      <w:r>
        <w:rPr>
          <w:rFonts w:hint="eastAsia" w:ascii="宋体" w:hAnsi="宋体" w:cs="宋体"/>
          <w:color w:val="auto"/>
          <w:sz w:val="24"/>
          <w:szCs w:val="24"/>
        </w:rPr>
        <w:t>章采购需求</w:t>
      </w:r>
      <w:r>
        <w:rPr>
          <w:rFonts w:hint="eastAsia" w:ascii="宋体" w:hAnsi="宋体" w:cs="宋体"/>
          <w:color w:val="auto"/>
          <w:sz w:val="24"/>
          <w:szCs w:val="24"/>
          <w:lang w:val="en-US" w:eastAsia="zh-CN"/>
        </w:rPr>
        <w:t>中的采购内容及技术要求</w:t>
      </w:r>
      <w:r>
        <w:rPr>
          <w:rFonts w:hint="eastAsia"/>
          <w:color w:val="auto"/>
          <w:sz w:val="24"/>
          <w:szCs w:val="24"/>
        </w:rPr>
        <w:t>，特此承诺</w:t>
      </w:r>
      <w:r>
        <w:rPr>
          <w:rFonts w:hint="eastAsia" w:ascii="宋体" w:hAnsi="宋体" w:cs="宋体"/>
          <w:color w:val="auto"/>
          <w:sz w:val="24"/>
          <w:szCs w:val="24"/>
        </w:rPr>
        <w:t>。</w:t>
      </w:r>
    </w:p>
    <w:p w14:paraId="0ED1D7BA">
      <w:pPr>
        <w:adjustRightInd w:val="0"/>
        <w:spacing w:line="400" w:lineRule="exact"/>
        <w:ind w:firstLine="480" w:firstLineChars="200"/>
        <w:jc w:val="left"/>
        <w:textAlignment w:val="baseline"/>
        <w:rPr>
          <w:rFonts w:hint="eastAsia" w:ascii="宋体" w:hAnsi="宋体" w:cs="宋体"/>
          <w:color w:val="auto"/>
          <w:sz w:val="24"/>
          <w:szCs w:val="24"/>
        </w:rPr>
      </w:pPr>
    </w:p>
    <w:p w14:paraId="265C92B4">
      <w:pPr>
        <w:adjustRightInd w:val="0"/>
        <w:spacing w:line="400" w:lineRule="exact"/>
        <w:ind w:firstLine="480" w:firstLineChars="200"/>
        <w:jc w:val="left"/>
        <w:textAlignment w:val="baseline"/>
        <w:rPr>
          <w:rFonts w:hint="eastAsia" w:ascii="宋体" w:hAnsi="宋体" w:cs="宋体"/>
          <w:color w:val="auto"/>
          <w:sz w:val="24"/>
          <w:szCs w:val="24"/>
        </w:rPr>
      </w:pPr>
    </w:p>
    <w:p w14:paraId="082CDE36">
      <w:pPr>
        <w:adjustRightInd w:val="0"/>
        <w:spacing w:line="400" w:lineRule="exact"/>
        <w:ind w:firstLine="480" w:firstLineChars="200"/>
        <w:jc w:val="left"/>
        <w:textAlignment w:val="baseline"/>
        <w:rPr>
          <w:rFonts w:hint="eastAsia" w:ascii="宋体" w:hAnsi="宋体" w:cs="宋体"/>
          <w:color w:val="auto"/>
          <w:sz w:val="24"/>
          <w:szCs w:val="24"/>
        </w:rPr>
      </w:pPr>
    </w:p>
    <w:p w14:paraId="64301645">
      <w:pPr>
        <w:adjustRightInd w:val="0"/>
        <w:spacing w:line="400" w:lineRule="exact"/>
        <w:ind w:firstLine="480" w:firstLineChars="200"/>
        <w:jc w:val="left"/>
        <w:textAlignment w:val="baseline"/>
        <w:rPr>
          <w:rFonts w:hint="eastAsia" w:ascii="宋体" w:hAnsi="宋体" w:cs="宋体"/>
          <w:color w:val="auto"/>
          <w:sz w:val="24"/>
          <w:szCs w:val="24"/>
        </w:rPr>
      </w:pPr>
    </w:p>
    <w:p w14:paraId="68F49D2D">
      <w:pPr>
        <w:adjustRightInd w:val="0"/>
        <w:spacing w:line="400" w:lineRule="exact"/>
        <w:ind w:firstLine="480" w:firstLineChars="200"/>
        <w:jc w:val="left"/>
        <w:textAlignment w:val="baseline"/>
        <w:rPr>
          <w:rFonts w:hint="eastAsia" w:ascii="宋体" w:hAnsi="宋体" w:cs="宋体"/>
          <w:color w:val="auto"/>
          <w:sz w:val="24"/>
          <w:szCs w:val="24"/>
        </w:rPr>
      </w:pPr>
    </w:p>
    <w:p w14:paraId="23B6F983">
      <w:pPr>
        <w:adjustRightInd w:val="0"/>
        <w:spacing w:line="400" w:lineRule="exact"/>
        <w:ind w:firstLine="480" w:firstLineChars="20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供应商名称（全称并加盖公章）：</w:t>
      </w:r>
    </w:p>
    <w:p w14:paraId="3DF372F0">
      <w:pPr>
        <w:adjustRightInd w:val="0"/>
        <w:spacing w:line="400" w:lineRule="exact"/>
        <w:ind w:firstLine="480" w:firstLineChars="20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法定代表人或其委托代理人（签字）：</w:t>
      </w:r>
    </w:p>
    <w:p w14:paraId="1AD0F98A">
      <w:pPr>
        <w:adjustRightInd w:val="0"/>
        <w:spacing w:line="400" w:lineRule="exact"/>
        <w:ind w:firstLine="480" w:firstLineChars="20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w:t>
      </w:r>
    </w:p>
    <w:p w14:paraId="29F1B6AE">
      <w:pPr>
        <w:adjustRightInd w:val="0"/>
        <w:spacing w:line="400" w:lineRule="exact"/>
        <w:ind w:firstLine="480" w:firstLineChars="20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w:t>
      </w:r>
    </w:p>
    <w:p w14:paraId="61F3D998">
      <w:pPr>
        <w:adjustRightInd w:val="0"/>
        <w:spacing w:line="400" w:lineRule="exact"/>
        <w:ind w:firstLine="480" w:firstLineChars="200"/>
        <w:jc w:val="center"/>
        <w:textAlignment w:val="baseline"/>
        <w:rPr>
          <w:rFonts w:hint="eastAsia" w:ascii="宋体" w:hAnsi="宋体" w:eastAsia="宋体" w:cs="宋体"/>
          <w:color w:val="auto"/>
          <w:sz w:val="21"/>
          <w:szCs w:val="21"/>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年  月  日</w:t>
      </w:r>
    </w:p>
    <w:p w14:paraId="1AFB1913">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36C053E1">
      <w:pPr>
        <w:adjustRightInd w:val="0"/>
        <w:snapToGrid w:val="0"/>
        <w:ind w:right="210" w:rightChars="100" w:firstLine="210" w:firstLineChars="100"/>
        <w:rPr>
          <w:rFonts w:hint="eastAsia" w:ascii="宋体" w:hAnsi="宋体" w:cs="宋体"/>
        </w:rPr>
      </w:pPr>
    </w:p>
    <w:p w14:paraId="6F234644">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14:paraId="613A0488">
      <w:pPr>
        <w:ind w:firstLine="735" w:firstLineChars="350"/>
        <w:jc w:val="left"/>
        <w:rPr>
          <w:rFonts w:hint="eastAsia" w:ascii="宋体" w:hAnsi="宋体" w:cs="宋体"/>
        </w:rPr>
      </w:pPr>
      <w:r>
        <w:rPr>
          <w:rFonts w:hint="eastAsia" w:ascii="宋体" w:hAnsi="宋体" w:cs="宋体"/>
        </w:rPr>
        <w:t xml:space="preserve">                                       </w:t>
      </w:r>
    </w:p>
    <w:p w14:paraId="7816E6A0">
      <w:pPr>
        <w:jc w:val="left"/>
        <w:rPr>
          <w:rFonts w:hint="eastAsia" w:ascii="宋体" w:hAnsi="宋体" w:cs="宋体"/>
        </w:rPr>
      </w:pPr>
    </w:p>
    <w:p w14:paraId="782D33CD">
      <w:pPr>
        <w:pStyle w:val="2"/>
        <w:rPr>
          <w:rFonts w:hint="eastAsia" w:ascii="宋体" w:hAnsi="宋体" w:cs="宋体"/>
        </w:rPr>
      </w:pPr>
    </w:p>
    <w:p w14:paraId="712C994D">
      <w:pPr>
        <w:rPr>
          <w:rFonts w:hint="eastAsia" w:ascii="宋体" w:hAnsi="宋体" w:cs="宋体"/>
        </w:rPr>
      </w:pPr>
    </w:p>
    <w:p w14:paraId="6456E99C">
      <w:pPr>
        <w:pStyle w:val="2"/>
        <w:rPr>
          <w:rFonts w:hint="eastAsia" w:ascii="宋体" w:hAnsi="宋体" w:cs="宋体"/>
        </w:rPr>
      </w:pPr>
    </w:p>
    <w:p w14:paraId="4F8C1A5E">
      <w:pPr>
        <w:rPr>
          <w:rFonts w:hint="eastAsia" w:ascii="宋体" w:hAnsi="宋体" w:cs="宋体"/>
        </w:rPr>
      </w:pPr>
    </w:p>
    <w:p w14:paraId="6FAC79C7">
      <w:pPr>
        <w:pStyle w:val="2"/>
        <w:rPr>
          <w:rFonts w:hint="eastAsia" w:ascii="宋体" w:hAnsi="宋体" w:cs="宋体"/>
        </w:rPr>
      </w:pPr>
    </w:p>
    <w:p w14:paraId="27A8D396">
      <w:pPr>
        <w:rPr>
          <w:rFonts w:hint="eastAsia"/>
        </w:rPr>
      </w:pPr>
    </w:p>
    <w:p w14:paraId="2A7E2624">
      <w:pPr>
        <w:jc w:val="center"/>
        <w:rPr>
          <w:rFonts w:hint="eastAsia" w:ascii="宋体" w:hAnsi="宋体" w:cs="宋体"/>
        </w:rPr>
      </w:pPr>
    </w:p>
    <w:p w14:paraId="5B2B9C21">
      <w:pPr>
        <w:jc w:val="center"/>
        <w:rPr>
          <w:rFonts w:hint="eastAsia" w:ascii="宋体" w:hAnsi="宋体" w:cs="宋体"/>
        </w:rPr>
      </w:pPr>
    </w:p>
    <w:p w14:paraId="5977AB3D">
      <w:pPr>
        <w:jc w:val="center"/>
        <w:rPr>
          <w:rFonts w:hint="eastAsia" w:ascii="宋体" w:hAnsi="宋体" w:cs="宋体"/>
        </w:rPr>
      </w:pPr>
    </w:p>
    <w:p w14:paraId="5126F919">
      <w:pPr>
        <w:jc w:val="center"/>
        <w:rPr>
          <w:rFonts w:hint="eastAsia" w:ascii="宋体" w:hAnsi="宋体" w:cs="宋体"/>
        </w:rPr>
      </w:pPr>
    </w:p>
    <w:p w14:paraId="2B4FD39F">
      <w:pPr>
        <w:pStyle w:val="2"/>
        <w:rPr>
          <w:rFonts w:hint="eastAsia" w:ascii="宋体" w:hAnsi="宋体" w:cs="宋体"/>
        </w:rPr>
      </w:pPr>
    </w:p>
    <w:p w14:paraId="7D11AE92">
      <w:pPr>
        <w:rPr>
          <w:rFonts w:hint="eastAsia"/>
        </w:rPr>
      </w:pPr>
    </w:p>
    <w:p w14:paraId="2C9384A9">
      <w:pPr>
        <w:pStyle w:val="5"/>
        <w:numPr>
          <w:ilvl w:val="0"/>
          <w:numId w:val="0"/>
        </w:numPr>
        <w:spacing w:before="0" w:after="0" w:line="360" w:lineRule="auto"/>
        <w:rPr>
          <w:rFonts w:hint="eastAsia" w:ascii="宋体" w:hAnsi="宋体" w:cs="宋体"/>
          <w:sz w:val="32"/>
          <w:szCs w:val="32"/>
        </w:rPr>
      </w:pPr>
      <w:bookmarkStart w:id="131" w:name="_Toc1864"/>
      <w:bookmarkStart w:id="132" w:name="_Toc31901"/>
      <w:bookmarkStart w:id="133" w:name="_Toc24554"/>
      <w:r>
        <w:rPr>
          <w:rFonts w:hint="eastAsia" w:ascii="宋体" w:hAnsi="宋体" w:cs="宋体"/>
          <w:sz w:val="32"/>
          <w:szCs w:val="32"/>
          <w:lang w:val="en-US" w:eastAsia="zh-CN"/>
        </w:rPr>
        <w:t>6.</w:t>
      </w:r>
      <w:r>
        <w:rPr>
          <w:rFonts w:hint="eastAsia" w:ascii="宋体" w:hAnsi="宋体" w:cs="宋体"/>
          <w:sz w:val="32"/>
          <w:szCs w:val="32"/>
        </w:rPr>
        <w:t>商务响应表</w:t>
      </w:r>
      <w:bookmarkEnd w:id="131"/>
      <w:bookmarkEnd w:id="132"/>
      <w:bookmarkEnd w:id="133"/>
    </w:p>
    <w:p w14:paraId="4F8C7FAE">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14:paraId="48564CC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695BF40F">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768CFCA7">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5A565D9F">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553F4D14">
            <w:pPr>
              <w:spacing w:line="360" w:lineRule="auto"/>
              <w:jc w:val="center"/>
              <w:rPr>
                <w:rFonts w:hint="eastAsia" w:ascii="宋体" w:hAnsi="宋体" w:cs="宋体"/>
                <w:szCs w:val="21"/>
              </w:rPr>
            </w:pPr>
            <w:r>
              <w:rPr>
                <w:rFonts w:hint="eastAsia" w:ascii="宋体" w:hAnsi="宋体" w:cs="宋体"/>
                <w:szCs w:val="21"/>
              </w:rPr>
              <w:t>供应商的承诺或说明</w:t>
            </w:r>
          </w:p>
        </w:tc>
      </w:tr>
      <w:tr w14:paraId="4770E0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BC85BC5">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10882257">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50EFCAB">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089FD9A">
            <w:pPr>
              <w:autoSpaceDN w:val="0"/>
              <w:spacing w:line="240" w:lineRule="exact"/>
              <w:jc w:val="center"/>
              <w:textAlignment w:val="top"/>
              <w:rPr>
                <w:rFonts w:hint="eastAsia" w:ascii="宋体" w:hAnsi="宋体" w:cs="宋体"/>
                <w:szCs w:val="21"/>
              </w:rPr>
            </w:pPr>
          </w:p>
        </w:tc>
      </w:tr>
      <w:tr w14:paraId="0D5F30F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71E7BEBF">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11A4416">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004D76C">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6D9F229">
            <w:pPr>
              <w:autoSpaceDN w:val="0"/>
              <w:spacing w:line="240" w:lineRule="exact"/>
              <w:jc w:val="center"/>
              <w:textAlignment w:val="top"/>
              <w:rPr>
                <w:rFonts w:hint="eastAsia" w:ascii="宋体" w:hAnsi="宋体" w:cs="宋体"/>
                <w:szCs w:val="21"/>
              </w:rPr>
            </w:pPr>
          </w:p>
        </w:tc>
      </w:tr>
      <w:tr w14:paraId="794794D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DF07419">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AC4CDBF">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8F8D50E">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C0D85B6">
            <w:pPr>
              <w:autoSpaceDN w:val="0"/>
              <w:spacing w:line="240" w:lineRule="exact"/>
              <w:jc w:val="center"/>
              <w:textAlignment w:val="top"/>
              <w:rPr>
                <w:rFonts w:hint="eastAsia" w:ascii="宋体" w:hAnsi="宋体" w:cs="宋体"/>
                <w:szCs w:val="21"/>
              </w:rPr>
            </w:pPr>
          </w:p>
        </w:tc>
      </w:tr>
      <w:tr w14:paraId="61E8C8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F67A46E">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2EA686F">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EF060C7">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F7A51DB">
            <w:pPr>
              <w:autoSpaceDN w:val="0"/>
              <w:spacing w:line="240" w:lineRule="exact"/>
              <w:jc w:val="center"/>
              <w:textAlignment w:val="top"/>
              <w:rPr>
                <w:rFonts w:hint="eastAsia" w:ascii="宋体" w:hAnsi="宋体" w:cs="宋体"/>
                <w:szCs w:val="21"/>
              </w:rPr>
            </w:pPr>
          </w:p>
        </w:tc>
      </w:tr>
      <w:tr w14:paraId="24BA3F4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60696A1">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1F9D4DE">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C9EC220">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2112CC1">
            <w:pPr>
              <w:autoSpaceDN w:val="0"/>
              <w:spacing w:line="240" w:lineRule="exact"/>
              <w:jc w:val="center"/>
              <w:textAlignment w:val="top"/>
              <w:rPr>
                <w:rFonts w:hint="eastAsia" w:ascii="宋体" w:hAnsi="宋体" w:cs="宋体"/>
                <w:szCs w:val="21"/>
              </w:rPr>
            </w:pPr>
          </w:p>
        </w:tc>
      </w:tr>
      <w:tr w14:paraId="373C2B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8B6F0E3">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A02D280">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F62B1CB">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A64A1A2">
            <w:pPr>
              <w:autoSpaceDN w:val="0"/>
              <w:spacing w:line="240" w:lineRule="exact"/>
              <w:jc w:val="center"/>
              <w:textAlignment w:val="top"/>
              <w:rPr>
                <w:rFonts w:hint="eastAsia" w:ascii="宋体" w:hAnsi="宋体" w:cs="宋体"/>
                <w:szCs w:val="21"/>
              </w:rPr>
            </w:pPr>
          </w:p>
        </w:tc>
      </w:tr>
      <w:tr w14:paraId="617C8F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F9E0F48">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291C370">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9724C69">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5532048">
            <w:pPr>
              <w:autoSpaceDN w:val="0"/>
              <w:spacing w:line="240" w:lineRule="exact"/>
              <w:jc w:val="center"/>
              <w:textAlignment w:val="top"/>
              <w:rPr>
                <w:rFonts w:hint="eastAsia" w:ascii="宋体" w:hAnsi="宋体" w:cs="宋体"/>
                <w:szCs w:val="21"/>
              </w:rPr>
            </w:pPr>
          </w:p>
        </w:tc>
      </w:tr>
    </w:tbl>
    <w:p w14:paraId="12D475B1">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14:paraId="11C420DC">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14:paraId="7F095C35">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14:paraId="5CDD0877">
      <w:pPr>
        <w:spacing w:line="360" w:lineRule="auto"/>
        <w:rPr>
          <w:rFonts w:hint="eastAsia" w:ascii="宋体" w:hAnsi="宋体" w:cs="宋体"/>
          <w:color w:val="000000"/>
          <w:szCs w:val="21"/>
        </w:rPr>
      </w:pPr>
    </w:p>
    <w:p w14:paraId="03CCBDE1">
      <w:pPr>
        <w:spacing w:line="360" w:lineRule="auto"/>
        <w:rPr>
          <w:rFonts w:hint="eastAsia" w:ascii="宋体" w:hAnsi="宋体" w:cs="宋体"/>
          <w:sz w:val="24"/>
        </w:rPr>
      </w:pPr>
      <w:r>
        <w:rPr>
          <w:rFonts w:hint="eastAsia" w:ascii="宋体" w:hAnsi="宋体" w:cs="宋体"/>
          <w:sz w:val="24"/>
        </w:rPr>
        <w:t xml:space="preserve">                                供应商名称（全称并加盖公章）：</w:t>
      </w:r>
    </w:p>
    <w:p w14:paraId="30A430FE">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14:paraId="4127DC7A">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72954991">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72817036">
      <w:pPr>
        <w:pStyle w:val="2"/>
        <w:rPr>
          <w:rFonts w:hint="eastAsia" w:ascii="宋体" w:hAnsi="宋体" w:cs="宋体"/>
          <w:szCs w:val="21"/>
        </w:rPr>
      </w:pPr>
    </w:p>
    <w:p w14:paraId="1FB65A8C">
      <w:pPr>
        <w:rPr>
          <w:rFonts w:hint="eastAsia" w:ascii="宋体" w:hAnsi="宋体" w:cs="宋体"/>
          <w:szCs w:val="21"/>
        </w:rPr>
      </w:pPr>
    </w:p>
    <w:p w14:paraId="35143624">
      <w:pPr>
        <w:pStyle w:val="2"/>
        <w:rPr>
          <w:rFonts w:hint="eastAsia" w:ascii="宋体" w:hAnsi="宋体" w:cs="宋体"/>
          <w:szCs w:val="21"/>
        </w:rPr>
      </w:pPr>
    </w:p>
    <w:p w14:paraId="01FE7CEE">
      <w:pPr>
        <w:rPr>
          <w:rFonts w:hint="eastAsia"/>
        </w:rPr>
      </w:pPr>
    </w:p>
    <w:p w14:paraId="466E4D47">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10"/>
    <w:bookmarkEnd w:id="111"/>
    <w:bookmarkEnd w:id="112"/>
    <w:bookmarkEnd w:id="113"/>
    <w:bookmarkEnd w:id="114"/>
    <w:bookmarkEnd w:id="115"/>
    <w:bookmarkEnd w:id="116"/>
    <w:p w14:paraId="21406115">
      <w:pPr>
        <w:pStyle w:val="5"/>
        <w:numPr>
          <w:ilvl w:val="0"/>
          <w:numId w:val="0"/>
        </w:numPr>
        <w:spacing w:before="0" w:after="0" w:line="360" w:lineRule="auto"/>
        <w:rPr>
          <w:rFonts w:hint="eastAsia" w:ascii="宋体" w:hAnsi="宋体" w:cs="宋体"/>
          <w:sz w:val="32"/>
          <w:szCs w:val="32"/>
        </w:rPr>
      </w:pPr>
      <w:bookmarkStart w:id="134" w:name="18.4.4_信息采集费用概算明细表"/>
      <w:bookmarkEnd w:id="134"/>
      <w:bookmarkStart w:id="135" w:name="_bookmark278"/>
      <w:bookmarkEnd w:id="135"/>
      <w:bookmarkStart w:id="136" w:name="_Toc6508"/>
      <w:bookmarkStart w:id="137" w:name="_Toc2497"/>
      <w:bookmarkStart w:id="138" w:name="_Toc8927"/>
      <w:r>
        <w:rPr>
          <w:rFonts w:hint="eastAsia" w:ascii="宋体" w:hAnsi="宋体" w:cs="宋体"/>
          <w:sz w:val="32"/>
          <w:szCs w:val="32"/>
          <w:lang w:val="en-US" w:eastAsia="zh-CN"/>
        </w:rPr>
        <w:t>7.</w:t>
      </w:r>
      <w:r>
        <w:rPr>
          <w:rFonts w:hint="eastAsia" w:ascii="宋体" w:hAnsi="宋体" w:cs="宋体"/>
          <w:sz w:val="32"/>
          <w:szCs w:val="32"/>
        </w:rPr>
        <w:t>资格证明材料</w:t>
      </w:r>
      <w:bookmarkEnd w:id="136"/>
      <w:bookmarkEnd w:id="137"/>
      <w:bookmarkEnd w:id="138"/>
    </w:p>
    <w:p w14:paraId="401FD0F6">
      <w:pPr>
        <w:numPr>
          <w:ilvl w:val="0"/>
          <w:numId w:val="11"/>
        </w:num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武陟县政府采购供应商资格信用承诺函（详见格式）；</w:t>
      </w:r>
    </w:p>
    <w:p w14:paraId="300B99E3">
      <w:pPr>
        <w:numPr>
          <w:ilvl w:val="0"/>
          <w:numId w:val="11"/>
        </w:numPr>
        <w:spacing w:line="360" w:lineRule="auto"/>
        <w:ind w:firstLine="480" w:firstLineChars="200"/>
        <w:jc w:val="left"/>
        <w:rPr>
          <w:rFonts w:hint="eastAsia" w:ascii="宋体" w:hAnsi="宋体" w:cs="宋体"/>
          <w:color w:val="auto"/>
          <w:sz w:val="24"/>
          <w:szCs w:val="24"/>
          <w:lang w:val="en-US" w:eastAsia="zh-CN"/>
        </w:rPr>
      </w:pPr>
      <w:r>
        <w:rPr>
          <w:rFonts w:hint="eastAsia" w:ascii="宋体" w:hAnsi="宋体" w:cs="宋体"/>
          <w:color w:val="auto"/>
          <w:sz w:val="24"/>
          <w:szCs w:val="24"/>
        </w:rPr>
        <w:t>提供中小企业声明函(详见格式)</w:t>
      </w:r>
      <w:r>
        <w:rPr>
          <w:rFonts w:hint="eastAsia" w:ascii="宋体" w:hAnsi="宋体" w:cs="宋体"/>
          <w:color w:val="auto"/>
          <w:sz w:val="24"/>
          <w:szCs w:val="24"/>
          <w:lang w:eastAsia="zh-CN"/>
        </w:rPr>
        <w:t>。</w:t>
      </w:r>
    </w:p>
    <w:p w14:paraId="46B69E1D">
      <w:pPr>
        <w:numPr>
          <w:ilvl w:val="0"/>
          <w:numId w:val="11"/>
        </w:numPr>
        <w:shd w:val="clear"/>
        <w:spacing w:line="360" w:lineRule="auto"/>
        <w:ind w:firstLine="480" w:firstLineChars="200"/>
        <w:jc w:val="left"/>
        <w:rPr>
          <w:rFonts w:hint="eastAsia"/>
          <w:color w:val="auto"/>
        </w:rPr>
      </w:pPr>
      <w:r>
        <w:rPr>
          <w:rFonts w:hint="eastAsia" w:ascii="宋体" w:hAnsi="宋体" w:cs="宋体"/>
          <w:color w:val="auto"/>
          <w:sz w:val="24"/>
          <w:szCs w:val="24"/>
        </w:rPr>
        <w:t>供应商及其法定代表人、委托代理人均无行贿犯罪记录（提供无行贿犯罪记录承诺书，详见格式）；</w:t>
      </w:r>
    </w:p>
    <w:p w14:paraId="35A02516">
      <w:pPr>
        <w:numPr>
          <w:ilvl w:val="0"/>
          <w:numId w:val="11"/>
        </w:numPr>
        <w:shd w:val="clea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14:paraId="4EFE0325">
      <w:pPr>
        <w:spacing w:line="360" w:lineRule="auto"/>
        <w:ind w:firstLine="480" w:firstLineChars="200"/>
        <w:rPr>
          <w:rFonts w:hint="eastAsia" w:ascii="宋体" w:hAnsi="宋体" w:cs="宋体"/>
          <w:color w:val="auto"/>
          <w:sz w:val="24"/>
          <w:szCs w:val="24"/>
        </w:rPr>
      </w:pPr>
    </w:p>
    <w:p w14:paraId="66489795">
      <w:pPr>
        <w:pStyle w:val="53"/>
        <w:rPr>
          <w:rFonts w:hint="eastAsia"/>
        </w:rPr>
      </w:pPr>
    </w:p>
    <w:p w14:paraId="260A28C9">
      <w:pPr>
        <w:spacing w:line="460" w:lineRule="exact"/>
        <w:ind w:firstLine="482" w:firstLineChars="200"/>
        <w:jc w:val="left"/>
        <w:rPr>
          <w:rFonts w:hint="eastAsia" w:ascii="宋体" w:hAnsi="宋体" w:cs="宋体"/>
          <w:b/>
          <w:sz w:val="24"/>
          <w:szCs w:val="24"/>
        </w:rPr>
      </w:pPr>
    </w:p>
    <w:p w14:paraId="4B195729">
      <w:pPr>
        <w:spacing w:line="460" w:lineRule="exact"/>
        <w:ind w:firstLine="482" w:firstLineChars="200"/>
        <w:jc w:val="left"/>
        <w:rPr>
          <w:rFonts w:hint="eastAsia" w:ascii="宋体" w:hAnsi="宋体" w:cs="宋体"/>
          <w:b/>
          <w:sz w:val="24"/>
          <w:szCs w:val="24"/>
        </w:rPr>
      </w:pPr>
    </w:p>
    <w:p w14:paraId="65A6CCC0">
      <w:pPr>
        <w:spacing w:line="460" w:lineRule="exact"/>
        <w:ind w:firstLine="482" w:firstLineChars="200"/>
        <w:jc w:val="left"/>
        <w:rPr>
          <w:rFonts w:hint="eastAsia" w:ascii="宋体" w:hAnsi="宋体" w:cs="宋体"/>
          <w:b/>
          <w:sz w:val="24"/>
          <w:szCs w:val="24"/>
        </w:rPr>
      </w:pPr>
    </w:p>
    <w:p w14:paraId="1492AF26">
      <w:pPr>
        <w:spacing w:line="460" w:lineRule="exact"/>
        <w:ind w:firstLine="482" w:firstLineChars="200"/>
        <w:jc w:val="left"/>
        <w:rPr>
          <w:rFonts w:hint="eastAsia" w:ascii="宋体" w:hAnsi="宋体" w:cs="宋体"/>
          <w:b/>
          <w:sz w:val="24"/>
          <w:szCs w:val="24"/>
        </w:rPr>
      </w:pPr>
    </w:p>
    <w:p w14:paraId="66CD0DBE">
      <w:pPr>
        <w:spacing w:line="460" w:lineRule="exact"/>
        <w:ind w:firstLine="482" w:firstLineChars="200"/>
        <w:jc w:val="left"/>
        <w:rPr>
          <w:rFonts w:hint="eastAsia" w:ascii="宋体" w:hAnsi="宋体" w:cs="宋体"/>
          <w:b/>
          <w:sz w:val="24"/>
          <w:szCs w:val="24"/>
        </w:rPr>
      </w:pPr>
    </w:p>
    <w:p w14:paraId="76026C20">
      <w:pPr>
        <w:pStyle w:val="2"/>
        <w:rPr>
          <w:rFonts w:hint="eastAsia" w:ascii="宋体" w:hAnsi="宋体" w:cs="宋体"/>
          <w:b/>
          <w:sz w:val="24"/>
          <w:szCs w:val="24"/>
        </w:rPr>
      </w:pPr>
    </w:p>
    <w:p w14:paraId="6BD49F57">
      <w:pPr>
        <w:rPr>
          <w:rFonts w:hint="eastAsia" w:ascii="宋体" w:hAnsi="宋体" w:cs="宋体"/>
          <w:b/>
          <w:sz w:val="24"/>
          <w:szCs w:val="24"/>
        </w:rPr>
      </w:pPr>
    </w:p>
    <w:p w14:paraId="06A54709">
      <w:pPr>
        <w:pStyle w:val="2"/>
        <w:rPr>
          <w:rFonts w:hint="eastAsia" w:ascii="宋体" w:hAnsi="宋体" w:cs="宋体"/>
          <w:b/>
          <w:sz w:val="24"/>
          <w:szCs w:val="24"/>
        </w:rPr>
      </w:pPr>
    </w:p>
    <w:p w14:paraId="0FE83642">
      <w:pPr>
        <w:rPr>
          <w:rFonts w:hint="eastAsia" w:ascii="宋体" w:hAnsi="宋体" w:cs="宋体"/>
          <w:b/>
          <w:sz w:val="24"/>
          <w:szCs w:val="24"/>
        </w:rPr>
      </w:pPr>
    </w:p>
    <w:p w14:paraId="2260D794">
      <w:pPr>
        <w:pStyle w:val="2"/>
        <w:rPr>
          <w:rFonts w:hint="eastAsia" w:ascii="宋体" w:hAnsi="宋体" w:cs="宋体"/>
          <w:b/>
          <w:sz w:val="24"/>
          <w:szCs w:val="24"/>
        </w:rPr>
      </w:pPr>
    </w:p>
    <w:p w14:paraId="438E5910">
      <w:pPr>
        <w:rPr>
          <w:rFonts w:hint="eastAsia" w:ascii="宋体" w:hAnsi="宋体" w:cs="宋体"/>
          <w:b/>
          <w:sz w:val="24"/>
          <w:szCs w:val="24"/>
        </w:rPr>
      </w:pPr>
    </w:p>
    <w:p w14:paraId="600AB548">
      <w:pPr>
        <w:pStyle w:val="2"/>
        <w:rPr>
          <w:rFonts w:hint="eastAsia" w:ascii="宋体" w:hAnsi="宋体" w:cs="宋体"/>
          <w:b/>
          <w:sz w:val="24"/>
          <w:szCs w:val="24"/>
        </w:rPr>
      </w:pPr>
    </w:p>
    <w:p w14:paraId="174A8F86">
      <w:pPr>
        <w:rPr>
          <w:rFonts w:hint="eastAsia" w:ascii="宋体" w:hAnsi="宋体" w:cs="宋体"/>
          <w:b/>
          <w:sz w:val="24"/>
          <w:szCs w:val="24"/>
        </w:rPr>
      </w:pPr>
    </w:p>
    <w:p w14:paraId="3635723B">
      <w:pPr>
        <w:pStyle w:val="2"/>
        <w:rPr>
          <w:rFonts w:hint="eastAsia" w:ascii="宋体" w:hAnsi="宋体" w:cs="宋体"/>
          <w:b/>
          <w:sz w:val="24"/>
          <w:szCs w:val="24"/>
        </w:rPr>
      </w:pPr>
    </w:p>
    <w:p w14:paraId="6FB2ED99">
      <w:pPr>
        <w:rPr>
          <w:rFonts w:hint="eastAsia" w:ascii="宋体" w:hAnsi="宋体" w:cs="宋体"/>
          <w:b/>
          <w:sz w:val="24"/>
          <w:szCs w:val="24"/>
        </w:rPr>
      </w:pPr>
    </w:p>
    <w:p w14:paraId="5EF2BB6C">
      <w:pPr>
        <w:pStyle w:val="2"/>
        <w:rPr>
          <w:rFonts w:hint="eastAsia" w:ascii="宋体" w:hAnsi="宋体" w:cs="宋体"/>
          <w:b/>
          <w:sz w:val="24"/>
          <w:szCs w:val="24"/>
        </w:rPr>
      </w:pPr>
    </w:p>
    <w:p w14:paraId="58CA5D8E">
      <w:pPr>
        <w:rPr>
          <w:rFonts w:hint="eastAsia" w:ascii="宋体" w:hAnsi="宋体" w:cs="宋体"/>
          <w:b/>
          <w:sz w:val="24"/>
          <w:szCs w:val="24"/>
        </w:rPr>
      </w:pPr>
    </w:p>
    <w:p w14:paraId="7423C88A">
      <w:pPr>
        <w:pStyle w:val="2"/>
        <w:rPr>
          <w:rFonts w:hint="eastAsia" w:ascii="宋体" w:hAnsi="宋体" w:cs="宋体"/>
          <w:b/>
          <w:sz w:val="24"/>
          <w:szCs w:val="24"/>
        </w:rPr>
      </w:pPr>
    </w:p>
    <w:p w14:paraId="3CA64527">
      <w:pPr>
        <w:rPr>
          <w:rFonts w:hint="eastAsia"/>
        </w:rPr>
      </w:pPr>
    </w:p>
    <w:p w14:paraId="62248C49">
      <w:pPr>
        <w:pStyle w:val="2"/>
        <w:rPr>
          <w:rFonts w:hint="eastAsia" w:ascii="宋体" w:hAnsi="宋体" w:cs="宋体"/>
          <w:b/>
          <w:sz w:val="24"/>
          <w:szCs w:val="24"/>
        </w:rPr>
      </w:pPr>
    </w:p>
    <w:p w14:paraId="4A48F542">
      <w:pPr>
        <w:spacing w:line="460" w:lineRule="exact"/>
        <w:ind w:firstLine="482" w:firstLineChars="200"/>
        <w:jc w:val="left"/>
        <w:rPr>
          <w:rFonts w:hint="eastAsia" w:ascii="宋体" w:hAnsi="宋体" w:cs="宋体"/>
          <w:b/>
          <w:sz w:val="24"/>
          <w:szCs w:val="24"/>
        </w:rPr>
      </w:pPr>
    </w:p>
    <w:p w14:paraId="38E776C7">
      <w:pPr>
        <w:tabs>
          <w:tab w:val="center" w:pos="4649"/>
        </w:tabs>
        <w:jc w:val="center"/>
        <w:rPr>
          <w:rFonts w:hint="eastAsia"/>
          <w:b/>
          <w:sz w:val="28"/>
        </w:rPr>
      </w:pPr>
      <w:bookmarkStart w:id="139" w:name="_Toc8011"/>
      <w:bookmarkStart w:id="140" w:name="_Toc31392"/>
      <w:bookmarkStart w:id="141" w:name="_Toc114940421"/>
    </w:p>
    <w:p w14:paraId="61D254F0">
      <w:pPr>
        <w:tabs>
          <w:tab w:val="center" w:pos="4649"/>
        </w:tabs>
        <w:jc w:val="center"/>
        <w:rPr>
          <w:rFonts w:hint="eastAsia"/>
          <w:b/>
          <w:sz w:val="28"/>
        </w:rPr>
      </w:pPr>
      <w:r>
        <w:rPr>
          <w:rFonts w:hint="eastAsia"/>
          <w:b/>
          <w:sz w:val="28"/>
        </w:rPr>
        <w:t>武陟县政府采购供应商资格信用承诺函</w:t>
      </w:r>
      <w:bookmarkEnd w:id="139"/>
      <w:r>
        <w:rPr>
          <w:rFonts w:hint="eastAsia"/>
          <w:b/>
          <w:sz w:val="28"/>
        </w:rPr>
        <w:t xml:space="preserve">    </w:t>
      </w:r>
    </w:p>
    <w:p w14:paraId="04B757A3">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14:paraId="6584D28B">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w:t>
      </w:r>
      <w:r>
        <w:rPr>
          <w:rFonts w:hint="eastAsia" w:ascii="宋体" w:hAnsi="宋体" w:cs="宋体"/>
          <w:sz w:val="24"/>
          <w:szCs w:val="24"/>
        </w:rPr>
        <w:t>：</w:t>
      </w:r>
    </w:p>
    <w:p w14:paraId="5F46C2A2">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14:paraId="333A05D1">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14:paraId="5F62DD1D">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14:paraId="26BF1F62">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1C14235B">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14:paraId="311E4BD8">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14:paraId="64878AFF">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14:paraId="26DB57EA">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14:paraId="18813BCA">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14:paraId="23973F34">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14:paraId="3A38666B">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14:paraId="797770ED">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14:paraId="2D60E0D4">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14:paraId="3BABAE42">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14:paraId="46FD5DF5">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14:paraId="79C70EB5">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14:paraId="4F762E19">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14:paraId="7781BBF6">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w:t>
      </w:r>
      <w:r>
        <w:rPr>
          <w:rFonts w:hint="eastAsia" w:ascii="宋体" w:hAnsi="宋体" w:cs="宋体"/>
          <w:b/>
          <w:bCs/>
          <w:szCs w:val="21"/>
          <w:lang w:eastAsia="zh-CN"/>
        </w:rPr>
        <w:t>竞争性磋商</w:t>
      </w:r>
      <w:r>
        <w:rPr>
          <w:rFonts w:hint="eastAsia" w:ascii="宋体" w:hAnsi="宋体" w:cs="宋体"/>
          <w:b/>
          <w:bCs/>
          <w:szCs w:val="21"/>
        </w:rPr>
        <w:t>文件要求，按无效投标处理。</w:t>
      </w:r>
    </w:p>
    <w:p w14:paraId="40FE9071">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14:paraId="3C602B9B">
      <w:pPr>
        <w:spacing w:line="360" w:lineRule="auto"/>
        <w:rPr>
          <w:b/>
          <w:sz w:val="28"/>
        </w:rPr>
      </w:pPr>
    </w:p>
    <w:p w14:paraId="75DF184D">
      <w:pPr>
        <w:tabs>
          <w:tab w:val="center" w:pos="4649"/>
        </w:tabs>
        <w:jc w:val="center"/>
        <w:rPr>
          <w:rFonts w:hint="eastAsia"/>
        </w:rPr>
      </w:pPr>
      <w:r>
        <w:rPr>
          <w:rFonts w:hint="eastAsia"/>
          <w:b/>
          <w:sz w:val="28"/>
        </w:rPr>
        <w:t>无行贿犯罪记录承诺书</w:t>
      </w:r>
      <w:bookmarkEnd w:id="140"/>
      <w:bookmarkEnd w:id="141"/>
    </w:p>
    <w:p w14:paraId="0EECF0F8">
      <w:pPr>
        <w:spacing w:after="312" w:afterLines="100" w:line="440" w:lineRule="exact"/>
        <w:rPr>
          <w:rFonts w:hint="eastAsia" w:ascii="宋体" w:hAnsi="宋体" w:cs="宋体"/>
          <w:position w:val="-7"/>
          <w:szCs w:val="21"/>
        </w:rPr>
      </w:pPr>
    </w:p>
    <w:p w14:paraId="101325E4">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14:paraId="6F3ED393">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14:paraId="398C42C4">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14:paraId="4BC973F4">
      <w:pPr>
        <w:spacing w:line="440" w:lineRule="exact"/>
        <w:ind w:firstLine="480" w:firstLineChars="200"/>
        <w:rPr>
          <w:rFonts w:hint="eastAsia" w:ascii="宋体" w:hAnsi="宋体" w:cs="宋体"/>
          <w:sz w:val="24"/>
          <w:szCs w:val="24"/>
        </w:rPr>
      </w:pPr>
    </w:p>
    <w:p w14:paraId="3DEFE5CA">
      <w:pPr>
        <w:spacing w:line="440" w:lineRule="exact"/>
        <w:ind w:firstLine="480" w:firstLineChars="200"/>
        <w:rPr>
          <w:rFonts w:hint="eastAsia" w:ascii="宋体" w:hAnsi="宋体" w:cs="宋体"/>
          <w:sz w:val="24"/>
          <w:szCs w:val="24"/>
        </w:rPr>
      </w:pPr>
    </w:p>
    <w:p w14:paraId="1CB31A9F">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14:paraId="2A09CE2B">
      <w:pPr>
        <w:spacing w:line="440" w:lineRule="exact"/>
        <w:ind w:firstLine="480" w:firstLineChars="200"/>
        <w:rPr>
          <w:rFonts w:hint="eastAsia" w:ascii="宋体" w:hAnsi="宋体" w:cs="宋体"/>
          <w:sz w:val="24"/>
          <w:szCs w:val="24"/>
        </w:rPr>
      </w:pPr>
    </w:p>
    <w:p w14:paraId="71E09ED5">
      <w:pPr>
        <w:jc w:val="left"/>
        <w:rPr>
          <w:rFonts w:hint="eastAsia" w:ascii="宋体" w:hAnsi="宋体" w:cs="宋体"/>
          <w:sz w:val="24"/>
          <w:szCs w:val="24"/>
        </w:rPr>
      </w:pPr>
    </w:p>
    <w:p w14:paraId="7EE43403">
      <w:pPr>
        <w:jc w:val="left"/>
        <w:rPr>
          <w:rFonts w:hint="eastAsia" w:ascii="宋体" w:hAnsi="宋体" w:cs="宋体"/>
          <w:sz w:val="24"/>
          <w:szCs w:val="24"/>
        </w:rPr>
      </w:pPr>
    </w:p>
    <w:p w14:paraId="46352664">
      <w:pPr>
        <w:jc w:val="left"/>
        <w:rPr>
          <w:rFonts w:hint="eastAsia" w:ascii="宋体" w:hAnsi="宋体" w:cs="宋体"/>
          <w:sz w:val="24"/>
          <w:szCs w:val="24"/>
        </w:rPr>
      </w:pPr>
    </w:p>
    <w:p w14:paraId="1E808749">
      <w:pPr>
        <w:jc w:val="left"/>
        <w:rPr>
          <w:rFonts w:hint="eastAsia" w:ascii="宋体" w:hAnsi="宋体" w:cs="宋体"/>
          <w:sz w:val="24"/>
          <w:szCs w:val="24"/>
        </w:rPr>
      </w:pPr>
    </w:p>
    <w:p w14:paraId="3F3534DF">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14:paraId="74BD7E55">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14:paraId="5DBA7300">
      <w:pPr>
        <w:spacing w:line="440" w:lineRule="exact"/>
        <w:jc w:val="right"/>
        <w:rPr>
          <w:rFonts w:hint="eastAsia" w:ascii="宋体" w:hAnsi="宋体" w:cs="宋体"/>
          <w:sz w:val="24"/>
          <w:szCs w:val="24"/>
        </w:rPr>
      </w:pPr>
    </w:p>
    <w:p w14:paraId="5BCEDDF4">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3B26D341">
      <w:pPr>
        <w:pStyle w:val="34"/>
        <w:spacing w:before="0" w:beforeAutospacing="0" w:after="0" w:afterAutospacing="0"/>
        <w:ind w:right="560"/>
        <w:jc w:val="center"/>
        <w:rPr>
          <w:rFonts w:hint="eastAsia"/>
          <w:b/>
          <w:bCs/>
          <w:sz w:val="32"/>
          <w:szCs w:val="32"/>
        </w:rPr>
      </w:pPr>
    </w:p>
    <w:p w14:paraId="3A333BC0">
      <w:pPr>
        <w:pStyle w:val="34"/>
        <w:spacing w:before="0" w:beforeAutospacing="0" w:after="0" w:afterAutospacing="0"/>
        <w:ind w:right="560"/>
        <w:jc w:val="center"/>
        <w:rPr>
          <w:rFonts w:hint="eastAsia"/>
          <w:b/>
          <w:bCs/>
          <w:sz w:val="32"/>
          <w:szCs w:val="32"/>
        </w:rPr>
      </w:pPr>
    </w:p>
    <w:p w14:paraId="5F182679">
      <w:pPr>
        <w:pStyle w:val="34"/>
        <w:ind w:right="560"/>
        <w:jc w:val="both"/>
        <w:rPr>
          <w:rFonts w:hint="eastAsia"/>
          <w:b/>
          <w:kern w:val="44"/>
          <w:sz w:val="32"/>
          <w:szCs w:val="32"/>
        </w:rPr>
      </w:pPr>
    </w:p>
    <w:p w14:paraId="333E64FE">
      <w:pPr>
        <w:pStyle w:val="34"/>
        <w:ind w:right="560"/>
        <w:jc w:val="both"/>
        <w:rPr>
          <w:rFonts w:hint="eastAsia"/>
          <w:b/>
          <w:kern w:val="44"/>
          <w:sz w:val="32"/>
          <w:szCs w:val="32"/>
        </w:rPr>
      </w:pPr>
    </w:p>
    <w:p w14:paraId="7ABBDEB3">
      <w:pPr>
        <w:pStyle w:val="34"/>
        <w:ind w:right="560"/>
        <w:jc w:val="both"/>
        <w:rPr>
          <w:rFonts w:hint="eastAsia"/>
          <w:b/>
          <w:kern w:val="44"/>
          <w:sz w:val="32"/>
          <w:szCs w:val="32"/>
        </w:rPr>
      </w:pPr>
    </w:p>
    <w:p w14:paraId="3A931CDA">
      <w:pPr>
        <w:pStyle w:val="34"/>
        <w:ind w:right="560"/>
        <w:jc w:val="both"/>
        <w:rPr>
          <w:rFonts w:hint="eastAsia"/>
          <w:b/>
          <w:kern w:val="44"/>
          <w:sz w:val="32"/>
          <w:szCs w:val="32"/>
        </w:rPr>
      </w:pPr>
    </w:p>
    <w:p w14:paraId="544AA4EB">
      <w:pPr>
        <w:widowControl/>
        <w:spacing w:line="580" w:lineRule="atLeast"/>
        <w:jc w:val="both"/>
        <w:rPr>
          <w:rFonts w:hint="eastAsia" w:ascii="宋体" w:hAnsi="宋体" w:cs="宋体"/>
          <w:b/>
          <w:bCs/>
          <w:sz w:val="32"/>
          <w:szCs w:val="32"/>
        </w:rPr>
      </w:pPr>
    </w:p>
    <w:p w14:paraId="3D4854EF">
      <w:pPr>
        <w:widowControl/>
        <w:spacing w:line="580" w:lineRule="atLeast"/>
        <w:jc w:val="center"/>
        <w:rPr>
          <w:rFonts w:hint="eastAsia" w:ascii="宋体" w:hAnsi="宋体" w:cs="宋体"/>
          <w:b/>
          <w:bCs/>
          <w:sz w:val="32"/>
          <w:szCs w:val="32"/>
        </w:rPr>
      </w:pPr>
      <w:r>
        <w:rPr>
          <w:rFonts w:hint="eastAsia" w:ascii="宋体" w:hAnsi="宋体" w:cs="宋体"/>
          <w:b/>
          <w:bCs/>
          <w:sz w:val="32"/>
          <w:szCs w:val="32"/>
        </w:rPr>
        <w:t>中小企</w:t>
      </w:r>
      <w:r>
        <w:rPr>
          <w:rFonts w:hint="eastAsia" w:ascii="宋体" w:hAnsi="宋体" w:cs="宋体"/>
          <w:b/>
          <w:bCs/>
          <w:color w:val="auto"/>
          <w:sz w:val="32"/>
          <w:szCs w:val="32"/>
        </w:rPr>
        <w:t>业声明函（工程、服务）</w:t>
      </w:r>
    </w:p>
    <w:p w14:paraId="2D27D931">
      <w:pPr>
        <w:widowControl/>
        <w:spacing w:line="580" w:lineRule="atLeast"/>
        <w:ind w:firstLine="420" w:firstLineChars="200"/>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rPr>
        <w:t>采购活动，工程的施工单位全部为符合政策要求的中小企业（或者：服务全部由符合政策要求的中小企业承接）。相关企业（含联合体中的中小企业、签订分包意向协议的中小企业）的具体情况如下：</w:t>
      </w:r>
    </w:p>
    <w:p w14:paraId="14586BAA">
      <w:pPr>
        <w:widowControl/>
        <w:spacing w:line="580" w:lineRule="atLeast"/>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u w:val="single"/>
        </w:rPr>
        <w:t xml:space="preserve"> </w:t>
      </w:r>
      <w:r>
        <w:rPr>
          <w:rFonts w:hint="eastAsia" w:ascii="宋体" w:hAnsi="宋体" w:cs="宋体"/>
          <w:color w:val="auto"/>
          <w:u w:val="single"/>
          <w:lang w:val="en-US" w:eastAsia="zh-CN"/>
        </w:rPr>
        <w:t>病媒生物防制</w:t>
      </w:r>
      <w:r>
        <w:rPr>
          <w:rFonts w:hint="eastAsia" w:ascii="宋体" w:hAnsi="宋体" w:cs="宋体"/>
          <w:color w:val="auto"/>
        </w:rPr>
        <w:t>，属于</w:t>
      </w:r>
      <w:r>
        <w:rPr>
          <w:rFonts w:hint="eastAsia" w:ascii="宋体" w:hAnsi="宋体" w:cs="宋体"/>
          <w:color w:val="auto"/>
          <w:u w:val="single"/>
          <w:lang w:eastAsia="zh-CN"/>
        </w:rPr>
        <w:t>其他未列明行业</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14:paraId="68FC1D09">
      <w:pPr>
        <w:widowControl/>
        <w:spacing w:line="580" w:lineRule="atLeast"/>
        <w:ind w:firstLine="420" w:firstLineChars="200"/>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14:paraId="59A1005D">
      <w:pPr>
        <w:widowControl/>
        <w:spacing w:line="580" w:lineRule="atLeast"/>
        <w:ind w:firstLine="420" w:firstLineChars="200"/>
        <w:rPr>
          <w:rFonts w:hint="eastAsia" w:ascii="宋体" w:hAnsi="宋体" w:cs="宋体"/>
        </w:rPr>
      </w:pPr>
      <w:r>
        <w:rPr>
          <w:rFonts w:hint="eastAsia" w:ascii="宋体" w:hAnsi="宋体" w:cs="宋体"/>
        </w:rPr>
        <w:t>本企业对上述声明内容的真实性负责。如有虚假，将依法承担相应责任。</w:t>
      </w:r>
    </w:p>
    <w:p w14:paraId="380538D8">
      <w:pPr>
        <w:widowControl/>
        <w:spacing w:line="580" w:lineRule="atLeast"/>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14:paraId="27877552">
      <w:pPr>
        <w:pStyle w:val="2"/>
        <w:ind w:firstLine="4410" w:firstLineChars="2100"/>
        <w:rPr>
          <w:rFonts w:hint="eastAsia" w:eastAsia="宋体"/>
          <w:lang w:eastAsia="zh-CN"/>
        </w:rPr>
      </w:pPr>
      <w:r>
        <w:rPr>
          <w:rFonts w:hint="eastAsia" w:ascii="宋体" w:hAnsi="宋体" w:cs="宋体"/>
          <w:lang w:eastAsia="zh-CN"/>
        </w:rPr>
        <w:t>日期：</w:t>
      </w:r>
    </w:p>
    <w:p w14:paraId="2FEDA9DA">
      <w:pPr>
        <w:pStyle w:val="2"/>
        <w:rPr>
          <w:rFonts w:hint="eastAsia" w:ascii="宋体" w:hAnsi="宋体" w:cs="宋体"/>
        </w:rPr>
      </w:pPr>
    </w:p>
    <w:p w14:paraId="4B8DB679">
      <w:pPr>
        <w:rPr>
          <w:rFonts w:hint="eastAsia" w:ascii="宋体" w:hAnsi="宋体" w:cs="宋体"/>
        </w:rPr>
      </w:pPr>
    </w:p>
    <w:p w14:paraId="1199EF42">
      <w:pPr>
        <w:pStyle w:val="2"/>
        <w:rPr>
          <w:rFonts w:hint="eastAsia" w:ascii="宋体" w:hAnsi="宋体" w:cs="宋体"/>
        </w:rPr>
      </w:pPr>
    </w:p>
    <w:p w14:paraId="56F574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14:paraId="763FE01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14:paraId="359C2BF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14:paraId="24F5047E">
      <w:pPr>
        <w:rPr>
          <w:rFonts w:hint="eastAsia"/>
        </w:rPr>
      </w:pPr>
    </w:p>
    <w:p w14:paraId="4D617C6A">
      <w:pPr>
        <w:pStyle w:val="34"/>
        <w:spacing w:before="0" w:beforeAutospacing="0" w:after="0" w:afterAutospacing="0"/>
        <w:ind w:right="560"/>
        <w:jc w:val="both"/>
        <w:rPr>
          <w:b/>
          <w:bCs/>
          <w:sz w:val="32"/>
          <w:szCs w:val="32"/>
        </w:rPr>
      </w:pPr>
    </w:p>
    <w:p w14:paraId="0ECEA31E">
      <w:pPr>
        <w:pStyle w:val="34"/>
        <w:spacing w:before="0" w:beforeAutospacing="0" w:after="0" w:afterAutospacing="0"/>
        <w:ind w:right="560"/>
        <w:jc w:val="both"/>
        <w:rPr>
          <w:b/>
          <w:bCs/>
          <w:sz w:val="32"/>
          <w:szCs w:val="32"/>
        </w:rPr>
      </w:pPr>
    </w:p>
    <w:bookmarkEnd w:id="117"/>
    <w:bookmarkEnd w:id="118"/>
    <w:p w14:paraId="10F17EA3">
      <w:pPr>
        <w:rPr>
          <w:rFonts w:hint="eastAsia"/>
          <w:b/>
          <w:sz w:val="28"/>
        </w:rPr>
        <w:sectPr>
          <w:type w:val="nextColumn"/>
          <w:pgSz w:w="11906" w:h="16838"/>
          <w:pgMar w:top="1440" w:right="1134" w:bottom="1440" w:left="1474" w:header="851" w:footer="992" w:gutter="0"/>
          <w:pgNumType w:fmt="numberInDash"/>
          <w:cols w:space="720" w:num="1"/>
          <w:titlePg/>
          <w:docGrid w:type="lines" w:linePitch="312" w:charSpace="0"/>
        </w:sectPr>
      </w:pPr>
      <w:bookmarkStart w:id="142" w:name="_Toc477423256"/>
      <w:bookmarkStart w:id="143" w:name="_Toc5506"/>
      <w:bookmarkStart w:id="144" w:name="_Toc406663316"/>
      <w:bookmarkStart w:id="145" w:name="_Toc487805932"/>
      <w:bookmarkStart w:id="146" w:name="_Toc428454062"/>
      <w:bookmarkStart w:id="147" w:name="_Toc428525390"/>
      <w:bookmarkStart w:id="148" w:name="_Toc23619"/>
      <w:bookmarkStart w:id="149" w:name="_Toc15846"/>
      <w:bookmarkStart w:id="150" w:name="_Toc490161471"/>
      <w:bookmarkStart w:id="151" w:name="_Toc408816356"/>
      <w:bookmarkStart w:id="152" w:name="_Toc373230045"/>
      <w:bookmarkStart w:id="153" w:name="_Toc25878"/>
      <w:bookmarkStart w:id="154" w:name="_Toc374512433"/>
      <w:bookmarkStart w:id="155" w:name="_Toc214329904"/>
      <w:bookmarkStart w:id="156" w:name="_Toc364490446"/>
      <w:r>
        <w:rPr>
          <w:rFonts w:hint="eastAsia"/>
          <w:b/>
          <w:sz w:val="28"/>
        </w:rPr>
        <w:t xml:space="preserve"> </w:t>
      </w:r>
    </w:p>
    <w:p w14:paraId="75374C14">
      <w:pPr>
        <w:pStyle w:val="5"/>
        <w:numPr>
          <w:ilvl w:val="0"/>
          <w:numId w:val="0"/>
        </w:numPr>
        <w:spacing w:before="0" w:after="0" w:line="360" w:lineRule="auto"/>
        <w:rPr>
          <w:rFonts w:hint="eastAsia" w:ascii="宋体" w:hAnsi="宋体" w:cs="宋体"/>
          <w:sz w:val="32"/>
          <w:szCs w:val="32"/>
        </w:rPr>
      </w:pPr>
      <w:bookmarkStart w:id="157" w:name="_Toc20773"/>
      <w:r>
        <w:rPr>
          <w:rFonts w:hint="eastAsia" w:ascii="宋体" w:hAnsi="宋体" w:cs="宋体"/>
          <w:sz w:val="32"/>
          <w:szCs w:val="32"/>
          <w:lang w:val="en-US" w:eastAsia="zh-CN"/>
        </w:rPr>
        <w:t>8.</w:t>
      </w:r>
      <w:r>
        <w:rPr>
          <w:rFonts w:hint="eastAsia" w:ascii="宋体" w:hAnsi="宋体" w:cs="宋体"/>
          <w:sz w:val="32"/>
          <w:szCs w:val="32"/>
        </w:rPr>
        <w:t>法定代表人身份证明或授权委托书</w:t>
      </w:r>
      <w:bookmarkEnd w:id="142"/>
      <w:bookmarkEnd w:id="143"/>
      <w:bookmarkEnd w:id="144"/>
      <w:bookmarkEnd w:id="145"/>
      <w:bookmarkEnd w:id="146"/>
      <w:bookmarkEnd w:id="147"/>
      <w:bookmarkEnd w:id="148"/>
      <w:bookmarkEnd w:id="149"/>
      <w:bookmarkEnd w:id="150"/>
      <w:bookmarkEnd w:id="157"/>
    </w:p>
    <w:p w14:paraId="4C42C56C">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14:paraId="61F4F53C">
      <w:pPr>
        <w:pStyle w:val="58"/>
        <w:rPr>
          <w:rFonts w:hint="eastAsia" w:ascii="宋体" w:hAnsi="宋体" w:cs="宋体"/>
        </w:rPr>
      </w:pPr>
    </w:p>
    <w:p w14:paraId="2F03D9C2">
      <w:pPr>
        <w:spacing w:line="460" w:lineRule="exact"/>
        <w:rPr>
          <w:rFonts w:hint="eastAsia" w:ascii="宋体" w:hAnsi="宋体" w:cs="宋体"/>
          <w:sz w:val="24"/>
          <w:szCs w:val="24"/>
        </w:rPr>
      </w:pPr>
    </w:p>
    <w:p w14:paraId="51F90670">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14:paraId="39617CF3">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14:paraId="034BD216">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14DEE5B4">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799202B">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14:paraId="17A0B023">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05F2D798">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w:t>
      </w:r>
      <w:r>
        <w:rPr>
          <w:rFonts w:hint="eastAsia" w:ascii="宋体" w:hAnsi="宋体" w:cs="宋体"/>
          <w:sz w:val="24"/>
        </w:rPr>
        <w:t>设立登记证书</w:t>
      </w:r>
      <w:r>
        <w:rPr>
          <w:rFonts w:hint="eastAsia" w:ascii="宋体" w:hAnsi="宋体" w:cs="宋体"/>
          <w:sz w:val="24"/>
          <w:lang w:eastAsia="zh-CN"/>
        </w:rPr>
        <w:t>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14:paraId="63B224F2">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14:paraId="2518E8B0">
      <w:pPr>
        <w:spacing w:line="460" w:lineRule="exact"/>
        <w:ind w:firstLine="480" w:firstLineChars="200"/>
        <w:rPr>
          <w:rFonts w:hint="eastAsia" w:ascii="宋体" w:hAnsi="宋体" w:cs="宋体"/>
          <w:sz w:val="24"/>
          <w:szCs w:val="24"/>
        </w:rPr>
      </w:pPr>
    </w:p>
    <w:p w14:paraId="3C41BEA3">
      <w:pPr>
        <w:spacing w:line="460" w:lineRule="exact"/>
        <w:ind w:firstLine="480" w:firstLineChars="200"/>
        <w:rPr>
          <w:rFonts w:hint="eastAsia" w:ascii="宋体" w:hAnsi="宋体" w:cs="宋体"/>
          <w:sz w:val="24"/>
          <w:szCs w:val="24"/>
        </w:rPr>
      </w:pPr>
    </w:p>
    <w:p w14:paraId="6B617426">
      <w:pPr>
        <w:spacing w:line="360" w:lineRule="auto"/>
        <w:jc w:val="center"/>
        <w:rPr>
          <w:rFonts w:hint="eastAsia" w:ascii="宋体" w:hAnsi="宋体" w:cs="宋体"/>
          <w:sz w:val="24"/>
        </w:rPr>
      </w:pPr>
      <w:r>
        <w:rPr>
          <w:rFonts w:hint="eastAsia" w:ascii="宋体" w:hAnsi="宋体" w:cs="宋体"/>
          <w:sz w:val="24"/>
        </w:rPr>
        <w:t>供应商名称（全称并加盖公章）：</w:t>
      </w:r>
    </w:p>
    <w:p w14:paraId="1D605D59">
      <w:pPr>
        <w:spacing w:line="360" w:lineRule="auto"/>
        <w:ind w:firstLine="4515" w:firstLineChars="2150"/>
        <w:rPr>
          <w:rFonts w:hint="eastAsia" w:ascii="宋体" w:hAnsi="宋体" w:cs="宋体"/>
          <w:szCs w:val="21"/>
          <w:u w:val="single"/>
        </w:rPr>
      </w:pPr>
    </w:p>
    <w:p w14:paraId="3D6EE941">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2075E3E">
      <w:pPr>
        <w:spacing w:line="360" w:lineRule="auto"/>
        <w:jc w:val="center"/>
        <w:rPr>
          <w:rFonts w:hint="eastAsia" w:ascii="宋体" w:hAnsi="宋体" w:cs="宋体"/>
          <w:b/>
          <w:szCs w:val="21"/>
        </w:rPr>
      </w:pPr>
    </w:p>
    <w:p w14:paraId="705B6429">
      <w:pPr>
        <w:spacing w:line="360" w:lineRule="auto"/>
        <w:jc w:val="center"/>
        <w:rPr>
          <w:rFonts w:hint="eastAsia" w:ascii="宋体" w:hAnsi="宋体" w:cs="宋体"/>
          <w:b/>
          <w:szCs w:val="21"/>
        </w:rPr>
      </w:pPr>
    </w:p>
    <w:p w14:paraId="076E2A5E">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14:paraId="2A926BE8">
      <w:pPr>
        <w:spacing w:line="360" w:lineRule="auto"/>
        <w:jc w:val="center"/>
        <w:rPr>
          <w:rFonts w:hint="eastAsia" w:ascii="宋体" w:hAnsi="宋体" w:cs="宋体"/>
          <w:b/>
          <w:szCs w:val="21"/>
        </w:rPr>
      </w:pPr>
    </w:p>
    <w:p w14:paraId="58378CE8">
      <w:pPr>
        <w:spacing w:line="460" w:lineRule="exact"/>
        <w:jc w:val="center"/>
        <w:rPr>
          <w:rFonts w:hint="eastAsia" w:ascii="宋体" w:hAnsi="宋体" w:cs="宋体"/>
          <w:b/>
          <w:sz w:val="24"/>
          <w:szCs w:val="24"/>
        </w:rPr>
      </w:pPr>
    </w:p>
    <w:p w14:paraId="56D07B20">
      <w:pPr>
        <w:spacing w:line="460" w:lineRule="exact"/>
        <w:jc w:val="center"/>
        <w:rPr>
          <w:rFonts w:hint="eastAsia" w:ascii="宋体" w:hAnsi="宋体" w:cs="宋体"/>
          <w:b/>
          <w:sz w:val="24"/>
          <w:szCs w:val="24"/>
        </w:rPr>
      </w:pPr>
    </w:p>
    <w:p w14:paraId="3ADABEBF">
      <w:pPr>
        <w:spacing w:line="460" w:lineRule="exact"/>
        <w:jc w:val="center"/>
        <w:rPr>
          <w:rFonts w:hint="eastAsia" w:ascii="宋体" w:hAnsi="宋体" w:cs="宋体"/>
          <w:b/>
          <w:sz w:val="24"/>
          <w:szCs w:val="24"/>
        </w:rPr>
      </w:pPr>
    </w:p>
    <w:p w14:paraId="1B62EECF">
      <w:pPr>
        <w:spacing w:line="460" w:lineRule="exact"/>
        <w:jc w:val="center"/>
        <w:rPr>
          <w:rFonts w:hint="eastAsia" w:ascii="宋体" w:hAnsi="宋体" w:cs="宋体"/>
          <w:b/>
          <w:sz w:val="24"/>
          <w:szCs w:val="24"/>
        </w:rPr>
      </w:pPr>
    </w:p>
    <w:p w14:paraId="0F17E5F4">
      <w:pPr>
        <w:spacing w:line="460" w:lineRule="exact"/>
        <w:jc w:val="center"/>
        <w:rPr>
          <w:rFonts w:hint="eastAsia" w:ascii="宋体" w:hAnsi="宋体" w:cs="宋体"/>
          <w:b/>
          <w:sz w:val="24"/>
          <w:szCs w:val="24"/>
        </w:rPr>
      </w:pPr>
    </w:p>
    <w:p w14:paraId="1946F74D">
      <w:pPr>
        <w:spacing w:line="460" w:lineRule="exact"/>
        <w:jc w:val="center"/>
        <w:rPr>
          <w:rFonts w:hint="eastAsia" w:ascii="宋体" w:hAnsi="宋体" w:cs="宋体"/>
          <w:b/>
          <w:sz w:val="24"/>
          <w:szCs w:val="24"/>
        </w:rPr>
      </w:pPr>
    </w:p>
    <w:p w14:paraId="3510A973">
      <w:pPr>
        <w:spacing w:line="460" w:lineRule="exact"/>
        <w:jc w:val="center"/>
        <w:rPr>
          <w:rFonts w:hint="eastAsia" w:ascii="宋体" w:hAnsi="宋体" w:cs="宋体"/>
          <w:b/>
          <w:sz w:val="24"/>
          <w:szCs w:val="24"/>
        </w:rPr>
      </w:pPr>
    </w:p>
    <w:p w14:paraId="21FCBCCF">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14:paraId="4E56E7DE">
      <w:pPr>
        <w:spacing w:line="460" w:lineRule="exact"/>
        <w:jc w:val="center"/>
        <w:rPr>
          <w:rFonts w:hint="eastAsia" w:ascii="宋体" w:hAnsi="宋体" w:cs="宋体"/>
          <w:sz w:val="24"/>
          <w:szCs w:val="24"/>
        </w:rPr>
      </w:pPr>
    </w:p>
    <w:p w14:paraId="4865FFE7">
      <w:pPr>
        <w:keepNext w:val="0"/>
        <w:keepLines w:val="0"/>
        <w:pageBreakBefore w:val="0"/>
        <w:widowControl w:val="0"/>
        <w:kinsoku/>
        <w:wordWrap w:val="0"/>
        <w:overflowPunct/>
        <w:topLinePunct w:val="0"/>
        <w:autoSpaceDE/>
        <w:autoSpaceDN/>
        <w:bidi w:val="0"/>
        <w:adjustRightInd/>
        <w:snapToGrid/>
        <w:spacing w:line="360" w:lineRule="auto"/>
        <w:ind w:left="420" w:leftChars="200" w:firstLine="420" w:firstLineChars="200"/>
        <w:jc w:val="left"/>
        <w:textAlignment w:val="auto"/>
        <w:rPr>
          <w:rFonts w:hint="eastAsia" w:ascii="宋体" w:hAnsi="宋体" w:cs="宋体"/>
          <w:szCs w:val="21"/>
        </w:rPr>
      </w:pPr>
      <w:bookmarkStart w:id="158" w:name="_Toc487805933"/>
      <w:bookmarkStart w:id="159" w:name="_Toc477423257"/>
      <w:bookmarkStart w:id="160" w:name="_Toc475955191"/>
      <w:bookmarkStart w:id="161" w:name="_Toc476045985"/>
      <w:bookmarkStart w:id="162" w:name="_Toc15453"/>
      <w:bookmarkStart w:id="163" w:name="_Toc490161472"/>
      <w:bookmarkStart w:id="164" w:name="_Toc428454066"/>
      <w:bookmarkStart w:id="165" w:name="_Toc428525391"/>
      <w:r>
        <w:rPr>
          <w:rFonts w:hint="eastAsia" w:ascii="宋体" w:hAnsi="宋体" w:cs="宋体"/>
          <w:szCs w:val="21"/>
        </w:rPr>
        <w:t>本授权委托声明：我</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u w:val="single"/>
        </w:rPr>
        <w:t>　</w:t>
      </w:r>
      <w:r>
        <w:rPr>
          <w:rFonts w:hint="eastAsia" w:ascii="宋体" w:hAnsi="宋体" w:cs="宋体"/>
          <w:szCs w:val="21"/>
        </w:rPr>
        <w:t>（姓名）系</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rPr>
        <w:t>（供应商名称）的法定代表人，现授权委托</w:t>
      </w:r>
      <w:r>
        <w:rPr>
          <w:rFonts w:hint="eastAsia" w:ascii="宋体" w:hAnsi="宋体" w:cs="宋体"/>
          <w:szCs w:val="21"/>
          <w:u w:val="single"/>
          <w:lang w:val="en-US" w:eastAsia="zh-CN"/>
        </w:rPr>
        <w:t xml:space="preserve">           </w:t>
      </w:r>
      <w:r>
        <w:rPr>
          <w:rFonts w:hint="eastAsia" w:ascii="宋体" w:hAnsi="宋体" w:cs="宋体"/>
          <w:szCs w:val="21"/>
        </w:rPr>
        <w:t>（单位名称）的</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rPr>
        <w:t>（姓名）为我单位代理人，以本单位的名义参加</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（项目名称）</w:t>
      </w:r>
      <w:r>
        <w:rPr>
          <w:rFonts w:hint="eastAsia" w:ascii="宋体" w:hAnsi="宋体" w:cs="宋体"/>
          <w:szCs w:val="21"/>
        </w:rPr>
        <w:t>（</w:t>
      </w:r>
      <w:r>
        <w:rPr>
          <w:rFonts w:hint="eastAsia" w:ascii="宋体" w:hAnsi="宋体" w:cs="宋体"/>
          <w:szCs w:val="21"/>
          <w:lang w:eastAsia="zh-CN"/>
        </w:rPr>
        <w:t>项目</w:t>
      </w:r>
      <w:r>
        <w:rPr>
          <w:rFonts w:hint="eastAsia" w:ascii="宋体" w:hAnsi="宋体" w:cs="宋体"/>
          <w:szCs w:val="21"/>
        </w:rPr>
        <w:t>编号：</w:t>
      </w:r>
      <w:r>
        <w:rPr>
          <w:rFonts w:hint="eastAsia" w:ascii="宋体" w:hAnsi="宋体" w:cs="宋体"/>
          <w:color w:val="auto"/>
          <w:szCs w:val="21"/>
          <w:u w:val="single"/>
          <w:lang w:val="en-US" w:eastAsia="zh-CN"/>
        </w:rPr>
        <w:t xml:space="preserve">        </w:t>
      </w:r>
      <w:r>
        <w:rPr>
          <w:rFonts w:hint="eastAsia" w:ascii="宋体" w:hAnsi="宋体" w:cs="宋体"/>
          <w:szCs w:val="21"/>
        </w:rPr>
        <w:t>）的采购活动。代理人在谈判、评审、合同谈判过程中所签署的一切文件和处理与之有关的一切事务，我均予以承认。</w:t>
      </w:r>
    </w:p>
    <w:p w14:paraId="16C2466A">
      <w:pPr>
        <w:keepNext w:val="0"/>
        <w:keepLines w:val="0"/>
        <w:pageBreakBefore w:val="0"/>
        <w:widowControl w:val="0"/>
        <w:kinsoku/>
        <w:wordWrap w:val="0"/>
        <w:overflowPunct/>
        <w:topLinePunct w:val="0"/>
        <w:autoSpaceDE/>
        <w:autoSpaceDN/>
        <w:bidi w:val="0"/>
        <w:adjustRightInd/>
        <w:snapToGrid/>
        <w:spacing w:line="360" w:lineRule="auto"/>
        <w:ind w:firstLine="840" w:firstLineChars="400"/>
        <w:textAlignment w:val="auto"/>
        <w:rPr>
          <w:rFonts w:hint="eastAsia" w:ascii="宋体" w:hAnsi="宋体" w:cs="宋体"/>
          <w:szCs w:val="21"/>
        </w:rPr>
      </w:pPr>
      <w:r>
        <w:rPr>
          <w:rFonts w:hint="eastAsia" w:ascii="宋体" w:hAnsi="宋体" w:cs="宋体"/>
          <w:szCs w:val="21"/>
        </w:rPr>
        <w:t>代理人无转委托权，特此声明。</w:t>
      </w:r>
    </w:p>
    <w:p w14:paraId="6D3DAF96">
      <w:pPr>
        <w:spacing w:line="360" w:lineRule="auto"/>
        <w:ind w:firstLine="352" w:firstLineChars="168"/>
        <w:rPr>
          <w:rFonts w:hint="eastAsia" w:ascii="宋体" w:hAnsi="宋体" w:cs="宋体"/>
          <w:szCs w:val="21"/>
        </w:rPr>
      </w:pPr>
    </w:p>
    <w:p w14:paraId="2C3E3258">
      <w:pPr>
        <w:spacing w:line="360" w:lineRule="auto"/>
        <w:rPr>
          <w:rFonts w:hint="eastAsia" w:ascii="宋体" w:hAnsi="宋体" w:cs="宋体"/>
          <w:szCs w:val="21"/>
        </w:rPr>
      </w:pPr>
    </w:p>
    <w:p w14:paraId="2453FC18">
      <w:pPr>
        <w:spacing w:line="360" w:lineRule="auto"/>
        <w:jc w:val="center"/>
        <w:rPr>
          <w:rFonts w:hint="eastAsia" w:ascii="宋体" w:hAnsi="宋体" w:cs="宋体"/>
          <w:szCs w:val="21"/>
        </w:rPr>
      </w:pPr>
      <w:r>
        <w:rPr>
          <w:rFonts w:hint="eastAsia" w:ascii="宋体" w:hAnsi="宋体" w:cs="宋体"/>
          <w:szCs w:val="21"/>
        </w:rPr>
        <w:t>供应商名称（全称并加盖公章）：</w:t>
      </w:r>
    </w:p>
    <w:p w14:paraId="3BA4ACD0">
      <w:pPr>
        <w:spacing w:line="360" w:lineRule="auto"/>
        <w:rPr>
          <w:rFonts w:hint="eastAsia" w:ascii="宋体" w:hAnsi="宋体" w:cs="宋体"/>
          <w:szCs w:val="21"/>
          <w:u w:val="single"/>
        </w:rPr>
      </w:pPr>
      <w:r>
        <w:rPr>
          <w:rFonts w:hint="eastAsia" w:ascii="宋体" w:hAnsi="宋体" w:cs="宋体"/>
          <w:szCs w:val="21"/>
        </w:rPr>
        <w:t xml:space="preserve">                             法定代表人（签名或盖章）：</w:t>
      </w:r>
    </w:p>
    <w:p w14:paraId="6796131D">
      <w:pPr>
        <w:spacing w:line="360" w:lineRule="auto"/>
        <w:rPr>
          <w:rFonts w:hint="eastAsia" w:ascii="宋体" w:hAnsi="宋体" w:cs="宋体"/>
          <w:szCs w:val="21"/>
          <w:u w:val="single"/>
        </w:rPr>
      </w:pPr>
      <w:r>
        <w:rPr>
          <w:rFonts w:hint="eastAsia" w:ascii="宋体" w:hAnsi="宋体" w:cs="宋体"/>
          <w:szCs w:val="21"/>
        </w:rPr>
        <w:t xml:space="preserve">                             委托代理人（签名或盖章）：</w:t>
      </w:r>
    </w:p>
    <w:p w14:paraId="50AD211F">
      <w:pPr>
        <w:spacing w:line="360" w:lineRule="auto"/>
        <w:ind w:firstLine="4830" w:firstLineChars="230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w:t>
      </w:r>
      <w:r>
        <w:rPr>
          <w:rFonts w:hint="eastAsia" w:ascii="宋体" w:hAnsi="宋体" w:cs="宋体"/>
          <w:szCs w:val="21"/>
        </w:rPr>
        <w:t>年</w:t>
      </w:r>
      <w:r>
        <w:rPr>
          <w:rFonts w:hint="eastAsia" w:ascii="宋体" w:hAnsi="宋体" w:cs="宋体"/>
          <w:szCs w:val="21"/>
          <w:u w:val="single"/>
        </w:rPr>
        <w:t>　　</w:t>
      </w:r>
      <w:r>
        <w:rPr>
          <w:rFonts w:hint="eastAsia" w:ascii="宋体" w:hAnsi="宋体" w:cs="宋体"/>
          <w:szCs w:val="21"/>
        </w:rPr>
        <w:t>月</w:t>
      </w:r>
      <w:r>
        <w:rPr>
          <w:rFonts w:hint="eastAsia" w:ascii="宋体" w:hAnsi="宋体" w:cs="宋体"/>
          <w:szCs w:val="21"/>
          <w:u w:val="single"/>
        </w:rPr>
        <w:t>　　</w:t>
      </w:r>
      <w:r>
        <w:rPr>
          <w:rFonts w:hint="eastAsia" w:ascii="宋体" w:hAnsi="宋体" w:cs="宋体"/>
          <w:szCs w:val="21"/>
        </w:rPr>
        <w:t>日</w:t>
      </w:r>
    </w:p>
    <w:p w14:paraId="740A007F">
      <w:pPr>
        <w:spacing w:line="360" w:lineRule="auto"/>
        <w:ind w:firstLine="562" w:firstLineChars="268"/>
        <w:rPr>
          <w:rFonts w:hint="eastAsia" w:ascii="宋体" w:hAnsi="宋体" w:cs="宋体"/>
          <w:szCs w:val="21"/>
        </w:rPr>
      </w:pPr>
    </w:p>
    <w:p w14:paraId="4373D1A0">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14:paraId="02369254">
      <w:pPr>
        <w:pStyle w:val="86"/>
        <w:ind w:firstLine="964" w:firstLineChars="400"/>
        <w:rPr>
          <w:rFonts w:hint="eastAsia" w:ascii="宋体" w:hAnsi="宋体" w:cs="宋体"/>
        </w:rPr>
        <w:sectPr>
          <w:headerReference r:id="rId11" w:type="first"/>
          <w:footerReference r:id="rId13" w:type="first"/>
          <w:headerReference r:id="rId10" w:type="default"/>
          <w:footerReference r:id="rId12" w:type="default"/>
          <w:type w:val="nextColumn"/>
          <w:pgSz w:w="11906" w:h="16838"/>
          <w:pgMar w:top="1440" w:right="1134" w:bottom="1440" w:left="1474" w:header="851" w:footer="992" w:gutter="0"/>
          <w:pgNumType w:fmt="numberInDash"/>
          <w:cols w:space="720" w:num="1"/>
          <w:titlePg/>
          <w:docGrid w:type="lines" w:linePitch="312" w:charSpace="0"/>
        </w:sectPr>
      </w:pPr>
      <w:r>
        <w:rPr>
          <w:rFonts w:hint="eastAsia" w:ascii="宋体" w:hAnsi="宋体" w:cs="宋体"/>
          <w:b/>
        </w:rPr>
        <w:t>2.如是法定代表人参加磋商的，可不提供</w:t>
      </w:r>
      <w:bookmarkEnd w:id="158"/>
      <w:bookmarkEnd w:id="159"/>
      <w:bookmarkEnd w:id="160"/>
      <w:bookmarkEnd w:id="161"/>
      <w:bookmarkEnd w:id="162"/>
      <w:bookmarkEnd w:id="163"/>
      <w:bookmarkStart w:id="166" w:name="_Toc17258"/>
      <w:bookmarkStart w:id="167" w:name="_Toc490161474"/>
      <w:bookmarkStart w:id="168" w:name="_Toc487805935"/>
      <w:bookmarkStart w:id="169" w:name="_Toc477423259"/>
      <w:r>
        <w:rPr>
          <w:rFonts w:hint="eastAsia" w:ascii="宋体" w:hAnsi="宋体" w:cs="宋体"/>
          <w:b/>
        </w:rPr>
        <w:t>此项。</w:t>
      </w:r>
    </w:p>
    <w:p w14:paraId="64DF9E10">
      <w:pPr>
        <w:pStyle w:val="5"/>
        <w:numPr>
          <w:ilvl w:val="0"/>
          <w:numId w:val="0"/>
        </w:numPr>
        <w:spacing w:before="0" w:after="0" w:line="360" w:lineRule="auto"/>
        <w:rPr>
          <w:rFonts w:hint="eastAsia" w:ascii="宋体" w:hAnsi="宋体" w:cs="宋体"/>
          <w:sz w:val="32"/>
          <w:szCs w:val="32"/>
        </w:rPr>
      </w:pPr>
      <w:bookmarkStart w:id="170" w:name="_Toc12027"/>
      <w:bookmarkStart w:id="171" w:name="_Toc5526"/>
      <w:bookmarkStart w:id="172" w:name="_Toc2"/>
      <w:bookmarkStart w:id="173" w:name="_Toc529865893"/>
      <w:r>
        <w:rPr>
          <w:rFonts w:hint="eastAsia" w:ascii="宋体" w:hAnsi="宋体" w:cs="宋体"/>
          <w:sz w:val="32"/>
          <w:szCs w:val="32"/>
          <w:lang w:val="en-US" w:eastAsia="zh-CN"/>
        </w:rPr>
        <w:t>9.</w:t>
      </w:r>
      <w:r>
        <w:rPr>
          <w:rFonts w:hint="eastAsia" w:ascii="宋体" w:hAnsi="宋体" w:cs="宋体"/>
          <w:sz w:val="32"/>
          <w:szCs w:val="32"/>
        </w:rPr>
        <w:t>残疾人福利性单位声明函</w:t>
      </w:r>
      <w:bookmarkEnd w:id="170"/>
      <w:bookmarkEnd w:id="171"/>
      <w:bookmarkEnd w:id="172"/>
      <w:bookmarkEnd w:id="173"/>
    </w:p>
    <w:p w14:paraId="33FEB93B">
      <w:pPr>
        <w:spacing w:line="588" w:lineRule="exact"/>
        <w:rPr>
          <w:rFonts w:hint="eastAsia" w:ascii="宋体" w:hAnsi="宋体" w:cs="宋体"/>
          <w:b/>
          <w:spacing w:val="6"/>
          <w:sz w:val="30"/>
          <w:szCs w:val="30"/>
        </w:rPr>
      </w:pPr>
    </w:p>
    <w:p w14:paraId="37D20898">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EA8AFFC">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67B3087C">
      <w:pPr>
        <w:spacing w:line="588" w:lineRule="exact"/>
        <w:ind w:firstLine="504" w:firstLineChars="200"/>
        <w:rPr>
          <w:rFonts w:hint="eastAsia" w:ascii="宋体" w:hAnsi="宋体" w:cs="宋体"/>
          <w:spacing w:val="6"/>
          <w:sz w:val="24"/>
          <w:szCs w:val="24"/>
        </w:rPr>
      </w:pPr>
    </w:p>
    <w:p w14:paraId="211C7A67">
      <w:pPr>
        <w:spacing w:line="588" w:lineRule="exact"/>
        <w:ind w:firstLine="504" w:firstLineChars="200"/>
        <w:rPr>
          <w:rFonts w:hint="eastAsia" w:ascii="宋体" w:hAnsi="宋体" w:cs="宋体"/>
          <w:spacing w:val="6"/>
          <w:sz w:val="24"/>
          <w:szCs w:val="24"/>
        </w:rPr>
      </w:pPr>
    </w:p>
    <w:p w14:paraId="54763066">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14:paraId="7BAF5AF8">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14:paraId="1D867FA3">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14:paraId="2D7D4240">
      <w:pPr>
        <w:widowControl/>
        <w:spacing w:line="580" w:lineRule="atLeast"/>
        <w:rPr>
          <w:rFonts w:hint="eastAsia" w:ascii="宋体" w:hAnsi="宋体" w:cs="宋体"/>
          <w:sz w:val="24"/>
          <w:szCs w:val="24"/>
        </w:rPr>
      </w:pPr>
    </w:p>
    <w:p w14:paraId="2729D031">
      <w:pPr>
        <w:widowControl/>
        <w:spacing w:line="580" w:lineRule="atLeast"/>
        <w:rPr>
          <w:rFonts w:hint="eastAsia" w:ascii="宋体" w:hAnsi="宋体" w:cs="宋体"/>
          <w:sz w:val="24"/>
          <w:szCs w:val="24"/>
        </w:rPr>
      </w:pPr>
    </w:p>
    <w:p w14:paraId="177386AC">
      <w:pPr>
        <w:widowControl/>
        <w:spacing w:line="580" w:lineRule="atLeast"/>
        <w:rPr>
          <w:rFonts w:hint="eastAsia" w:ascii="宋体" w:hAnsi="宋体" w:cs="宋体"/>
          <w:sz w:val="24"/>
          <w:szCs w:val="24"/>
        </w:rPr>
      </w:pPr>
    </w:p>
    <w:p w14:paraId="30C78DA0">
      <w:pPr>
        <w:widowControl/>
        <w:spacing w:line="580" w:lineRule="atLeast"/>
        <w:rPr>
          <w:rFonts w:hint="eastAsia" w:ascii="宋体" w:hAnsi="宋体" w:cs="宋体"/>
          <w:sz w:val="24"/>
          <w:szCs w:val="24"/>
        </w:rPr>
      </w:pPr>
    </w:p>
    <w:p w14:paraId="31306344">
      <w:pPr>
        <w:pStyle w:val="2"/>
        <w:rPr>
          <w:rFonts w:hint="eastAsia"/>
        </w:rPr>
      </w:pPr>
    </w:p>
    <w:p w14:paraId="4D5CBAD6">
      <w:pPr>
        <w:widowControl/>
        <w:spacing w:line="580" w:lineRule="atLeast"/>
        <w:rPr>
          <w:rFonts w:hint="eastAsia" w:ascii="宋体" w:hAnsi="宋体" w:cs="宋体"/>
          <w:sz w:val="24"/>
          <w:szCs w:val="24"/>
        </w:rPr>
      </w:pPr>
    </w:p>
    <w:p w14:paraId="082400C1">
      <w:pPr>
        <w:widowControl/>
        <w:spacing w:line="580" w:lineRule="atLeast"/>
        <w:rPr>
          <w:rFonts w:hint="eastAsia" w:ascii="宋体" w:hAnsi="宋体" w:cs="宋体"/>
          <w:sz w:val="24"/>
          <w:szCs w:val="24"/>
        </w:rPr>
      </w:pPr>
    </w:p>
    <w:p w14:paraId="4A60786A">
      <w:pPr>
        <w:widowControl/>
        <w:spacing w:line="580" w:lineRule="atLeast"/>
        <w:rPr>
          <w:rFonts w:hint="eastAsia" w:ascii="宋体" w:hAnsi="宋体" w:cs="宋体"/>
          <w:sz w:val="24"/>
          <w:szCs w:val="24"/>
        </w:rPr>
      </w:pPr>
    </w:p>
    <w:p w14:paraId="51A59B2C">
      <w:pPr>
        <w:widowControl/>
        <w:spacing w:line="580" w:lineRule="atLeast"/>
        <w:rPr>
          <w:rFonts w:hint="eastAsia" w:ascii="宋体" w:hAnsi="宋体" w:cs="宋体"/>
          <w:sz w:val="24"/>
          <w:szCs w:val="24"/>
        </w:rPr>
      </w:pPr>
    </w:p>
    <w:p w14:paraId="577E3DDA">
      <w:pPr>
        <w:pStyle w:val="23"/>
        <w:rPr>
          <w:rFonts w:hint="eastAsia" w:cs="宋体"/>
        </w:rPr>
      </w:pPr>
    </w:p>
    <w:bookmarkEnd w:id="166"/>
    <w:bookmarkEnd w:id="167"/>
    <w:bookmarkEnd w:id="168"/>
    <w:bookmarkEnd w:id="169"/>
    <w:p w14:paraId="48BFDB71">
      <w:pPr>
        <w:pStyle w:val="5"/>
        <w:numPr>
          <w:ilvl w:val="0"/>
          <w:numId w:val="0"/>
        </w:numPr>
        <w:spacing w:before="0" w:after="0" w:line="360" w:lineRule="auto"/>
        <w:rPr>
          <w:rFonts w:hint="eastAsia" w:ascii="宋体" w:hAnsi="宋体" w:cs="宋体"/>
          <w:sz w:val="32"/>
          <w:szCs w:val="32"/>
        </w:rPr>
      </w:pPr>
      <w:bookmarkStart w:id="174" w:name="_Toc7213"/>
      <w:bookmarkStart w:id="175" w:name="_Toc477423260"/>
      <w:bookmarkStart w:id="176" w:name="_Toc19062"/>
      <w:bookmarkStart w:id="177" w:name="_Toc20485"/>
      <w:bookmarkStart w:id="178" w:name="_Toc490161475"/>
      <w:bookmarkStart w:id="179" w:name="_Toc487805936"/>
      <w:bookmarkStart w:id="180" w:name="_Toc1654"/>
      <w:r>
        <w:rPr>
          <w:rFonts w:hint="eastAsia" w:ascii="宋体" w:hAnsi="宋体" w:cs="宋体"/>
          <w:sz w:val="32"/>
          <w:szCs w:val="32"/>
          <w:lang w:val="en-US" w:eastAsia="zh-CN"/>
        </w:rPr>
        <w:t>10.</w:t>
      </w:r>
      <w:r>
        <w:rPr>
          <w:rFonts w:hint="eastAsia" w:ascii="宋体" w:hAnsi="宋体" w:cs="宋体"/>
          <w:sz w:val="32"/>
          <w:szCs w:val="32"/>
        </w:rPr>
        <w:t>反商业贿赂承诺书</w:t>
      </w:r>
      <w:bookmarkEnd w:id="174"/>
      <w:bookmarkEnd w:id="175"/>
      <w:bookmarkEnd w:id="176"/>
      <w:bookmarkEnd w:id="177"/>
      <w:bookmarkEnd w:id="178"/>
      <w:bookmarkEnd w:id="179"/>
      <w:bookmarkEnd w:id="180"/>
    </w:p>
    <w:p w14:paraId="5349B5AA">
      <w:pPr>
        <w:spacing w:line="460" w:lineRule="exact"/>
        <w:rPr>
          <w:rFonts w:hint="eastAsia" w:ascii="宋体" w:hAnsi="宋体" w:cs="宋体"/>
          <w:sz w:val="24"/>
          <w:szCs w:val="24"/>
        </w:rPr>
      </w:pPr>
      <w:r>
        <w:rPr>
          <w:rFonts w:hint="eastAsia" w:ascii="宋体" w:hAnsi="宋体" w:cs="宋体"/>
          <w:sz w:val="24"/>
          <w:szCs w:val="24"/>
        </w:rPr>
        <w:t>我公司承诺：</w:t>
      </w:r>
    </w:p>
    <w:p w14:paraId="0FA6C811">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14:paraId="03483A23">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14:paraId="499BFE86">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14:paraId="43E70F79">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14:paraId="27C8ED6E">
      <w:pPr>
        <w:spacing w:line="460" w:lineRule="exact"/>
        <w:rPr>
          <w:rFonts w:hint="eastAsia" w:ascii="宋体" w:hAnsi="宋体" w:cs="宋体"/>
          <w:sz w:val="24"/>
          <w:szCs w:val="24"/>
        </w:rPr>
      </w:pPr>
    </w:p>
    <w:bookmarkEnd w:id="151"/>
    <w:bookmarkEnd w:id="152"/>
    <w:bookmarkEnd w:id="153"/>
    <w:bookmarkEnd w:id="154"/>
    <w:bookmarkEnd w:id="155"/>
    <w:bookmarkEnd w:id="156"/>
    <w:bookmarkEnd w:id="164"/>
    <w:bookmarkEnd w:id="165"/>
    <w:p w14:paraId="0E2695A6">
      <w:pPr>
        <w:spacing w:line="460" w:lineRule="exact"/>
        <w:rPr>
          <w:rFonts w:hint="eastAsia" w:ascii="宋体" w:hAnsi="宋体" w:cs="宋体"/>
          <w:sz w:val="24"/>
          <w:szCs w:val="24"/>
        </w:rPr>
      </w:pPr>
      <w:bookmarkStart w:id="181" w:name="_Toc19579"/>
      <w:bookmarkStart w:id="182" w:name="_Toc450037734"/>
      <w:bookmarkStart w:id="183" w:name="_Toc19463"/>
      <w:bookmarkStart w:id="184" w:name="_Toc18166"/>
      <w:bookmarkStart w:id="185" w:name="_Toc476045994"/>
      <w:bookmarkStart w:id="186" w:name="_Toc477423265"/>
      <w:bookmarkStart w:id="187" w:name="_Toc364962592"/>
      <w:bookmarkStart w:id="188" w:name="_Toc475955200"/>
      <w:bookmarkStart w:id="189" w:name="_Toc365712853"/>
      <w:bookmarkStart w:id="190" w:name="_Toc406663323"/>
      <w:bookmarkStart w:id="191" w:name="_Toc490161482"/>
    </w:p>
    <w:p w14:paraId="725ED3CC">
      <w:pPr>
        <w:spacing w:line="460" w:lineRule="exact"/>
        <w:rPr>
          <w:rFonts w:hint="eastAsia" w:ascii="宋体" w:hAnsi="宋体" w:cs="宋体"/>
          <w:sz w:val="24"/>
          <w:szCs w:val="24"/>
        </w:rPr>
      </w:pPr>
    </w:p>
    <w:p w14:paraId="2D75012A">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14:paraId="1FDD7D51">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14:paraId="78508EF7">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14:paraId="593825AE">
      <w:pPr>
        <w:spacing w:line="460" w:lineRule="exact"/>
        <w:jc w:val="center"/>
        <w:rPr>
          <w:rFonts w:hint="eastAsia" w:ascii="宋体" w:hAnsi="宋体" w:cs="宋体"/>
          <w:sz w:val="24"/>
          <w:szCs w:val="24"/>
        </w:rPr>
      </w:pPr>
    </w:p>
    <w:p w14:paraId="650251D9">
      <w:pPr>
        <w:spacing w:line="460" w:lineRule="exact"/>
        <w:jc w:val="center"/>
        <w:rPr>
          <w:rFonts w:hint="eastAsia" w:ascii="宋体" w:hAnsi="宋体" w:cs="宋体"/>
          <w:sz w:val="24"/>
          <w:szCs w:val="24"/>
        </w:rPr>
      </w:pPr>
      <w:r>
        <w:rPr>
          <w:rFonts w:hint="eastAsia" w:ascii="宋体" w:hAnsi="宋体" w:cs="宋体"/>
          <w:sz w:val="24"/>
          <w:szCs w:val="24"/>
        </w:rPr>
        <w:t xml:space="preserve">                                   </w:t>
      </w:r>
    </w:p>
    <w:p w14:paraId="488DC047">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14:paraId="4ED70266">
      <w:pPr>
        <w:spacing w:line="460" w:lineRule="exact"/>
        <w:rPr>
          <w:rFonts w:hint="eastAsia" w:ascii="宋体" w:hAnsi="宋体" w:cs="宋体"/>
          <w:sz w:val="24"/>
          <w:szCs w:val="24"/>
        </w:rPr>
      </w:pPr>
    </w:p>
    <w:p w14:paraId="7BFB8EBC">
      <w:pPr>
        <w:spacing w:line="460" w:lineRule="exact"/>
        <w:rPr>
          <w:rFonts w:hint="eastAsia" w:ascii="宋体" w:hAnsi="宋体" w:cs="宋体"/>
          <w:sz w:val="24"/>
          <w:szCs w:val="24"/>
        </w:rPr>
      </w:pPr>
    </w:p>
    <w:p w14:paraId="1B850A83">
      <w:pPr>
        <w:spacing w:line="460" w:lineRule="exact"/>
        <w:rPr>
          <w:rFonts w:hint="eastAsia" w:ascii="宋体" w:hAnsi="宋体" w:cs="宋体"/>
          <w:sz w:val="24"/>
          <w:szCs w:val="24"/>
        </w:rPr>
      </w:pPr>
    </w:p>
    <w:p w14:paraId="49BACDBF">
      <w:pPr>
        <w:pStyle w:val="23"/>
        <w:rPr>
          <w:rFonts w:hint="eastAsia" w:cs="宋体"/>
          <w:sz w:val="28"/>
          <w:szCs w:val="24"/>
        </w:rPr>
      </w:pPr>
    </w:p>
    <w:p w14:paraId="4B30D9DB">
      <w:pPr>
        <w:pStyle w:val="23"/>
        <w:rPr>
          <w:rFonts w:hint="eastAsia" w:cs="宋体"/>
          <w:sz w:val="28"/>
          <w:szCs w:val="24"/>
        </w:rPr>
      </w:pPr>
    </w:p>
    <w:p w14:paraId="398091A3">
      <w:pPr>
        <w:pStyle w:val="23"/>
        <w:rPr>
          <w:rFonts w:hint="eastAsia" w:cs="宋体"/>
          <w:sz w:val="28"/>
          <w:szCs w:val="24"/>
        </w:rPr>
      </w:pPr>
    </w:p>
    <w:p w14:paraId="7113DF3F">
      <w:pPr>
        <w:pStyle w:val="23"/>
        <w:rPr>
          <w:rFonts w:hint="eastAsia" w:cs="宋体"/>
          <w:sz w:val="28"/>
          <w:szCs w:val="24"/>
        </w:rPr>
      </w:pPr>
    </w:p>
    <w:p w14:paraId="4CCE418C">
      <w:pPr>
        <w:pStyle w:val="23"/>
        <w:rPr>
          <w:rFonts w:hint="eastAsia" w:cs="宋体"/>
          <w:sz w:val="28"/>
          <w:szCs w:val="24"/>
        </w:rPr>
      </w:pPr>
    </w:p>
    <w:p w14:paraId="4FDF5C2A">
      <w:pPr>
        <w:spacing w:line="460" w:lineRule="exact"/>
        <w:rPr>
          <w:rFonts w:hint="eastAsia" w:ascii="宋体" w:hAnsi="宋体" w:cs="宋体"/>
          <w:sz w:val="24"/>
          <w:szCs w:val="24"/>
        </w:rPr>
      </w:pPr>
    </w:p>
    <w:p w14:paraId="526AA386">
      <w:pPr>
        <w:spacing w:line="460" w:lineRule="exact"/>
        <w:rPr>
          <w:rFonts w:hint="eastAsia" w:ascii="宋体" w:hAnsi="宋体" w:cs="宋体"/>
          <w:sz w:val="24"/>
          <w:szCs w:val="24"/>
        </w:rPr>
      </w:pPr>
    </w:p>
    <w:p w14:paraId="09CFFFFE">
      <w:pPr>
        <w:pStyle w:val="5"/>
        <w:numPr>
          <w:ilvl w:val="0"/>
          <w:numId w:val="0"/>
        </w:numPr>
        <w:spacing w:before="0" w:after="0" w:line="360" w:lineRule="auto"/>
        <w:rPr>
          <w:rFonts w:hint="eastAsia" w:ascii="宋体" w:hAnsi="宋体" w:cs="宋体"/>
          <w:sz w:val="32"/>
          <w:szCs w:val="32"/>
        </w:rPr>
      </w:pPr>
      <w:bookmarkStart w:id="192" w:name="_Toc18203"/>
      <w:r>
        <w:rPr>
          <w:rFonts w:hint="eastAsia" w:ascii="宋体" w:hAnsi="宋体" w:cs="宋体"/>
          <w:sz w:val="32"/>
          <w:szCs w:val="32"/>
          <w:lang w:val="en-US" w:eastAsia="zh-CN"/>
        </w:rPr>
        <w:t>11.</w:t>
      </w:r>
      <w:r>
        <w:rPr>
          <w:rFonts w:hint="eastAsia" w:ascii="宋体" w:hAnsi="宋体" w:cs="宋体"/>
          <w:sz w:val="32"/>
          <w:szCs w:val="32"/>
        </w:rPr>
        <w:t>竞争性磋商文件要求的以及供应商认为应该提供的其他材料</w:t>
      </w:r>
      <w:bookmarkEnd w:id="181"/>
      <w:bookmarkEnd w:id="182"/>
      <w:bookmarkEnd w:id="183"/>
      <w:bookmarkEnd w:id="184"/>
      <w:bookmarkEnd w:id="185"/>
      <w:bookmarkEnd w:id="186"/>
      <w:bookmarkEnd w:id="187"/>
      <w:bookmarkEnd w:id="188"/>
      <w:bookmarkEnd w:id="189"/>
      <w:bookmarkEnd w:id="190"/>
      <w:bookmarkEnd w:id="191"/>
      <w:bookmarkEnd w:id="192"/>
    </w:p>
    <w:p w14:paraId="74130D9A">
      <w:pPr>
        <w:pStyle w:val="23"/>
        <w:rPr>
          <w:rFonts w:hint="eastAsia" w:cs="宋体"/>
          <w:sz w:val="28"/>
          <w:szCs w:val="24"/>
        </w:rPr>
      </w:pPr>
    </w:p>
    <w:p w14:paraId="2863BD38">
      <w:pPr>
        <w:pStyle w:val="23"/>
        <w:rPr>
          <w:rFonts w:hint="eastAsia" w:cs="宋体"/>
          <w:sz w:val="28"/>
          <w:szCs w:val="24"/>
        </w:rPr>
      </w:pPr>
    </w:p>
    <w:p w14:paraId="25185DD4">
      <w:pPr>
        <w:pStyle w:val="23"/>
        <w:rPr>
          <w:rFonts w:hint="eastAsia" w:cs="宋体"/>
          <w:sz w:val="28"/>
          <w:szCs w:val="24"/>
        </w:rPr>
      </w:pPr>
    </w:p>
    <w:p w14:paraId="5BC41E44">
      <w:pPr>
        <w:pStyle w:val="23"/>
        <w:rPr>
          <w:rFonts w:hint="eastAsia" w:cs="宋体"/>
          <w:sz w:val="28"/>
          <w:szCs w:val="24"/>
        </w:rPr>
      </w:pPr>
    </w:p>
    <w:p w14:paraId="6ABF1B6E">
      <w:pPr>
        <w:pStyle w:val="23"/>
        <w:rPr>
          <w:rFonts w:hint="eastAsia" w:cs="宋体"/>
          <w:sz w:val="28"/>
          <w:szCs w:val="24"/>
        </w:rPr>
      </w:pPr>
    </w:p>
    <w:p w14:paraId="32C72BB1">
      <w:pPr>
        <w:pStyle w:val="23"/>
        <w:rPr>
          <w:rFonts w:hint="eastAsia" w:cs="宋体"/>
          <w:sz w:val="28"/>
          <w:szCs w:val="24"/>
        </w:rPr>
      </w:pPr>
    </w:p>
    <w:p w14:paraId="514F38B3">
      <w:pPr>
        <w:pStyle w:val="23"/>
        <w:rPr>
          <w:rFonts w:hint="eastAsia" w:cs="宋体"/>
          <w:sz w:val="28"/>
          <w:szCs w:val="24"/>
        </w:rPr>
      </w:pPr>
    </w:p>
    <w:p w14:paraId="46F165CF">
      <w:pPr>
        <w:pStyle w:val="23"/>
        <w:rPr>
          <w:rFonts w:hint="eastAsia" w:cs="宋体"/>
          <w:sz w:val="28"/>
          <w:szCs w:val="24"/>
        </w:rPr>
      </w:pPr>
    </w:p>
    <w:p w14:paraId="3325F485">
      <w:pPr>
        <w:pStyle w:val="23"/>
        <w:rPr>
          <w:rFonts w:hint="eastAsia" w:cs="宋体"/>
          <w:sz w:val="28"/>
          <w:szCs w:val="24"/>
        </w:rPr>
      </w:pPr>
    </w:p>
    <w:p w14:paraId="0633A9B5">
      <w:pPr>
        <w:pStyle w:val="23"/>
        <w:rPr>
          <w:rFonts w:hint="eastAsia" w:cs="宋体"/>
          <w:sz w:val="28"/>
          <w:szCs w:val="24"/>
        </w:rPr>
      </w:pPr>
    </w:p>
    <w:p w14:paraId="1ED546E2">
      <w:pPr>
        <w:pStyle w:val="23"/>
        <w:rPr>
          <w:rFonts w:hint="eastAsia" w:cs="宋体"/>
          <w:sz w:val="28"/>
          <w:szCs w:val="24"/>
        </w:rPr>
      </w:pPr>
    </w:p>
    <w:p w14:paraId="15A11BB8">
      <w:pPr>
        <w:pStyle w:val="23"/>
        <w:rPr>
          <w:rFonts w:hint="eastAsia" w:cs="宋体"/>
          <w:sz w:val="28"/>
          <w:szCs w:val="24"/>
        </w:rPr>
      </w:pPr>
    </w:p>
    <w:p w14:paraId="502FB1D0">
      <w:pPr>
        <w:pStyle w:val="23"/>
        <w:rPr>
          <w:rFonts w:hint="eastAsia" w:cs="宋体"/>
          <w:sz w:val="28"/>
          <w:szCs w:val="24"/>
        </w:rPr>
      </w:pPr>
    </w:p>
    <w:p w14:paraId="03FCD58B">
      <w:pPr>
        <w:pStyle w:val="23"/>
        <w:rPr>
          <w:rFonts w:hint="eastAsia" w:cs="宋体"/>
          <w:sz w:val="28"/>
          <w:szCs w:val="24"/>
        </w:rPr>
      </w:pPr>
    </w:p>
    <w:p w14:paraId="5A89DA44">
      <w:pPr>
        <w:pStyle w:val="23"/>
        <w:rPr>
          <w:rFonts w:hint="eastAsia" w:cs="宋体"/>
          <w:sz w:val="28"/>
          <w:szCs w:val="24"/>
        </w:rPr>
      </w:pPr>
    </w:p>
    <w:p w14:paraId="4BBC8000">
      <w:pPr>
        <w:pStyle w:val="23"/>
        <w:rPr>
          <w:rFonts w:hint="eastAsia" w:cs="宋体"/>
          <w:sz w:val="28"/>
          <w:szCs w:val="24"/>
        </w:rPr>
      </w:pPr>
    </w:p>
    <w:p w14:paraId="26047E0A">
      <w:pPr>
        <w:pStyle w:val="23"/>
        <w:rPr>
          <w:rFonts w:hint="eastAsia" w:cs="宋体"/>
          <w:sz w:val="28"/>
          <w:szCs w:val="24"/>
        </w:rPr>
      </w:pPr>
    </w:p>
    <w:p w14:paraId="1DB724B9">
      <w:pPr>
        <w:pStyle w:val="23"/>
        <w:rPr>
          <w:rFonts w:hint="eastAsia" w:cs="宋体"/>
          <w:sz w:val="28"/>
          <w:szCs w:val="24"/>
        </w:rPr>
      </w:pPr>
    </w:p>
    <w:p w14:paraId="1689C340">
      <w:pPr>
        <w:pStyle w:val="23"/>
        <w:rPr>
          <w:rFonts w:hint="eastAsia" w:cs="宋体"/>
          <w:sz w:val="28"/>
          <w:szCs w:val="24"/>
        </w:rPr>
      </w:pPr>
    </w:p>
    <w:p w14:paraId="5C0F68C9">
      <w:pPr>
        <w:pStyle w:val="23"/>
        <w:rPr>
          <w:rFonts w:hint="eastAsia" w:cs="宋体"/>
          <w:sz w:val="28"/>
          <w:szCs w:val="24"/>
        </w:rPr>
      </w:pPr>
    </w:p>
    <w:p w14:paraId="425B0956">
      <w:pPr>
        <w:pStyle w:val="23"/>
        <w:rPr>
          <w:rFonts w:hint="eastAsia" w:cs="宋体"/>
          <w:color w:val="0000FF"/>
          <w:sz w:val="28"/>
          <w:szCs w:val="24"/>
        </w:rPr>
      </w:pPr>
    </w:p>
    <w:sectPr>
      <w:headerReference r:id="rId15" w:type="first"/>
      <w:footerReference r:id="rId17" w:type="first"/>
      <w:headerReference r:id="rId14" w:type="default"/>
      <w:footerReference r:id="rId16" w:type="default"/>
      <w:type w:val="nextColumn"/>
      <w:pgSz w:w="11906" w:h="16838"/>
      <w:pgMar w:top="1440" w:right="1230" w:bottom="1440" w:left="1230" w:header="851" w:footer="760"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SourceHanSansCN-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2182">
    <w:pPr>
      <w:pStyle w:val="24"/>
      <w:tabs>
        <w:tab w:val="center" w:pos="4649"/>
        <w:tab w:val="clear" w:pos="4153"/>
      </w:tabs>
      <w:jc w:val="both"/>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64DC3">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964DC3">
                    <w:pPr>
                      <w:pStyle w:val="2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34A62">
    <w:pPr>
      <w:pStyle w:val="2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D77D6D">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v:fill on="f" focussize="0,0"/>
              <v:stroke on="f"/>
              <v:imagedata o:title=""/>
              <o:lock v:ext="edit" aspectratio="f"/>
              <v:textbox inset="0mm,0mm,0mm,0mm" style="mso-fit-shape-to-text:t;">
                <w:txbxContent>
                  <w:p w14:paraId="52D77D6D">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8AC96">
    <w:pPr>
      <w:pStyle w:val="2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723692">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14:paraId="6A723692">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14:paraId="1AE33186">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F16C">
    <w:pPr>
      <w:pStyle w:val="2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A1DEB78">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14:paraId="0A1DEB78">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14:paraId="14223553">
    <w:pPr>
      <w:pStyle w:val="2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2716E">
    <w:pPr>
      <w:pStyle w:val="24"/>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242A0E">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14:paraId="46242A0E">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37731">
    <w:pPr>
      <w:pStyle w:val="2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6523C84">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14:paraId="76523C84">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B56C">
    <w:pPr>
      <w:pStyle w:val="24"/>
      <w:tabs>
        <w:tab w:val="center" w:pos="4649"/>
        <w:tab w:val="clear" w:pos="4153"/>
      </w:tabs>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EE855CD">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14:paraId="3EE855CD">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C7BAD">
    <w:pPr>
      <w:pStyle w:val="2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143709F">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14:paraId="7143709F">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79D0C">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87175">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EF2CA">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6136E">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7B4B6">
    <w:pPr>
      <w:pStyle w:val="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5986E">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8808F">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FC78CB60"/>
    <w:multiLevelType w:val="multilevel"/>
    <w:tmpl w:val="FC78CB60"/>
    <w:lvl w:ilvl="0" w:tentative="0">
      <w:start w:val="1"/>
      <w:numFmt w:val="decimal"/>
      <w:lvlText w:val="%1."/>
      <w:lvlJc w:val="left"/>
      <w:pPr>
        <w:ind w:left="284" w:hanging="284"/>
      </w:pPr>
      <w:rPr>
        <w:rFonts w:hint="default" w:ascii="宋体" w:hAnsi="宋体" w:eastAsia="宋体"/>
        <w:b/>
      </w:rPr>
    </w:lvl>
    <w:lvl w:ilvl="1" w:tentative="0">
      <w:start w:val="1"/>
      <w:numFmt w:val="decimal"/>
      <w:suff w:val="space"/>
      <w:lvlText w:val="%1.%2"/>
      <w:lvlJc w:val="left"/>
      <w:pPr>
        <w:ind w:left="0" w:leftChars="0" w:firstLine="425" w:firstLineChars="0"/>
      </w:pPr>
      <w:rPr>
        <w:rFonts w:hint="default" w:ascii="宋体" w:hAnsi="宋体" w:eastAsia="宋体"/>
        <w:b w:val="0"/>
        <w:color w:val="auto"/>
      </w:rPr>
    </w:lvl>
    <w:lvl w:ilvl="2" w:tentative="0">
      <w:start w:val="1"/>
      <w:numFmt w:val="decimal"/>
      <w:suff w:val="nothing"/>
      <w:lvlText w:val="%1.%2.%3"/>
      <w:lvlJc w:val="left"/>
      <w:pPr>
        <w:tabs>
          <w:tab w:val="left" w:pos="420"/>
        </w:tabs>
        <w:ind w:left="0" w:leftChars="0" w:firstLine="0" w:firstLineChars="0"/>
      </w:pPr>
      <w:rPr>
        <w:rFonts w:hint="default"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5"/>
    <w:multiLevelType w:val="multilevel"/>
    <w:tmpl w:val="00000005"/>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B"/>
    <w:multiLevelType w:val="singleLevel"/>
    <w:tmpl w:val="0000001B"/>
    <w:lvl w:ilvl="0" w:tentative="0">
      <w:start w:val="1"/>
      <w:numFmt w:val="decimal"/>
      <w:suff w:val="nothing"/>
      <w:lvlText w:val="%1."/>
      <w:lvlJc w:val="left"/>
    </w:lvl>
  </w:abstractNum>
  <w:abstractNum w:abstractNumId="8">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71BEB102"/>
    <w:multiLevelType w:val="singleLevel"/>
    <w:tmpl w:val="71BEB102"/>
    <w:lvl w:ilvl="0" w:tentative="0">
      <w:start w:val="2"/>
      <w:numFmt w:val="chineseCounting"/>
      <w:suff w:val="nothing"/>
      <w:lvlText w:val="%1、"/>
      <w:lvlJc w:val="left"/>
      <w:rPr>
        <w:rFonts w:hint="eastAsia"/>
      </w:rPr>
    </w:lvl>
  </w:abstractNum>
  <w:num w:numId="1">
    <w:abstractNumId w:val="5"/>
  </w:num>
  <w:num w:numId="2">
    <w:abstractNumId w:val="9"/>
  </w:num>
  <w:num w:numId="3">
    <w:abstractNumId w:val="2"/>
  </w:num>
  <w:num w:numId="4">
    <w:abstractNumId w:val="1"/>
  </w:num>
  <w:num w:numId="5">
    <w:abstractNumId w:val="6"/>
  </w:num>
  <w:num w:numId="6">
    <w:abstractNumId w:val="4"/>
  </w:num>
  <w:num w:numId="7">
    <w:abstractNumId w:val="10"/>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zNzExZDQ5NjJhOGJmNzE2Yjc4ZGQ5YzE1NzVmNzc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AA4762"/>
    <w:rsid w:val="01BD7A4F"/>
    <w:rsid w:val="01F62F61"/>
    <w:rsid w:val="0200793B"/>
    <w:rsid w:val="022D22A4"/>
    <w:rsid w:val="0291146D"/>
    <w:rsid w:val="02B250DA"/>
    <w:rsid w:val="02B32C00"/>
    <w:rsid w:val="02D8228F"/>
    <w:rsid w:val="02EB23E7"/>
    <w:rsid w:val="02F964C1"/>
    <w:rsid w:val="030F6088"/>
    <w:rsid w:val="03555A65"/>
    <w:rsid w:val="036566EB"/>
    <w:rsid w:val="03830824"/>
    <w:rsid w:val="03EF1DEA"/>
    <w:rsid w:val="04323463"/>
    <w:rsid w:val="04562E58"/>
    <w:rsid w:val="04644C52"/>
    <w:rsid w:val="046E2D62"/>
    <w:rsid w:val="04826673"/>
    <w:rsid w:val="04E57AC0"/>
    <w:rsid w:val="04EC22B8"/>
    <w:rsid w:val="051017B6"/>
    <w:rsid w:val="05130FB5"/>
    <w:rsid w:val="0536281A"/>
    <w:rsid w:val="053C0C8A"/>
    <w:rsid w:val="05465E75"/>
    <w:rsid w:val="05932DEC"/>
    <w:rsid w:val="05B93485"/>
    <w:rsid w:val="05C71142"/>
    <w:rsid w:val="05D821BC"/>
    <w:rsid w:val="05D830A9"/>
    <w:rsid w:val="064365F2"/>
    <w:rsid w:val="064E27D6"/>
    <w:rsid w:val="066514D0"/>
    <w:rsid w:val="067726AC"/>
    <w:rsid w:val="067C61E8"/>
    <w:rsid w:val="06C8536A"/>
    <w:rsid w:val="06ED0CD1"/>
    <w:rsid w:val="07414C7E"/>
    <w:rsid w:val="074D3623"/>
    <w:rsid w:val="07AF7E3A"/>
    <w:rsid w:val="07E560A1"/>
    <w:rsid w:val="07EB6D02"/>
    <w:rsid w:val="07FC3AF7"/>
    <w:rsid w:val="08420CAE"/>
    <w:rsid w:val="086C7AD9"/>
    <w:rsid w:val="087E3197"/>
    <w:rsid w:val="08C44154"/>
    <w:rsid w:val="08C94A81"/>
    <w:rsid w:val="08E753B1"/>
    <w:rsid w:val="09032B5D"/>
    <w:rsid w:val="091B1C08"/>
    <w:rsid w:val="091C32AD"/>
    <w:rsid w:val="09551934"/>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526DA6"/>
    <w:rsid w:val="0A7D7D7B"/>
    <w:rsid w:val="0A8F3F52"/>
    <w:rsid w:val="0AB55D93"/>
    <w:rsid w:val="0ABA2D7D"/>
    <w:rsid w:val="0AF52007"/>
    <w:rsid w:val="0AFD0EBC"/>
    <w:rsid w:val="0B0C55A3"/>
    <w:rsid w:val="0B4A5E65"/>
    <w:rsid w:val="0B6A792F"/>
    <w:rsid w:val="0BB26A70"/>
    <w:rsid w:val="0BB27EF8"/>
    <w:rsid w:val="0BC67500"/>
    <w:rsid w:val="0C195E4B"/>
    <w:rsid w:val="0C2506CA"/>
    <w:rsid w:val="0C6A432F"/>
    <w:rsid w:val="0CE55CFE"/>
    <w:rsid w:val="0D0B5321"/>
    <w:rsid w:val="0D111CE0"/>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F845FF"/>
    <w:rsid w:val="112706F4"/>
    <w:rsid w:val="113263C3"/>
    <w:rsid w:val="11457848"/>
    <w:rsid w:val="115815BB"/>
    <w:rsid w:val="115D4462"/>
    <w:rsid w:val="115F08E1"/>
    <w:rsid w:val="117417AC"/>
    <w:rsid w:val="117B4B6D"/>
    <w:rsid w:val="11835663"/>
    <w:rsid w:val="118F65E6"/>
    <w:rsid w:val="11F3777D"/>
    <w:rsid w:val="12575356"/>
    <w:rsid w:val="128D141F"/>
    <w:rsid w:val="12920EF5"/>
    <w:rsid w:val="12A871D7"/>
    <w:rsid w:val="12F26454"/>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F51340"/>
    <w:rsid w:val="18177ED1"/>
    <w:rsid w:val="18673E19"/>
    <w:rsid w:val="18837C5C"/>
    <w:rsid w:val="188A3311"/>
    <w:rsid w:val="18C354F3"/>
    <w:rsid w:val="190B3991"/>
    <w:rsid w:val="19267830"/>
    <w:rsid w:val="19355CC5"/>
    <w:rsid w:val="19362169"/>
    <w:rsid w:val="19397563"/>
    <w:rsid w:val="193D01D8"/>
    <w:rsid w:val="19587403"/>
    <w:rsid w:val="197F6EF8"/>
    <w:rsid w:val="199B0BC1"/>
    <w:rsid w:val="19C93D85"/>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D210BFD"/>
    <w:rsid w:val="1D2B3667"/>
    <w:rsid w:val="1D4806BC"/>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01993"/>
    <w:rsid w:val="1FEA5EA1"/>
    <w:rsid w:val="203C7A5B"/>
    <w:rsid w:val="20586E69"/>
    <w:rsid w:val="20602C7A"/>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447230"/>
    <w:rsid w:val="23616034"/>
    <w:rsid w:val="23647A1C"/>
    <w:rsid w:val="23706277"/>
    <w:rsid w:val="2382348F"/>
    <w:rsid w:val="23B73C18"/>
    <w:rsid w:val="247B58A0"/>
    <w:rsid w:val="24855D52"/>
    <w:rsid w:val="248F6BD1"/>
    <w:rsid w:val="24B108F5"/>
    <w:rsid w:val="24D81875"/>
    <w:rsid w:val="24E24F53"/>
    <w:rsid w:val="24E94533"/>
    <w:rsid w:val="250F386E"/>
    <w:rsid w:val="25356324"/>
    <w:rsid w:val="253B22C4"/>
    <w:rsid w:val="25706CBA"/>
    <w:rsid w:val="25900E53"/>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930DF"/>
    <w:rsid w:val="2D524754"/>
    <w:rsid w:val="2D573CA4"/>
    <w:rsid w:val="2D9E61E0"/>
    <w:rsid w:val="2DDA4600"/>
    <w:rsid w:val="2DE53D06"/>
    <w:rsid w:val="2E0C4DEE"/>
    <w:rsid w:val="2E291D46"/>
    <w:rsid w:val="2E4D7E0F"/>
    <w:rsid w:val="2E71113D"/>
    <w:rsid w:val="2EF35FAE"/>
    <w:rsid w:val="2EF7784D"/>
    <w:rsid w:val="2F227824"/>
    <w:rsid w:val="2F4440CA"/>
    <w:rsid w:val="2F49150D"/>
    <w:rsid w:val="2F542EF1"/>
    <w:rsid w:val="2F57653D"/>
    <w:rsid w:val="2F5C1DA5"/>
    <w:rsid w:val="2F653786"/>
    <w:rsid w:val="2FDD0A0E"/>
    <w:rsid w:val="302B7E84"/>
    <w:rsid w:val="3043740F"/>
    <w:rsid w:val="304C5976"/>
    <w:rsid w:val="30660E93"/>
    <w:rsid w:val="30C73495"/>
    <w:rsid w:val="30DF11B1"/>
    <w:rsid w:val="30EB38AE"/>
    <w:rsid w:val="31331B07"/>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FF3EF1"/>
    <w:rsid w:val="350534E7"/>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C54090"/>
    <w:rsid w:val="384E0062"/>
    <w:rsid w:val="386677F1"/>
    <w:rsid w:val="38706B58"/>
    <w:rsid w:val="387A22ED"/>
    <w:rsid w:val="38F848ED"/>
    <w:rsid w:val="390E705C"/>
    <w:rsid w:val="39404C40"/>
    <w:rsid w:val="395922F3"/>
    <w:rsid w:val="395A7356"/>
    <w:rsid w:val="3962445C"/>
    <w:rsid w:val="39893797"/>
    <w:rsid w:val="39A1607B"/>
    <w:rsid w:val="3A1D743F"/>
    <w:rsid w:val="3A534510"/>
    <w:rsid w:val="3A6B4003"/>
    <w:rsid w:val="3A924EA9"/>
    <w:rsid w:val="3A9971D4"/>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DB35286"/>
    <w:rsid w:val="3E114C4C"/>
    <w:rsid w:val="3E2D328B"/>
    <w:rsid w:val="3E655A64"/>
    <w:rsid w:val="3E895FE7"/>
    <w:rsid w:val="3E8A4C21"/>
    <w:rsid w:val="3E9958B1"/>
    <w:rsid w:val="3EC50A89"/>
    <w:rsid w:val="3EC82FB3"/>
    <w:rsid w:val="3EE045C9"/>
    <w:rsid w:val="3EE719AC"/>
    <w:rsid w:val="3EEA2F2A"/>
    <w:rsid w:val="3EFBCE67"/>
    <w:rsid w:val="3F406FEE"/>
    <w:rsid w:val="3F6833D1"/>
    <w:rsid w:val="3F941354"/>
    <w:rsid w:val="3FAE708C"/>
    <w:rsid w:val="3FDA1030"/>
    <w:rsid w:val="3FF12C3A"/>
    <w:rsid w:val="3FFC2B98"/>
    <w:rsid w:val="400A54C8"/>
    <w:rsid w:val="40386761"/>
    <w:rsid w:val="409725E8"/>
    <w:rsid w:val="40A215BE"/>
    <w:rsid w:val="40C050F3"/>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E1A96"/>
    <w:rsid w:val="43664B49"/>
    <w:rsid w:val="43BF2CC8"/>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92F5B"/>
    <w:rsid w:val="48FB2CF7"/>
    <w:rsid w:val="49107A31"/>
    <w:rsid w:val="49372EB2"/>
    <w:rsid w:val="493C25D4"/>
    <w:rsid w:val="494D658F"/>
    <w:rsid w:val="494E5146"/>
    <w:rsid w:val="49BE748D"/>
    <w:rsid w:val="49FB621D"/>
    <w:rsid w:val="4A011398"/>
    <w:rsid w:val="4A05080D"/>
    <w:rsid w:val="4A091ED0"/>
    <w:rsid w:val="4A7D10F6"/>
    <w:rsid w:val="4ABF170F"/>
    <w:rsid w:val="4B243594"/>
    <w:rsid w:val="4B52754A"/>
    <w:rsid w:val="4B6F5345"/>
    <w:rsid w:val="4B8F7BC6"/>
    <w:rsid w:val="4BBA394F"/>
    <w:rsid w:val="4BFD6A13"/>
    <w:rsid w:val="4C2757BD"/>
    <w:rsid w:val="4C3C07ED"/>
    <w:rsid w:val="4C7B4A9E"/>
    <w:rsid w:val="4CC7434F"/>
    <w:rsid w:val="4CD945DE"/>
    <w:rsid w:val="4D03307E"/>
    <w:rsid w:val="4D737009"/>
    <w:rsid w:val="4D91713A"/>
    <w:rsid w:val="4DD21759"/>
    <w:rsid w:val="4DF72F6D"/>
    <w:rsid w:val="4E0A47AA"/>
    <w:rsid w:val="4E2F0959"/>
    <w:rsid w:val="4E847CBD"/>
    <w:rsid w:val="4E8E2ED5"/>
    <w:rsid w:val="4ED70257"/>
    <w:rsid w:val="4EF243B2"/>
    <w:rsid w:val="4F3A0C9E"/>
    <w:rsid w:val="4F873249"/>
    <w:rsid w:val="4FEB08B0"/>
    <w:rsid w:val="500951DA"/>
    <w:rsid w:val="501A1D50"/>
    <w:rsid w:val="502D711A"/>
    <w:rsid w:val="503075AA"/>
    <w:rsid w:val="50410780"/>
    <w:rsid w:val="504D156B"/>
    <w:rsid w:val="50524154"/>
    <w:rsid w:val="50BE7306"/>
    <w:rsid w:val="5112712D"/>
    <w:rsid w:val="5119144D"/>
    <w:rsid w:val="513A1AEF"/>
    <w:rsid w:val="51446FF3"/>
    <w:rsid w:val="51B750E9"/>
    <w:rsid w:val="51BB2E7F"/>
    <w:rsid w:val="5217598C"/>
    <w:rsid w:val="521D69F0"/>
    <w:rsid w:val="522C218B"/>
    <w:rsid w:val="523429E2"/>
    <w:rsid w:val="524C5D58"/>
    <w:rsid w:val="529E11CC"/>
    <w:rsid w:val="530C3041"/>
    <w:rsid w:val="531E71EE"/>
    <w:rsid w:val="534C3D5B"/>
    <w:rsid w:val="5360493A"/>
    <w:rsid w:val="53652785"/>
    <w:rsid w:val="538F24EB"/>
    <w:rsid w:val="5394300C"/>
    <w:rsid w:val="53981F52"/>
    <w:rsid w:val="53A24582"/>
    <w:rsid w:val="53A5521A"/>
    <w:rsid w:val="53BA6155"/>
    <w:rsid w:val="53FF8EFE"/>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0D55B0"/>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CE207E"/>
    <w:rsid w:val="5AE71154"/>
    <w:rsid w:val="5B0729AE"/>
    <w:rsid w:val="5B0942E0"/>
    <w:rsid w:val="5B1566C6"/>
    <w:rsid w:val="5B157129"/>
    <w:rsid w:val="5B1935A9"/>
    <w:rsid w:val="5B215ACE"/>
    <w:rsid w:val="5B7025B1"/>
    <w:rsid w:val="5B8624B1"/>
    <w:rsid w:val="5B9D0EAC"/>
    <w:rsid w:val="5BA30C60"/>
    <w:rsid w:val="5BB91855"/>
    <w:rsid w:val="5BD1462A"/>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850121"/>
    <w:rsid w:val="5EE45C2E"/>
    <w:rsid w:val="5FB3249C"/>
    <w:rsid w:val="5FE11ED3"/>
    <w:rsid w:val="602816AC"/>
    <w:rsid w:val="6079112D"/>
    <w:rsid w:val="608E20E7"/>
    <w:rsid w:val="60942A5D"/>
    <w:rsid w:val="609B1E7E"/>
    <w:rsid w:val="60B46A9C"/>
    <w:rsid w:val="6155520D"/>
    <w:rsid w:val="615D7134"/>
    <w:rsid w:val="6189617B"/>
    <w:rsid w:val="619244A7"/>
    <w:rsid w:val="61E6537B"/>
    <w:rsid w:val="62632F8F"/>
    <w:rsid w:val="629D6E17"/>
    <w:rsid w:val="62D96C8E"/>
    <w:rsid w:val="630533C6"/>
    <w:rsid w:val="634174F0"/>
    <w:rsid w:val="6371143E"/>
    <w:rsid w:val="6396158E"/>
    <w:rsid w:val="6397045F"/>
    <w:rsid w:val="63B76FCF"/>
    <w:rsid w:val="63BA7BAA"/>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0E050D"/>
    <w:rsid w:val="66360BA5"/>
    <w:rsid w:val="665C34CD"/>
    <w:rsid w:val="666D296A"/>
    <w:rsid w:val="66A17AC3"/>
    <w:rsid w:val="66B62179"/>
    <w:rsid w:val="66DB3E09"/>
    <w:rsid w:val="670E33AA"/>
    <w:rsid w:val="672111DD"/>
    <w:rsid w:val="673F17B5"/>
    <w:rsid w:val="67584625"/>
    <w:rsid w:val="675B5B1B"/>
    <w:rsid w:val="676C1060"/>
    <w:rsid w:val="67884E65"/>
    <w:rsid w:val="6796339F"/>
    <w:rsid w:val="679A5B4D"/>
    <w:rsid w:val="679D472E"/>
    <w:rsid w:val="67A63223"/>
    <w:rsid w:val="67C84888"/>
    <w:rsid w:val="67CD72E8"/>
    <w:rsid w:val="681B5FA2"/>
    <w:rsid w:val="683C3F47"/>
    <w:rsid w:val="685A68BE"/>
    <w:rsid w:val="68727968"/>
    <w:rsid w:val="68A35D74"/>
    <w:rsid w:val="690802CD"/>
    <w:rsid w:val="691C2BBC"/>
    <w:rsid w:val="69605006"/>
    <w:rsid w:val="696812DA"/>
    <w:rsid w:val="69796E11"/>
    <w:rsid w:val="69A73B89"/>
    <w:rsid w:val="6A181E8D"/>
    <w:rsid w:val="6A325601"/>
    <w:rsid w:val="6A3B177D"/>
    <w:rsid w:val="6A3B3D8A"/>
    <w:rsid w:val="6A5657ED"/>
    <w:rsid w:val="6A616079"/>
    <w:rsid w:val="6A617C95"/>
    <w:rsid w:val="6A640D8F"/>
    <w:rsid w:val="6A753740"/>
    <w:rsid w:val="6AB37DC4"/>
    <w:rsid w:val="6AEA5EDC"/>
    <w:rsid w:val="6AEC6501"/>
    <w:rsid w:val="6B116D78"/>
    <w:rsid w:val="6B20545A"/>
    <w:rsid w:val="6B2111D2"/>
    <w:rsid w:val="6B301415"/>
    <w:rsid w:val="6B3428F7"/>
    <w:rsid w:val="6B620166"/>
    <w:rsid w:val="6B65611A"/>
    <w:rsid w:val="6B7415B6"/>
    <w:rsid w:val="6B99375A"/>
    <w:rsid w:val="6BA8544F"/>
    <w:rsid w:val="6BF730D7"/>
    <w:rsid w:val="6C1D07EE"/>
    <w:rsid w:val="6C565104"/>
    <w:rsid w:val="6C602FC1"/>
    <w:rsid w:val="6CA83959"/>
    <w:rsid w:val="6CD02EB0"/>
    <w:rsid w:val="6CD24E7A"/>
    <w:rsid w:val="6D3C22F3"/>
    <w:rsid w:val="6D4D1B7F"/>
    <w:rsid w:val="6D8B27CF"/>
    <w:rsid w:val="6E263E89"/>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3D085C"/>
    <w:rsid w:val="70426C52"/>
    <w:rsid w:val="70983CE4"/>
    <w:rsid w:val="70DC62C7"/>
    <w:rsid w:val="712263AB"/>
    <w:rsid w:val="71376F72"/>
    <w:rsid w:val="7145658E"/>
    <w:rsid w:val="715220E5"/>
    <w:rsid w:val="718B37D7"/>
    <w:rsid w:val="71E04ECC"/>
    <w:rsid w:val="72060423"/>
    <w:rsid w:val="72313A8F"/>
    <w:rsid w:val="72381B7C"/>
    <w:rsid w:val="726437BB"/>
    <w:rsid w:val="726A127D"/>
    <w:rsid w:val="728E35F1"/>
    <w:rsid w:val="729B7ABC"/>
    <w:rsid w:val="72B8088B"/>
    <w:rsid w:val="734A4D94"/>
    <w:rsid w:val="734B2FC2"/>
    <w:rsid w:val="7378018E"/>
    <w:rsid w:val="73890E04"/>
    <w:rsid w:val="7395275D"/>
    <w:rsid w:val="739B585F"/>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342545"/>
    <w:rsid w:val="784E0C98"/>
    <w:rsid w:val="78647DA9"/>
    <w:rsid w:val="7889049B"/>
    <w:rsid w:val="788A4695"/>
    <w:rsid w:val="78A77D5C"/>
    <w:rsid w:val="78B44DDC"/>
    <w:rsid w:val="78ED57C7"/>
    <w:rsid w:val="790F4D60"/>
    <w:rsid w:val="791800B8"/>
    <w:rsid w:val="79354FFF"/>
    <w:rsid w:val="7941364C"/>
    <w:rsid w:val="794B2AAD"/>
    <w:rsid w:val="794D6A8B"/>
    <w:rsid w:val="79534C4C"/>
    <w:rsid w:val="7984574E"/>
    <w:rsid w:val="79C8388C"/>
    <w:rsid w:val="79D3028B"/>
    <w:rsid w:val="79E104AA"/>
    <w:rsid w:val="79EB517C"/>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AB04C7"/>
    <w:rsid w:val="7CAB71AA"/>
    <w:rsid w:val="7CC45D71"/>
    <w:rsid w:val="7CDE5E54"/>
    <w:rsid w:val="7CDF5EAD"/>
    <w:rsid w:val="7CF94903"/>
    <w:rsid w:val="7D252DA4"/>
    <w:rsid w:val="7D6041D6"/>
    <w:rsid w:val="7D697134"/>
    <w:rsid w:val="7DCC76C3"/>
    <w:rsid w:val="7DD30A52"/>
    <w:rsid w:val="7DDFED40"/>
    <w:rsid w:val="7DFB04BA"/>
    <w:rsid w:val="7E0E1A8A"/>
    <w:rsid w:val="7E300756"/>
    <w:rsid w:val="7E682F48"/>
    <w:rsid w:val="7E6A6EBA"/>
    <w:rsid w:val="7E7A45CB"/>
    <w:rsid w:val="7E845EE8"/>
    <w:rsid w:val="7EB56C79"/>
    <w:rsid w:val="7F0562FB"/>
    <w:rsid w:val="7F0A03FD"/>
    <w:rsid w:val="7F855D7C"/>
    <w:rsid w:val="7FD67122"/>
    <w:rsid w:val="7FF072AE"/>
    <w:rsid w:val="7FFF8F7A"/>
    <w:rsid w:val="AD7CD02B"/>
    <w:rsid w:val="FBF8C501"/>
    <w:rsid w:val="FE7558C7"/>
    <w:rsid w:val="FF2FD6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6">
    <w:name w:val="heading 2"/>
    <w:basedOn w:val="1"/>
    <w:next w:val="1"/>
    <w:link w:val="60"/>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7">
    <w:name w:val="heading 3"/>
    <w:basedOn w:val="1"/>
    <w:next w:val="1"/>
    <w:link w:val="61"/>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8">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0">
    <w:name w:val="Default Paragraph Font"/>
    <w:qFormat/>
    <w:uiPriority w:val="0"/>
    <w:rPr>
      <w:rFonts w:ascii="宋体" w:hAnsi="宋体" w:eastAsia="宋体"/>
      <w:kern w:val="2"/>
      <w:sz w:val="28"/>
      <w:szCs w:val="24"/>
      <w:lang w:val="en-US" w:eastAsia="zh-CN" w:bidi="ar-SA"/>
    </w:rPr>
  </w:style>
  <w:style w:type="table" w:default="1" w:styleId="3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numPr>
        <w:ilvl w:val="0"/>
        <w:numId w:val="0"/>
      </w:numPr>
      <w:spacing w:after="120" w:afterLines="0"/>
    </w:pPr>
  </w:style>
  <w:style w:type="paragraph" w:styleId="3">
    <w:name w:val="Body Text Indent"/>
    <w:basedOn w:val="1"/>
    <w:next w:val="4"/>
    <w:link w:val="59"/>
    <w:qFormat/>
    <w:uiPriority w:val="0"/>
    <w:rPr>
      <w:kern w:val="0"/>
    </w:rPr>
  </w:style>
  <w:style w:type="paragraph" w:styleId="4">
    <w:name w:val="envelope return"/>
    <w:basedOn w:val="1"/>
    <w:qFormat/>
    <w:uiPriority w:val="0"/>
    <w:pPr>
      <w:snapToGrid w:val="0"/>
    </w:pPr>
    <w:rPr>
      <w:rFonts w:ascii="Arial" w:hAnsi="Arial"/>
    </w:rPr>
  </w:style>
  <w:style w:type="paragraph" w:styleId="9">
    <w:name w:val="toc 7"/>
    <w:basedOn w:val="1"/>
    <w:next w:val="1"/>
    <w:qFormat/>
    <w:uiPriority w:val="0"/>
    <w:pPr>
      <w:ind w:left="2520" w:leftChars="1200"/>
    </w:pPr>
  </w:style>
  <w:style w:type="paragraph" w:styleId="10">
    <w:name w:val="Normal Indent"/>
    <w:basedOn w:val="1"/>
    <w:link w:val="62"/>
    <w:qFormat/>
    <w:uiPriority w:val="0"/>
    <w:pPr>
      <w:autoSpaceDE w:val="0"/>
      <w:autoSpaceDN w:val="0"/>
      <w:adjustRightInd w:val="0"/>
      <w:ind w:firstLine="420"/>
      <w:jc w:val="left"/>
    </w:pPr>
    <w:rPr>
      <w:rFonts w:ascii="宋体"/>
      <w:kern w:val="0"/>
      <w:sz w:val="24"/>
    </w:rPr>
  </w:style>
  <w:style w:type="paragraph" w:styleId="11">
    <w:name w:val="Document Map"/>
    <w:basedOn w:val="1"/>
    <w:qFormat/>
    <w:uiPriority w:val="0"/>
    <w:pPr>
      <w:shd w:val="clear" w:color="auto" w:fill="000080"/>
    </w:pPr>
  </w:style>
  <w:style w:type="paragraph" w:styleId="12">
    <w:name w:val="annotation text"/>
    <w:basedOn w:val="1"/>
    <w:qFormat/>
    <w:uiPriority w:val="0"/>
    <w:pPr>
      <w:jc w:val="left"/>
    </w:pPr>
  </w:style>
  <w:style w:type="paragraph" w:styleId="13">
    <w:name w:val="Body Text 3"/>
    <w:basedOn w:val="1"/>
    <w:qFormat/>
    <w:uiPriority w:val="0"/>
    <w:rPr>
      <w:rFonts w:eastAsia="楷体_GB2312"/>
      <w:sz w:val="28"/>
    </w:rPr>
  </w:style>
  <w:style w:type="paragraph" w:styleId="14">
    <w:name w:val="Body Text"/>
    <w:basedOn w:val="1"/>
    <w:next w:val="1"/>
    <w:qFormat/>
    <w:uiPriority w:val="0"/>
    <w:pPr>
      <w:spacing w:after="120" w:afterLines="0"/>
    </w:pPr>
  </w:style>
  <w:style w:type="paragraph" w:styleId="15">
    <w:name w:val="List 2"/>
    <w:basedOn w:val="1"/>
    <w:qFormat/>
    <w:uiPriority w:val="0"/>
    <w:pPr>
      <w:ind w:left="100" w:leftChars="200" w:hanging="200" w:hangingChars="200"/>
    </w:pPr>
  </w:style>
  <w:style w:type="paragraph" w:styleId="16">
    <w:name w:val="Block Text"/>
    <w:basedOn w:val="1"/>
    <w:unhideWhenUsed/>
    <w:qFormat/>
    <w:uiPriority w:val="99"/>
    <w:pPr>
      <w:spacing w:after="120"/>
      <w:ind w:left="1440" w:leftChars="700" w:right="1440" w:rightChars="700"/>
    </w:p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link w:val="63"/>
    <w:qFormat/>
    <w:uiPriority w:val="0"/>
    <w:rPr>
      <w:rFonts w:hAnsi="Courier New" w:eastAsia="幼圆"/>
      <w:kern w:val="0"/>
    </w:rPr>
  </w:style>
  <w:style w:type="paragraph" w:styleId="20">
    <w:name w:val="toc 8"/>
    <w:basedOn w:val="1"/>
    <w:next w:val="1"/>
    <w:qFormat/>
    <w:uiPriority w:val="0"/>
    <w:pPr>
      <w:ind w:left="2940" w:leftChars="1400"/>
    </w:pPr>
  </w:style>
  <w:style w:type="paragraph" w:styleId="21">
    <w:name w:val="Date"/>
    <w:basedOn w:val="1"/>
    <w:next w:val="1"/>
    <w:qFormat/>
    <w:uiPriority w:val="0"/>
    <w:pPr>
      <w:ind w:left="100" w:leftChars="2500"/>
    </w:pPr>
    <w:rPr>
      <w:rFonts w:ascii="宋体" w:hAnsi="宋体"/>
      <w:sz w:val="28"/>
    </w:rPr>
  </w:style>
  <w:style w:type="paragraph" w:styleId="22">
    <w:name w:val="Body Text Indent 2"/>
    <w:basedOn w:val="1"/>
    <w:qFormat/>
    <w:uiPriority w:val="0"/>
    <w:pPr>
      <w:ind w:firstLine="405" w:firstLineChars="193"/>
    </w:pPr>
    <w:rPr>
      <w:rFonts w:ascii="宋体" w:hAnsi="宋体"/>
    </w:rPr>
  </w:style>
  <w:style w:type="paragraph" w:styleId="23">
    <w:name w:val="Balloon Text"/>
    <w:basedOn w:val="1"/>
    <w:link w:val="64"/>
    <w:qFormat/>
    <w:uiPriority w:val="0"/>
    <w:rPr>
      <w:rFonts w:ascii="宋体" w:hAnsi="宋体"/>
      <w:sz w:val="18"/>
      <w:szCs w:val="18"/>
    </w:rPr>
  </w:style>
  <w:style w:type="paragraph" w:styleId="24">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5">
    <w:name w:val="header"/>
    <w:basedOn w:val="1"/>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Body Text 2"/>
    <w:basedOn w:val="1"/>
    <w:qFormat/>
    <w:uiPriority w:val="0"/>
    <w:pPr>
      <w:spacing w:after="120" w:afterLines="0" w:line="480" w:lineRule="auto"/>
    </w:pPr>
  </w:style>
  <w:style w:type="paragraph" w:styleId="33">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5">
    <w:name w:val="index 1"/>
    <w:basedOn w:val="1"/>
    <w:next w:val="1"/>
    <w:qFormat/>
    <w:uiPriority w:val="0"/>
    <w:rPr>
      <w:szCs w:val="20"/>
    </w:rPr>
  </w:style>
  <w:style w:type="paragraph" w:styleId="36">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7">
    <w:name w:val="Body Text First Indent"/>
    <w:basedOn w:val="14"/>
    <w:next w:val="2"/>
    <w:qFormat/>
    <w:uiPriority w:val="0"/>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qFormat/>
    <w:uiPriority w:val="0"/>
    <w:rPr>
      <w:lang w:val="en-US" w:eastAsia="zh-CN" w:bidi="ar-SA"/>
    </w:rPr>
  </w:style>
  <w:style w:type="character" w:styleId="42">
    <w:name w:val="FollowedHyperlink"/>
    <w:qFormat/>
    <w:uiPriority w:val="0"/>
    <w:rPr>
      <w:rFonts w:ascii="宋体" w:hAnsi="宋体" w:eastAsia="宋体"/>
      <w:color w:val="333333"/>
      <w:kern w:val="2"/>
      <w:sz w:val="18"/>
      <w:szCs w:val="18"/>
      <w:u w:val="none"/>
      <w:lang w:val="en-US" w:eastAsia="zh-CN" w:bidi="ar-SA"/>
    </w:rPr>
  </w:style>
  <w:style w:type="character" w:styleId="43">
    <w:name w:val="HTML Definition"/>
    <w:qFormat/>
    <w:uiPriority w:val="0"/>
    <w:rPr>
      <w:lang w:val="en-US" w:eastAsia="zh-CN" w:bidi="ar-SA"/>
    </w:rPr>
  </w:style>
  <w:style w:type="character" w:styleId="44">
    <w:name w:val="HTML Typewriter"/>
    <w:qFormat/>
    <w:uiPriority w:val="0"/>
    <w:rPr>
      <w:rFonts w:hint="default" w:ascii="monospace" w:hAnsi="monospace" w:eastAsia="monospace" w:cs="monospace"/>
      <w:sz w:val="20"/>
      <w:lang w:val="en-US" w:eastAsia="zh-CN" w:bidi="ar-SA"/>
    </w:rPr>
  </w:style>
  <w:style w:type="character" w:styleId="45">
    <w:name w:val="HTML Acronym"/>
    <w:qFormat/>
    <w:uiPriority w:val="0"/>
    <w:rPr>
      <w:lang w:val="en-US" w:eastAsia="zh-CN" w:bidi="ar-SA"/>
    </w:rPr>
  </w:style>
  <w:style w:type="character" w:styleId="46">
    <w:name w:val="HTML Variable"/>
    <w:qFormat/>
    <w:uiPriority w:val="0"/>
    <w:rPr>
      <w:lang w:val="en-US" w:eastAsia="zh-CN" w:bidi="ar-SA"/>
    </w:rPr>
  </w:style>
  <w:style w:type="character" w:styleId="47">
    <w:name w:val="Hyperlink"/>
    <w:qFormat/>
    <w:uiPriority w:val="99"/>
    <w:rPr>
      <w:rFonts w:ascii="宋体" w:hAnsi="宋体" w:eastAsia="宋体"/>
      <w:color w:val="0000FF"/>
      <w:kern w:val="2"/>
      <w:sz w:val="28"/>
      <w:szCs w:val="24"/>
      <w:u w:val="single"/>
      <w:lang w:val="en-US" w:eastAsia="zh-CN" w:bidi="ar-SA"/>
    </w:rPr>
  </w:style>
  <w:style w:type="character" w:styleId="48">
    <w:name w:val="HTML Code"/>
    <w:qFormat/>
    <w:uiPriority w:val="0"/>
    <w:rPr>
      <w:rFonts w:ascii="monospace" w:hAnsi="monospace" w:eastAsia="monospace" w:cs="monospace"/>
      <w:sz w:val="20"/>
      <w:lang w:val="en-US" w:eastAsia="zh-CN" w:bidi="ar-SA"/>
    </w:rPr>
  </w:style>
  <w:style w:type="character" w:styleId="49">
    <w:name w:val="HTML Cite"/>
    <w:qFormat/>
    <w:uiPriority w:val="0"/>
    <w:rPr>
      <w:lang w:val="en-US" w:eastAsia="zh-CN" w:bidi="ar-SA"/>
    </w:rPr>
  </w:style>
  <w:style w:type="character" w:styleId="50">
    <w:name w:val="HTML Keyboard"/>
    <w:qFormat/>
    <w:uiPriority w:val="0"/>
    <w:rPr>
      <w:rFonts w:hint="default" w:ascii="monospace" w:hAnsi="monospace" w:eastAsia="monospace" w:cs="monospace"/>
      <w:sz w:val="20"/>
      <w:lang w:val="en-US" w:eastAsia="zh-CN" w:bidi="ar-SA"/>
    </w:rPr>
  </w:style>
  <w:style w:type="character" w:styleId="51">
    <w:name w:val="HTML Sample"/>
    <w:qFormat/>
    <w:uiPriority w:val="0"/>
    <w:rPr>
      <w:rFonts w:hint="default" w:ascii="monospace" w:hAnsi="monospace" w:eastAsia="monospace" w:cs="monospace"/>
      <w:lang w:val="en-US" w:eastAsia="zh-CN" w:bidi="ar-SA"/>
    </w:rPr>
  </w:style>
  <w:style w:type="paragraph" w:customStyle="1" w:styleId="5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4">
    <w:name w:val="Char Char10 Char Char Char Char"/>
    <w:basedOn w:val="1"/>
    <w:next w:val="55"/>
    <w:qFormat/>
    <w:uiPriority w:val="0"/>
  </w:style>
  <w:style w:type="paragraph" w:customStyle="1" w:styleId="55">
    <w:name w:val="xl87"/>
    <w:basedOn w:val="1"/>
    <w:next w:val="56"/>
    <w:qFormat/>
    <w:uiPriority w:val="0"/>
    <w:pPr>
      <w:widowControl/>
      <w:shd w:val="clear" w:color="FFFFFF" w:fill="FFFFFF"/>
      <w:spacing w:before="280" w:beforeLines="0" w:after="280" w:afterLines="0"/>
      <w:jc w:val="right"/>
    </w:pPr>
    <w:rPr>
      <w:rFonts w:ascii="宋体"/>
      <w:sz w:val="24"/>
    </w:rPr>
  </w:style>
  <w:style w:type="paragraph" w:customStyle="1" w:styleId="56">
    <w:name w:val="xl72"/>
    <w:basedOn w:val="1"/>
    <w:next w:val="21"/>
    <w:qFormat/>
    <w:uiPriority w:val="0"/>
    <w:pPr>
      <w:widowControl/>
      <w:shd w:val="clear" w:color="FFFFFF" w:fill="FFFFFF"/>
      <w:spacing w:before="280" w:beforeLines="0" w:after="280" w:afterLines="0"/>
      <w:jc w:val="right"/>
    </w:pPr>
    <w:rPr>
      <w:rFonts w:ascii="宋体"/>
      <w:sz w:val="24"/>
    </w:rPr>
  </w:style>
  <w:style w:type="paragraph" w:customStyle="1" w:styleId="57">
    <w:name w:val="表格文字"/>
    <w:basedOn w:val="1"/>
    <w:next w:val="14"/>
    <w:qFormat/>
    <w:uiPriority w:val="0"/>
    <w:pPr>
      <w:adjustRightInd w:val="0"/>
      <w:spacing w:line="420" w:lineRule="atLeast"/>
      <w:jc w:val="left"/>
      <w:textAlignment w:val="baseline"/>
    </w:pPr>
    <w:rPr>
      <w:kern w:val="0"/>
      <w:szCs w:val="20"/>
    </w:rPr>
  </w:style>
  <w:style w:type="paragraph" w:customStyle="1" w:styleId="58">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9">
    <w:name w:val="正文文本缩进 Char"/>
    <w:link w:val="3"/>
    <w:qFormat/>
    <w:uiPriority w:val="0"/>
    <w:rPr>
      <w:sz w:val="21"/>
      <w:lang w:val="en-US" w:eastAsia="zh-CN" w:bidi="ar-SA"/>
    </w:rPr>
  </w:style>
  <w:style w:type="character" w:customStyle="1" w:styleId="60">
    <w:name w:val="标题 2 Char"/>
    <w:link w:val="6"/>
    <w:qFormat/>
    <w:uiPriority w:val="0"/>
    <w:rPr>
      <w:rFonts w:ascii="Arial" w:hAnsi="Arial" w:eastAsia="黑体"/>
      <w:b/>
      <w:bCs/>
      <w:kern w:val="2"/>
      <w:sz w:val="32"/>
      <w:szCs w:val="32"/>
      <w:lang w:val="en-US" w:eastAsia="zh-CN" w:bidi="ar-SA"/>
    </w:rPr>
  </w:style>
  <w:style w:type="character" w:customStyle="1" w:styleId="61">
    <w:name w:val="标题 3 Char"/>
    <w:link w:val="7"/>
    <w:qFormat/>
    <w:uiPriority w:val="0"/>
    <w:rPr>
      <w:rFonts w:ascii="宋体" w:hAnsi="宋体" w:eastAsia="幼圆"/>
      <w:b/>
      <w:bCs/>
      <w:kern w:val="2"/>
      <w:sz w:val="32"/>
      <w:szCs w:val="32"/>
      <w:lang w:val="en-US" w:eastAsia="zh-CN" w:bidi="ar-SA"/>
    </w:rPr>
  </w:style>
  <w:style w:type="character" w:customStyle="1" w:styleId="62">
    <w:name w:val="正文缩进 Char"/>
    <w:link w:val="10"/>
    <w:qFormat/>
    <w:uiPriority w:val="0"/>
    <w:rPr>
      <w:rFonts w:ascii="宋体"/>
      <w:sz w:val="24"/>
    </w:rPr>
  </w:style>
  <w:style w:type="character" w:customStyle="1" w:styleId="63">
    <w:name w:val="纯文本 Char"/>
    <w:link w:val="19"/>
    <w:qFormat/>
    <w:uiPriority w:val="0"/>
    <w:rPr>
      <w:rFonts w:hAnsi="Courier New" w:eastAsia="幼圆"/>
      <w:sz w:val="21"/>
      <w:lang w:val="en-US" w:eastAsia="zh-CN" w:bidi="ar-SA"/>
    </w:rPr>
  </w:style>
  <w:style w:type="character" w:customStyle="1" w:styleId="64">
    <w:name w:val="批注框文本 Char"/>
    <w:link w:val="23"/>
    <w:qFormat/>
    <w:uiPriority w:val="0"/>
    <w:rPr>
      <w:rFonts w:ascii="宋体" w:hAnsi="宋体" w:eastAsia="宋体"/>
      <w:kern w:val="2"/>
      <w:sz w:val="18"/>
      <w:szCs w:val="18"/>
      <w:lang w:val="en-US" w:eastAsia="zh-CN" w:bidi="ar-SA"/>
    </w:rPr>
  </w:style>
  <w:style w:type="character" w:customStyle="1" w:styleId="65">
    <w:name w:val="页眉 Char Char"/>
    <w:qFormat/>
    <w:uiPriority w:val="0"/>
    <w:rPr>
      <w:rFonts w:ascii="宋体" w:hAnsi="宋体" w:eastAsia="宋体"/>
      <w:kern w:val="2"/>
      <w:sz w:val="18"/>
      <w:szCs w:val="18"/>
      <w:lang w:val="en-US" w:eastAsia="zh-CN" w:bidi="ar-SA"/>
    </w:rPr>
  </w:style>
  <w:style w:type="character" w:customStyle="1" w:styleId="66">
    <w:name w:val="页脚 Char Char"/>
    <w:qFormat/>
    <w:uiPriority w:val="0"/>
    <w:rPr>
      <w:rFonts w:ascii="宋体" w:hAnsi="宋体" w:eastAsia="宋体"/>
      <w:kern w:val="2"/>
      <w:sz w:val="18"/>
      <w:szCs w:val="18"/>
      <w:lang w:val="en-US" w:eastAsia="zh-CN" w:bidi="ar-SA"/>
    </w:rPr>
  </w:style>
  <w:style w:type="character" w:customStyle="1" w:styleId="67">
    <w:name w:val="ca-21"/>
    <w:qFormat/>
    <w:uiPriority w:val="0"/>
    <w:rPr>
      <w:rFonts w:hint="eastAsia" w:ascii="仿宋_GB2312" w:eastAsia="仿宋_GB2312"/>
      <w:sz w:val="32"/>
      <w:szCs w:val="32"/>
    </w:rPr>
  </w:style>
  <w:style w:type="character" w:customStyle="1" w:styleId="68">
    <w:name w:val="ca-31"/>
    <w:qFormat/>
    <w:uiPriority w:val="0"/>
    <w:rPr>
      <w:rFonts w:hint="eastAsia" w:ascii="仿宋_GB2312" w:eastAsia="仿宋_GB2312"/>
      <w:b/>
      <w:bCs/>
      <w:spacing w:val="-20"/>
      <w:sz w:val="32"/>
      <w:szCs w:val="32"/>
    </w:rPr>
  </w:style>
  <w:style w:type="character" w:customStyle="1" w:styleId="69">
    <w:name w:val="UserStyle_17"/>
    <w:qFormat/>
    <w:uiPriority w:val="0"/>
    <w:rPr>
      <w:rFonts w:ascii="Times New Roman" w:hAnsi="Times New Roman" w:eastAsia="宋体" w:cs="Times New Roman"/>
      <w:kern w:val="2"/>
      <w:sz w:val="21"/>
      <w:szCs w:val="24"/>
      <w:lang w:val="en-US" w:eastAsia="zh-CN" w:bidi="ar-SA"/>
    </w:rPr>
  </w:style>
  <w:style w:type="character" w:customStyle="1" w:styleId="70">
    <w:name w:val="ca-11"/>
    <w:qFormat/>
    <w:uiPriority w:val="0"/>
    <w:rPr>
      <w:rFonts w:hint="default" w:ascii="Times New Roman" w:hAnsi="Times New Roman" w:cs="Times New Roman"/>
      <w:sz w:val="32"/>
      <w:szCs w:val="32"/>
    </w:rPr>
  </w:style>
  <w:style w:type="character" w:customStyle="1" w:styleId="71">
    <w:name w:val="font11"/>
    <w:qFormat/>
    <w:uiPriority w:val="0"/>
    <w:rPr>
      <w:rFonts w:hint="eastAsia" w:ascii="宋体" w:hAnsi="宋体" w:eastAsia="宋体" w:cs="宋体"/>
      <w:color w:val="000000"/>
      <w:sz w:val="20"/>
      <w:szCs w:val="20"/>
      <w:u w:val="none"/>
    </w:rPr>
  </w:style>
  <w:style w:type="character" w:customStyle="1" w:styleId="72">
    <w:name w:val="Char Char Char"/>
    <w:qFormat/>
    <w:uiPriority w:val="0"/>
    <w:rPr>
      <w:rFonts w:ascii="Arial" w:hAnsi="Arial" w:eastAsia="黑体"/>
      <w:b/>
      <w:bCs/>
      <w:kern w:val="2"/>
      <w:sz w:val="32"/>
      <w:szCs w:val="32"/>
      <w:lang w:val="en-US" w:eastAsia="zh-CN" w:bidi="ar-SA"/>
    </w:rPr>
  </w:style>
  <w:style w:type="character" w:customStyle="1" w:styleId="73">
    <w:name w:val="ca-121"/>
    <w:qFormat/>
    <w:uiPriority w:val="0"/>
    <w:rPr>
      <w:rFonts w:hint="eastAsia" w:ascii="仿宋_GB2312" w:eastAsia="仿宋_GB2312"/>
      <w:color w:val="000000"/>
      <w:sz w:val="21"/>
      <w:szCs w:val="21"/>
    </w:rPr>
  </w:style>
  <w:style w:type="paragraph" w:customStyle="1" w:styleId="74">
    <w:name w:val="样式 正文文字 + 小四 段后: 0 磅 行距: 1.5 倍行距"/>
    <w:basedOn w:val="14"/>
    <w:qFormat/>
    <w:uiPriority w:val="0"/>
    <w:pPr>
      <w:spacing w:after="0" w:afterLines="0" w:line="360" w:lineRule="auto"/>
      <w:ind w:firstLine="480" w:firstLineChars="200"/>
    </w:pPr>
    <w:rPr>
      <w:rFonts w:cs="宋体"/>
      <w:sz w:val="24"/>
      <w:szCs w:val="20"/>
    </w:rPr>
  </w:style>
  <w:style w:type="paragraph" w:customStyle="1" w:styleId="75">
    <w:name w:val="pa-58"/>
    <w:basedOn w:val="1"/>
    <w:qFormat/>
    <w:uiPriority w:val="0"/>
    <w:pPr>
      <w:widowControl/>
      <w:spacing w:line="240" w:lineRule="atLeast"/>
      <w:ind w:firstLine="460"/>
    </w:pPr>
    <w:rPr>
      <w:rFonts w:ascii="宋体" w:hAnsi="宋体" w:cs="宋体"/>
      <w:kern w:val="0"/>
      <w:sz w:val="24"/>
    </w:rPr>
  </w:style>
  <w:style w:type="paragraph" w:customStyle="1" w:styleId="76">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7">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8">
    <w:name w:val="pa-6"/>
    <w:basedOn w:val="1"/>
    <w:qFormat/>
    <w:uiPriority w:val="0"/>
    <w:pPr>
      <w:widowControl/>
      <w:spacing w:line="360" w:lineRule="atLeast"/>
    </w:pPr>
    <w:rPr>
      <w:rFonts w:ascii="宋体" w:hAnsi="宋体" w:cs="宋体"/>
      <w:kern w:val="0"/>
      <w:sz w:val="24"/>
    </w:rPr>
  </w:style>
  <w:style w:type="paragraph" w:customStyle="1" w:styleId="79">
    <w:name w:val="pa-2"/>
    <w:basedOn w:val="1"/>
    <w:qFormat/>
    <w:uiPriority w:val="0"/>
    <w:pPr>
      <w:widowControl/>
      <w:spacing w:line="360" w:lineRule="atLeast"/>
    </w:pPr>
    <w:rPr>
      <w:rFonts w:ascii="宋体" w:hAnsi="宋体" w:cs="宋体"/>
      <w:kern w:val="0"/>
      <w:sz w:val="24"/>
    </w:rPr>
  </w:style>
  <w:style w:type="paragraph" w:customStyle="1" w:styleId="80">
    <w:name w:val="Heading 1"/>
    <w:basedOn w:val="1"/>
    <w:qFormat/>
    <w:uiPriority w:val="0"/>
    <w:pPr>
      <w:outlineLvl w:val="1"/>
    </w:pPr>
    <w:rPr>
      <w:rFonts w:ascii="黑体" w:hAnsi="黑体" w:eastAsia="黑体"/>
      <w:b/>
      <w:bCs/>
      <w:sz w:val="44"/>
      <w:szCs w:val="44"/>
    </w:rPr>
  </w:style>
  <w:style w:type="paragraph" w:customStyle="1" w:styleId="81">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2">
    <w:name w:val="正文（首行缩进一字）"/>
    <w:basedOn w:val="1"/>
    <w:qFormat/>
    <w:uiPriority w:val="0"/>
  </w:style>
  <w:style w:type="paragraph" w:customStyle="1" w:styleId="83">
    <w:name w:val="pa-53"/>
    <w:basedOn w:val="1"/>
    <w:qFormat/>
    <w:uiPriority w:val="0"/>
    <w:pPr>
      <w:widowControl/>
      <w:spacing w:line="240" w:lineRule="atLeast"/>
    </w:pPr>
    <w:rPr>
      <w:rFonts w:ascii="宋体" w:hAnsi="宋体" w:cs="宋体"/>
      <w:kern w:val="0"/>
      <w:sz w:val="24"/>
    </w:rPr>
  </w:style>
  <w:style w:type="paragraph" w:customStyle="1" w:styleId="84">
    <w:name w:val="列出段落1"/>
    <w:basedOn w:val="1"/>
    <w:qFormat/>
    <w:uiPriority w:val="0"/>
    <w:pPr>
      <w:ind w:firstLine="420" w:firstLineChars="200"/>
    </w:pPr>
    <w:rPr>
      <w:rFonts w:ascii="Times New Roman" w:hAnsi="Times New Roman" w:eastAsia="宋体" w:cs="Times New Roman"/>
    </w:rPr>
  </w:style>
  <w:style w:type="paragraph" w:customStyle="1" w:styleId="85">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6">
    <w:name w:val="无间隔1"/>
    <w:basedOn w:val="1"/>
    <w:next w:val="87"/>
    <w:qFormat/>
    <w:uiPriority w:val="0"/>
    <w:pPr>
      <w:spacing w:line="400" w:lineRule="exact"/>
    </w:pPr>
    <w:rPr>
      <w:rFonts w:eastAsia="宋体"/>
      <w:sz w:val="24"/>
    </w:rPr>
  </w:style>
  <w:style w:type="paragraph" w:customStyle="1" w:styleId="87">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8">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9">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90">
    <w:name w:val="pa-62"/>
    <w:basedOn w:val="1"/>
    <w:qFormat/>
    <w:uiPriority w:val="0"/>
    <w:pPr>
      <w:widowControl/>
      <w:spacing w:line="240" w:lineRule="atLeast"/>
    </w:pPr>
    <w:rPr>
      <w:rFonts w:ascii="宋体" w:hAnsi="宋体" w:cs="宋体"/>
      <w:kern w:val="0"/>
      <w:sz w:val="24"/>
    </w:rPr>
  </w:style>
  <w:style w:type="paragraph" w:customStyle="1" w:styleId="91">
    <w:name w:val="_Style 80"/>
    <w:qFormat/>
    <w:uiPriority w:val="0"/>
    <w:rPr>
      <w:rFonts w:ascii="Times New Roman" w:hAnsi="Times New Roman" w:eastAsia="宋体" w:cs="Times New Roman"/>
      <w:kern w:val="2"/>
      <w:sz w:val="21"/>
      <w:lang w:val="en-US" w:eastAsia="zh-CN" w:bidi="ar-SA"/>
    </w:rPr>
  </w:style>
  <w:style w:type="paragraph" w:customStyle="1" w:styleId="92">
    <w:name w:val="p0"/>
    <w:basedOn w:val="1"/>
    <w:qFormat/>
    <w:uiPriority w:val="0"/>
    <w:pPr>
      <w:widowControl/>
    </w:pPr>
    <w:rPr>
      <w:kern w:val="0"/>
      <w:szCs w:val="21"/>
    </w:rPr>
  </w:style>
  <w:style w:type="paragraph" w:customStyle="1" w:styleId="93">
    <w:name w:val="彩色列表1"/>
    <w:basedOn w:val="1"/>
    <w:qFormat/>
    <w:uiPriority w:val="0"/>
    <w:pPr>
      <w:jc w:val="left"/>
    </w:pPr>
    <w:rPr>
      <w:rFonts w:ascii="Calibri" w:hAnsi="Calibri" w:eastAsia="宋体" w:cs="Times New Roman"/>
      <w:kern w:val="0"/>
      <w:sz w:val="22"/>
      <w:szCs w:val="22"/>
      <w:lang w:eastAsia="en-US"/>
    </w:rPr>
  </w:style>
  <w:style w:type="paragraph" w:customStyle="1" w:styleId="94">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5">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6">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7">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8">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0">
    <w:name w:val="pa-56"/>
    <w:basedOn w:val="1"/>
    <w:qFormat/>
    <w:uiPriority w:val="0"/>
    <w:pPr>
      <w:widowControl/>
      <w:spacing w:line="240" w:lineRule="atLeast"/>
    </w:pPr>
    <w:rPr>
      <w:rFonts w:ascii="宋体" w:hAnsi="宋体" w:cs="宋体"/>
      <w:kern w:val="0"/>
      <w:sz w:val="24"/>
    </w:rPr>
  </w:style>
  <w:style w:type="paragraph" w:customStyle="1" w:styleId="101">
    <w:name w:val=" Char Char Char"/>
    <w:basedOn w:val="1"/>
    <w:qFormat/>
    <w:uiPriority w:val="0"/>
    <w:rPr>
      <w:rFonts w:ascii="Tahoma" w:hAnsi="Tahoma"/>
      <w:sz w:val="24"/>
      <w:szCs w:val="20"/>
    </w:rPr>
  </w:style>
  <w:style w:type="paragraph" w:customStyle="1" w:styleId="102">
    <w:name w:val="pa-4"/>
    <w:basedOn w:val="1"/>
    <w:qFormat/>
    <w:uiPriority w:val="0"/>
    <w:pPr>
      <w:widowControl/>
      <w:spacing w:line="360" w:lineRule="atLeast"/>
      <w:ind w:firstLine="960"/>
    </w:pPr>
    <w:rPr>
      <w:rFonts w:ascii="宋体" w:hAnsi="宋体" w:cs="宋体"/>
      <w:kern w:val="0"/>
      <w:sz w:val="24"/>
    </w:rPr>
  </w:style>
  <w:style w:type="paragraph" w:customStyle="1" w:styleId="103">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4">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5">
    <w:name w:val="_Style 2"/>
    <w:basedOn w:val="1"/>
    <w:qFormat/>
    <w:uiPriority w:val="0"/>
    <w:pPr>
      <w:ind w:firstLine="420" w:firstLineChars="200"/>
    </w:pPr>
    <w:rPr>
      <w:kern w:val="0"/>
      <w:sz w:val="20"/>
      <w:szCs w:val="24"/>
    </w:rPr>
  </w:style>
  <w:style w:type="paragraph" w:customStyle="1" w:styleId="106">
    <w:name w:val="彩色底纹 - 强调文字颜色 61"/>
    <w:basedOn w:val="5"/>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7">
    <w:name w:val="样式2"/>
    <w:basedOn w:val="6"/>
    <w:qFormat/>
    <w:uiPriority w:val="0"/>
    <w:pPr>
      <w:spacing w:line="413" w:lineRule="auto"/>
      <w:jc w:val="left"/>
    </w:pPr>
    <w:rPr>
      <w:rFonts w:ascii="华文中宋" w:hAnsi="华文中宋" w:eastAsia="宋体"/>
      <w:bCs w:val="0"/>
      <w:color w:val="000000"/>
      <w:szCs w:val="20"/>
    </w:rPr>
  </w:style>
  <w:style w:type="paragraph" w:customStyle="1" w:styleId="108">
    <w:name w:val="pa-57"/>
    <w:basedOn w:val="1"/>
    <w:qFormat/>
    <w:uiPriority w:val="0"/>
    <w:pPr>
      <w:widowControl/>
      <w:spacing w:line="240" w:lineRule="atLeast"/>
      <w:ind w:firstLine="480"/>
    </w:pPr>
    <w:rPr>
      <w:rFonts w:ascii="宋体" w:hAnsi="宋体" w:cs="宋体"/>
      <w:kern w:val="0"/>
      <w:sz w:val="24"/>
    </w:rPr>
  </w:style>
  <w:style w:type="paragraph" w:customStyle="1" w:styleId="109">
    <w:name w:val="Table Paragraph"/>
    <w:basedOn w:val="1"/>
    <w:qFormat/>
    <w:uiPriority w:val="0"/>
    <w:pPr>
      <w:jc w:val="left"/>
    </w:pPr>
    <w:rPr>
      <w:rFonts w:ascii="Calibri" w:hAnsi="Calibri" w:eastAsia="宋体" w:cs="Times New Roman"/>
      <w:kern w:val="0"/>
      <w:sz w:val="22"/>
      <w:szCs w:val="22"/>
      <w:lang w:eastAsia="en-US"/>
    </w:rPr>
  </w:style>
  <w:style w:type="paragraph" w:styleId="110">
    <w:name w:val="List Paragraph"/>
    <w:basedOn w:val="1"/>
    <w:qFormat/>
    <w:uiPriority w:val="34"/>
    <w:pPr>
      <w:ind w:firstLine="420" w:firstLineChars="200"/>
    </w:pPr>
    <w:rPr>
      <w:rFonts w:ascii="Calibri" w:hAnsi="Calibri"/>
      <w:szCs w:val="22"/>
    </w:rPr>
  </w:style>
  <w:style w:type="paragraph" w:customStyle="1" w:styleId="111">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2">
    <w:name w:val="pa-59"/>
    <w:basedOn w:val="1"/>
    <w:qFormat/>
    <w:uiPriority w:val="0"/>
    <w:pPr>
      <w:widowControl/>
      <w:spacing w:line="240" w:lineRule="atLeast"/>
      <w:ind w:firstLine="640"/>
    </w:pPr>
    <w:rPr>
      <w:rFonts w:ascii="宋体" w:hAnsi="宋体" w:cs="宋体"/>
      <w:kern w:val="0"/>
      <w:sz w:val="24"/>
    </w:rPr>
  </w:style>
  <w:style w:type="paragraph" w:customStyle="1" w:styleId="113">
    <w:name w:val="WPSOffice手动目录 1"/>
    <w:qFormat/>
    <w:uiPriority w:val="0"/>
    <w:rPr>
      <w:rFonts w:ascii="Times New Roman" w:hAnsi="Times New Roman" w:eastAsia="宋体" w:cs="Times New Roman"/>
      <w:lang w:val="en-US" w:eastAsia="zh-CN" w:bidi="ar-SA"/>
    </w:rPr>
  </w:style>
  <w:style w:type="paragraph" w:customStyle="1" w:styleId="114">
    <w:name w:val="Heading 2"/>
    <w:basedOn w:val="1"/>
    <w:qFormat/>
    <w:uiPriority w:val="0"/>
    <w:pPr>
      <w:ind w:left="117"/>
      <w:outlineLvl w:val="2"/>
    </w:pPr>
    <w:rPr>
      <w:rFonts w:ascii="黑体" w:hAnsi="黑体" w:eastAsia="黑体"/>
      <w:b/>
      <w:bCs/>
      <w:sz w:val="32"/>
      <w:szCs w:val="32"/>
    </w:rPr>
  </w:style>
  <w:style w:type="paragraph" w:customStyle="1" w:styleId="115">
    <w:name w:val="List Paragraph1"/>
    <w:basedOn w:val="1"/>
    <w:qFormat/>
    <w:uiPriority w:val="0"/>
  </w:style>
  <w:style w:type="paragraph" w:customStyle="1" w:styleId="116">
    <w:name w:val="Char Char Char Char"/>
    <w:basedOn w:val="1"/>
    <w:qFormat/>
    <w:uiPriority w:val="0"/>
    <w:rPr>
      <w:rFonts w:ascii="Tahoma" w:hAnsi="Tahoma"/>
      <w:sz w:val="24"/>
      <w:szCs w:val="20"/>
    </w:rPr>
  </w:style>
  <w:style w:type="paragraph" w:customStyle="1" w:styleId="117">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8">
    <w:name w:val="pa-7"/>
    <w:basedOn w:val="1"/>
    <w:qFormat/>
    <w:uiPriority w:val="0"/>
    <w:pPr>
      <w:widowControl/>
      <w:spacing w:line="360" w:lineRule="atLeast"/>
      <w:ind w:firstLine="800"/>
    </w:pPr>
    <w:rPr>
      <w:rFonts w:ascii="宋体" w:hAnsi="宋体" w:cs="宋体"/>
      <w:kern w:val="0"/>
      <w:sz w:val="24"/>
    </w:rPr>
  </w:style>
  <w:style w:type="paragraph" w:customStyle="1" w:styleId="119">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20">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21">
    <w:name w:val="正文_0"/>
    <w:qFormat/>
    <w:uiPriority w:val="0"/>
    <w:rPr>
      <w:rFonts w:ascii="Times New Roman" w:hAnsi="Times New Roman" w:eastAsia="宋体" w:cs="Times New Roman"/>
      <w:sz w:val="21"/>
      <w:lang w:val="en-US" w:eastAsia="zh-CN" w:bidi="ar-SA"/>
    </w:rPr>
  </w:style>
  <w:style w:type="paragraph" w:customStyle="1" w:styleId="122">
    <w:name w:val="0"/>
    <w:basedOn w:val="1"/>
    <w:qFormat/>
    <w:uiPriority w:val="0"/>
    <w:pPr>
      <w:widowControl/>
      <w:snapToGrid w:val="0"/>
      <w:spacing w:line="408" w:lineRule="auto"/>
      <w:ind w:left="1"/>
      <w:textAlignment w:val="bottom"/>
    </w:pPr>
    <w:rPr>
      <w:color w:val="000000"/>
      <w:kern w:val="0"/>
      <w:szCs w:val="21"/>
    </w:rPr>
  </w:style>
  <w:style w:type="paragraph" w:customStyle="1" w:styleId="123">
    <w:name w:val="pa-55"/>
    <w:basedOn w:val="1"/>
    <w:qFormat/>
    <w:uiPriority w:val="0"/>
    <w:pPr>
      <w:widowControl/>
      <w:spacing w:line="240" w:lineRule="atLeast"/>
      <w:ind w:firstLine="420"/>
    </w:pPr>
    <w:rPr>
      <w:rFonts w:ascii="宋体" w:hAnsi="宋体" w:cs="宋体"/>
      <w:kern w:val="0"/>
      <w:sz w:val="24"/>
    </w:rPr>
  </w:style>
  <w:style w:type="paragraph" w:customStyle="1" w:styleId="124">
    <w:name w:val="pa-1"/>
    <w:basedOn w:val="1"/>
    <w:qFormat/>
    <w:uiPriority w:val="0"/>
    <w:pPr>
      <w:widowControl/>
      <w:spacing w:line="360" w:lineRule="atLeast"/>
      <w:ind w:firstLine="640"/>
    </w:pPr>
    <w:rPr>
      <w:rFonts w:ascii="宋体" w:hAnsi="宋体" w:cs="宋体"/>
      <w:kern w:val="0"/>
      <w:sz w:val="24"/>
    </w:rPr>
  </w:style>
  <w:style w:type="table" w:customStyle="1" w:styleId="125">
    <w:name w:val="Table Normal"/>
    <w:semiHidden/>
    <w:unhideWhenUsed/>
    <w:qFormat/>
    <w:uiPriority w:val="0"/>
    <w:tblPr>
      <w:tblCellMar>
        <w:top w:w="0" w:type="dxa"/>
        <w:left w:w="0" w:type="dxa"/>
        <w:bottom w:w="0" w:type="dxa"/>
        <w:right w:w="0" w:type="dxa"/>
      </w:tblCellMar>
    </w:tblPr>
  </w:style>
  <w:style w:type="paragraph" w:customStyle="1" w:styleId="126">
    <w:name w:val="Basistekst Batenburg"/>
    <w:basedOn w:val="127"/>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7">
    <w:name w:val="Zsysbasis Batenburg"/>
    <w:next w:val="126"/>
    <w:qFormat/>
    <w:uiPriority w:val="0"/>
    <w:pPr>
      <w:spacing w:line="300" w:lineRule="atLeast"/>
    </w:pPr>
    <w:rPr>
      <w:rFonts w:ascii="Calibri" w:hAnsi="Calibri" w:eastAsia="宋体" w:cs="Times New Roman"/>
      <w:sz w:val="22"/>
      <w:szCs w:val="18"/>
      <w:lang w:val="en-US" w:eastAsia="zh-CN" w:bidi="ar-SA"/>
    </w:rPr>
  </w:style>
  <w:style w:type="paragraph" w:customStyle="1" w:styleId="128">
    <w:name w:val="正文 A"/>
    <w:qFormat/>
    <w:uiPriority w:val="0"/>
    <w:pPr>
      <w:widowControl w:val="0"/>
      <w:jc w:val="both"/>
    </w:pPr>
    <w:rPr>
      <w:rFonts w:ascii="Times New Roman" w:hAnsi="Times New Roman" w:eastAsia="Times New Roman" w:cs="Times New Roman"/>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351</Words>
  <Characters>397</Characters>
  <Lines>235</Lines>
  <Paragraphs>66</Paragraphs>
  <TotalTime>38</TotalTime>
  <ScaleCrop>false</ScaleCrop>
  <LinksUpToDate>false</LinksUpToDate>
  <CharactersWithSpaces>485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2019-03-12T12:08:00Z</dcterms:created>
  <dc:creator>Agent_1</dc:creator>
  <cp:lastModifiedBy>一切都是最好的安排</cp:lastModifiedBy>
  <cp:lastPrinted>2023-11-01T07:47:00Z</cp:lastPrinted>
  <dcterms:modified xsi:type="dcterms:W3CDTF">2025-05-26T01:16:41Z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A36695D2C29F47C2B7AD2F27E0519FD1</vt:lpwstr>
  </property>
  <property fmtid="{D5CDD505-2E9C-101B-9397-08002B2CF9AE}" pid="4" name="KSOTemplateDocerSaveRecord">
    <vt:lpwstr>eyJoZGlkIjoiZmYyY2UzN2U4M2NlOWRkZDczZDhhMDA5NmQ5ZTdhNDIiLCJ1c2VySWQiOiIxMjYzMDE5NDIzIn0=</vt:lpwstr>
  </property>
</Properties>
</file>