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D75B1">
      <w:pPr>
        <w:pStyle w:val="2"/>
        <w:spacing w:line="480" w:lineRule="exact"/>
        <w:ind w:right="-72" w:rightChars="-30"/>
        <w:rPr>
          <w:rFonts w:hint="eastAsia" w:ascii="宋体" w:hAnsi="宋体" w:cs="宋体"/>
        </w:rPr>
      </w:pPr>
      <w:bookmarkStart w:id="3" w:name="_GoBack"/>
      <w:bookmarkEnd w:id="3"/>
      <w:bookmarkStart w:id="0" w:name="_Toc458698253"/>
      <w:bookmarkStart w:id="1" w:name="_Toc477166579"/>
      <w:bookmarkStart w:id="2" w:name="_Toc20971"/>
      <w:r>
        <w:rPr>
          <w:rFonts w:hint="eastAsia" w:ascii="宋体" w:hAnsi="宋体" w:cs="宋体"/>
        </w:rPr>
        <w:t xml:space="preserve"> 采购需求</w:t>
      </w:r>
      <w:bookmarkEnd w:id="0"/>
      <w:bookmarkEnd w:id="1"/>
      <w:bookmarkEnd w:id="2"/>
    </w:p>
    <w:p w14:paraId="74192B45"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</w:rPr>
      </w:pPr>
    </w:p>
    <w:p w14:paraId="4002091B"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一、</w:t>
      </w:r>
      <w:r>
        <w:rPr>
          <w:rFonts w:ascii="宋体" w:hAnsi="宋体"/>
          <w:b/>
          <w:kern w:val="0"/>
          <w:sz w:val="21"/>
          <w:szCs w:val="21"/>
        </w:rPr>
        <w:t>相关说明</w:t>
      </w:r>
    </w:p>
    <w:p w14:paraId="68F18BE6"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本次采购内容如果要求的某些技术标准低于国家标准，均以最新的国家标准为准。招标技术要求中未明确的技术标准也均不得低于国家标准；</w:t>
      </w:r>
    </w:p>
    <w:p w14:paraId="2B9BBCDE"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ascii="宋体" w:hAnsi="宋体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kern w:val="0"/>
          <w:sz w:val="21"/>
          <w:szCs w:val="21"/>
        </w:rPr>
        <w:t>验收合格前</w:t>
      </w:r>
      <w:r>
        <w:rPr>
          <w:rFonts w:ascii="宋体" w:hAnsi="宋体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kern w:val="0"/>
          <w:sz w:val="21"/>
          <w:szCs w:val="21"/>
        </w:rPr>
        <w:t>均</w:t>
      </w:r>
      <w:r>
        <w:rPr>
          <w:rFonts w:ascii="宋体" w:hAnsi="宋体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kern w:val="0"/>
          <w:sz w:val="21"/>
          <w:szCs w:val="21"/>
        </w:rPr>
        <w:t>承担成交价格以外的</w:t>
      </w:r>
      <w:r>
        <w:rPr>
          <w:rFonts w:ascii="宋体" w:hAnsi="宋体"/>
          <w:kern w:val="0"/>
          <w:sz w:val="21"/>
          <w:szCs w:val="21"/>
        </w:rPr>
        <w:t>任何费用。</w:t>
      </w:r>
    </w:p>
    <w:p w14:paraId="1985D5F4">
      <w:pPr>
        <w:widowControl/>
        <w:adjustRightInd w:val="0"/>
        <w:spacing w:line="360" w:lineRule="auto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二</w:t>
      </w:r>
      <w:r>
        <w:rPr>
          <w:rFonts w:hint="eastAsia" w:ascii="宋体" w:hAnsi="宋体"/>
          <w:b/>
          <w:color w:val="auto"/>
          <w:kern w:val="0"/>
          <w:sz w:val="21"/>
          <w:szCs w:val="21"/>
        </w:rPr>
        <w:t xml:space="preserve">、商务要求： </w:t>
      </w:r>
    </w:p>
    <w:p w14:paraId="49E2806D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/>
          <w:color w:val="auto"/>
          <w:sz w:val="21"/>
          <w:szCs w:val="21"/>
        </w:rPr>
        <w:t>合同履行期限：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90日历天。</w:t>
      </w:r>
    </w:p>
    <w:p w14:paraId="3D334DB5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/>
          <w:color w:val="auto"/>
          <w:sz w:val="21"/>
          <w:szCs w:val="21"/>
        </w:rPr>
        <w:t>供货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（服务）</w:t>
      </w:r>
      <w:r>
        <w:rPr>
          <w:rFonts w:hint="eastAsia" w:ascii="宋体" w:hAnsi="宋体"/>
          <w:color w:val="auto"/>
          <w:sz w:val="21"/>
          <w:szCs w:val="21"/>
        </w:rPr>
        <w:t>地点：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河南省焦作市武陟县谢旗营镇。</w:t>
      </w:r>
    </w:p>
    <w:p w14:paraId="49D3C7EF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/>
          <w:color w:val="auto"/>
          <w:sz w:val="21"/>
          <w:szCs w:val="21"/>
        </w:rPr>
        <w:t>质量标准：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合格。</w:t>
      </w:r>
    </w:p>
    <w:p w14:paraId="3740CFD2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default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宋体" w:hAnsi="宋体"/>
          <w:color w:val="auto"/>
          <w:sz w:val="21"/>
          <w:szCs w:val="21"/>
        </w:rPr>
        <w:t>质量保证期：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1年。</w:t>
      </w:r>
    </w:p>
    <w:p w14:paraId="441AF09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both"/>
        <w:textAlignment w:val="auto"/>
        <w:rPr>
          <w:rFonts w:hint="eastAsia" w:ascii="宋体" w:hAnsi="宋体" w:cs="宋体"/>
          <w:color w:val="auto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5</w:t>
      </w: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/>
          <w:color w:val="auto"/>
          <w:sz w:val="21"/>
          <w:szCs w:val="21"/>
        </w:rPr>
        <w:t>付款方式：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签订合同后支付合同金额的30%,设备全部进场后支付至合同总价的60%,设备全部安装调试后支付至合同总价的80%,验收合格后付至合同金额的100%。</w:t>
      </w:r>
    </w:p>
    <w:p w14:paraId="454DAE80"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三、其他要求：</w:t>
      </w:r>
    </w:p>
    <w:p w14:paraId="30AEE54F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1、验收要求：</w:t>
      </w:r>
    </w:p>
    <w:p w14:paraId="0694EF4E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1.1 在采购人需要时由成交人送货至采购人指定地点；</w:t>
      </w:r>
    </w:p>
    <w:p w14:paraId="4B2DC9A5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1.2 采购人负责验收，成立验收小组。成交供应商提供产品检验合格证、使用说明书以及相关的技术资料。</w:t>
      </w:r>
    </w:p>
    <w:p w14:paraId="07C571A9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2、售后服务及培训要求：</w:t>
      </w:r>
    </w:p>
    <w:p w14:paraId="3760DC76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2.1 供应商提供详细的售后服务承诺。</w:t>
      </w:r>
    </w:p>
    <w:p w14:paraId="7C7BC77F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2.2 供应商免费提供所供设备的安装服务并现场培训采购人学会使用。</w:t>
      </w:r>
    </w:p>
    <w:p w14:paraId="4A54D5B0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3、本项目为两栋鹌鹑养殖舍采购配套设备，每栋鹌鹑养殖舍基本数据如下：</w:t>
      </w:r>
    </w:p>
    <w:p w14:paraId="0C30D8A4">
      <w:pPr>
        <w:numPr>
          <w:ilvl w:val="0"/>
          <w:numId w:val="0"/>
        </w:numPr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3.1 单栋棚舍规格：净尺寸 长*宽=74米*14米，房边至地面高3.7米；</w:t>
      </w:r>
    </w:p>
    <w:p w14:paraId="2F605A34">
      <w:pPr>
        <w:numPr>
          <w:ilvl w:val="0"/>
          <w:numId w:val="0"/>
        </w:numPr>
        <w:spacing w:line="360" w:lineRule="auto"/>
        <w:ind w:firstLine="422" w:firstLineChars="200"/>
        <w:jc w:val="left"/>
        <w:rPr>
          <w:rFonts w:hint="default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3.2单组笼具尺寸：1.2米（长）×0.66米（宽）；</w:t>
      </w:r>
    </w:p>
    <w:p w14:paraId="3FED5B57">
      <w:pPr>
        <w:numPr>
          <w:ilvl w:val="0"/>
          <w:numId w:val="0"/>
        </w:numPr>
        <w:spacing w:line="360" w:lineRule="auto"/>
        <w:ind w:firstLine="422" w:firstLineChars="200"/>
        <w:jc w:val="left"/>
        <w:rPr>
          <w:rFonts w:hint="default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3.3单栋列数/组数/总组数：6列×53组=318组；</w:t>
      </w:r>
    </w:p>
    <w:p w14:paraId="2049AA00">
      <w:pPr>
        <w:numPr>
          <w:ilvl w:val="0"/>
          <w:numId w:val="0"/>
        </w:numPr>
        <w:spacing w:line="360" w:lineRule="auto"/>
        <w:ind w:firstLine="422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3.4单栋饲养量：165360只。</w:t>
      </w:r>
    </w:p>
    <w:p w14:paraId="5F5C2775"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四、采购内容及技术要求</w:t>
      </w:r>
    </w:p>
    <w:p w14:paraId="5A76B4B2">
      <w:pPr>
        <w:spacing w:line="360" w:lineRule="auto"/>
        <w:ind w:firstLine="420" w:firstLineChars="200"/>
        <w:jc w:val="left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</w:rPr>
        <w:t>1.本项目的核心产品为：</w:t>
      </w:r>
      <w:r>
        <w:rPr>
          <w:rFonts w:hint="eastAsia" w:ascii="宋体" w:hAnsi="宋体"/>
          <w:b/>
          <w:bCs/>
          <w:sz w:val="21"/>
          <w:szCs w:val="21"/>
          <w:u w:val="single"/>
          <w:lang w:val="en-US" w:eastAsia="zh-CN"/>
        </w:rPr>
        <w:t>笼具骨架：</w:t>
      </w:r>
      <w:r>
        <w:rPr>
          <w:rFonts w:hint="eastAsia" w:ascii="宋体" w:hAnsi="宋体"/>
          <w:sz w:val="21"/>
          <w:szCs w:val="21"/>
          <w:u w:val="single"/>
        </w:rPr>
        <w:t xml:space="preserve">1.2米长0.66米宽2门鹌鹑笼 </w:t>
      </w:r>
      <w:r>
        <w:rPr>
          <w:rFonts w:hint="eastAsia" w:ascii="宋体" w:hAnsi="宋体"/>
          <w:sz w:val="21"/>
          <w:szCs w:val="21"/>
        </w:rPr>
        <w:t>（核心产品仅适用于本项目同一品牌的认定，同一品牌的认定详见投标人须知）</w:t>
      </w:r>
    </w:p>
    <w:tbl>
      <w:tblPr>
        <w:tblStyle w:val="3"/>
        <w:tblW w:w="89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96"/>
        <w:gridCol w:w="4224"/>
        <w:gridCol w:w="1193"/>
        <w:gridCol w:w="1164"/>
      </w:tblGrid>
      <w:tr w14:paraId="579C3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7277B"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7FED1"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1"/>
                <w:szCs w:val="21"/>
                <w:lang w:eastAsia="zh-CN"/>
              </w:rPr>
              <w:t>标的</w:t>
            </w:r>
            <w:r>
              <w:rPr>
                <w:rFonts w:hint="eastAsia" w:ascii="宋体" w:hAnsi="宋体"/>
                <w:b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0DE15"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主要技术参数、性能、配置等要求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C57E0">
            <w:pPr>
              <w:widowControl/>
              <w:spacing w:line="400" w:lineRule="exact"/>
              <w:jc w:val="center"/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数量/单位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5FB34"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所属行业</w:t>
            </w:r>
          </w:p>
        </w:tc>
      </w:tr>
      <w:tr w14:paraId="19C86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C1DAE">
            <w:pPr>
              <w:widowControl/>
              <w:spacing w:line="40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8BD25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笼具骨架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1.2米长0.66米宽2门鹌鹑笼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F70F8"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网片锌铝铪金丝，饮水为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20mm*20mm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方管乳头，食槽为锌镁铝板制作 自制工艺，杜绝抛料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含清洁刷 ，塑料笼门，传送带，捡蛋带，托轮，减压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阀调节前后端水压力，水位更稳定，C型钉等。框架用275g高锌板。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93552">
            <w:pPr>
              <w:widowControl/>
              <w:spacing w:line="400" w:lineRule="exact"/>
              <w:jc w:val="center"/>
              <w:rPr>
                <w:rFonts w:hint="default" w:ascii="宋体" w:hAnsi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636组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E0895">
            <w:pPr>
              <w:widowControl/>
              <w:spacing w:line="400" w:lineRule="exact"/>
              <w:jc w:val="center"/>
              <w:rPr>
                <w:rFonts w:hint="eastAsia" w:ascii="宋体" w:hAnsi="宋体" w:eastAsia="宋体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工业</w:t>
            </w:r>
          </w:p>
        </w:tc>
      </w:tr>
      <w:tr w14:paraId="580DC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E166B">
            <w:pPr>
              <w:widowControl/>
              <w:spacing w:line="40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E1F7F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清粪系统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：纵向输粪头尾架及动力传动装置 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DEE7A"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配置CV32-160S-1.5KW齿轮电机，主架用275g高锌板激光切割一体成型,横向出粪配置CH32-25S-1.5KW电机，横向出粪直接送至棚舍外，配防雨防晒盖板，杜绝雨水淋湿粪便。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E7D0C">
            <w:pPr>
              <w:widowControl/>
              <w:spacing w:line="400" w:lineRule="exact"/>
              <w:jc w:val="left"/>
              <w:rPr>
                <w:rFonts w:hint="eastAsia"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12套纵向4套横向出粪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88245">
            <w:pPr>
              <w:widowControl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工业</w:t>
            </w:r>
          </w:p>
        </w:tc>
      </w:tr>
      <w:tr w14:paraId="04FBF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694CA">
            <w:pPr>
              <w:widowControl/>
              <w:spacing w:line="40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00BCE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喂料系统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：整栋上料 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51095"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275g高锌板制作背斗式上料机,均匀下料、回料器防止饲料浪费，配RV75-100s-0.75KW，125绞龙高碳锰钢材质，配纯铜电机，料满自动启停，料塔配备称重系统连接环控可远程实时检测采食状态。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CC1E9">
            <w:pPr>
              <w:widowControl/>
              <w:spacing w:line="400" w:lineRule="exact"/>
              <w:jc w:val="left"/>
              <w:rPr>
                <w:rFonts w:hint="eastAsia"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6套上料机，4套主料线配2个20吨料塔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22275">
            <w:pPr>
              <w:widowControl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工业</w:t>
            </w:r>
          </w:p>
        </w:tc>
      </w:tr>
      <w:tr w14:paraId="06A7F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94D38">
            <w:pPr>
              <w:widowControl/>
              <w:spacing w:line="400" w:lineRule="exact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B99F7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捡蛋系统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：捡蛋机系统 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8F2B6"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升降式捡蛋机，275g高锌板制作,配制纯铜1.5KW电机, 中央集蛋系统ABS棒，配伸缩百叶门捡蛋系统，自动升降感应开关确定位置，一键启停，配收蛋平台。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C0B98">
            <w:pPr>
              <w:widowControl/>
              <w:spacing w:line="400" w:lineRule="exact"/>
              <w:jc w:val="left"/>
              <w:rPr>
                <w:rFonts w:hint="eastAsia"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12套纵向2套横向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4B58B">
            <w:pPr>
              <w:widowControl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工业</w:t>
            </w:r>
          </w:p>
        </w:tc>
      </w:tr>
      <w:tr w14:paraId="71F85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56BEC">
            <w:pPr>
              <w:widowControl/>
              <w:spacing w:line="400" w:lineRule="exact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DDC5F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环控系统：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环控设备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92674"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控制柜供电源电缆；压力传感器，温度传感器，湿度传感器，二氧化碳传感器，智能报警器，笼养主副柜10寸显示屏，含隔离压器。缺相 短路 停电报警 温度副压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自动控制 照明调光 风机控制，水帘，小窗自动开合，三面水帘布局配备保温板，根据棚舍温度自动开合角度，控制进风量。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F2BB3">
            <w:pPr>
              <w:widowControl/>
              <w:jc w:val="center"/>
              <w:rPr>
                <w:rFonts w:hint="default" w:ascii="宋体" w:hAnsi="宋体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2套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9DAF9">
            <w:pPr>
              <w:widowControl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工业</w:t>
            </w:r>
          </w:p>
        </w:tc>
      </w:tr>
      <w:tr w14:paraId="6CB2F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71A4B">
            <w:pPr>
              <w:widowControl/>
              <w:spacing w:line="400" w:lineRule="exact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BA784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整栋照明：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照明电箱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4D38D"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高亮度，低光衰，可调光，寿命达50000H以上，二次防水设计，防护等级IP67,耐高压水枪冲洗，配合调光控制柜可以实现渐变调光，按需补光更合理。LED光源+国标纯铜芯RVV护套电线。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432FC">
            <w:pPr>
              <w:widowControl/>
              <w:jc w:val="center"/>
              <w:rPr>
                <w:rFonts w:hint="default" w:ascii="宋体" w:hAnsi="宋体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2套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92125">
            <w:pPr>
              <w:widowControl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工业</w:t>
            </w:r>
          </w:p>
        </w:tc>
      </w:tr>
      <w:tr w14:paraId="311FE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9EB2A">
            <w:pPr>
              <w:widowControl/>
              <w:spacing w:line="400" w:lineRule="exact"/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C2DA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配套辅料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85D32"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含上料机导轨，PVC管，清粪机角铁，30mm*50mm方管 40mm*40mm角铁  3*1.5电缆线 3*1.0电缆线，2*0.5信号线，95料线125PVC管 10#槽钢  25主水管  水桶  75#圆管  25#圆管  水管配件等。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30674">
            <w:pPr>
              <w:widowControl/>
              <w:jc w:val="center"/>
              <w:rPr>
                <w:rFonts w:hint="default" w:ascii="宋体" w:hAnsi="宋体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2套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CD8B1">
            <w:pPr>
              <w:widowControl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工业</w:t>
            </w:r>
          </w:p>
        </w:tc>
      </w:tr>
    </w:tbl>
    <w:p w14:paraId="0F0ECBA1">
      <w:pPr>
        <w:widowControl/>
        <w:adjustRightInd w:val="0"/>
        <w:spacing w:line="500" w:lineRule="exact"/>
        <w:rPr>
          <w:rFonts w:hint="eastAsia" w:ascii="宋体" w:hAnsi="宋体"/>
          <w:b/>
          <w:kern w:val="0"/>
          <w:sz w:val="21"/>
          <w:szCs w:val="21"/>
        </w:rPr>
      </w:pPr>
    </w:p>
    <w:p w14:paraId="702A76B5">
      <w:pPr>
        <w:widowControl/>
        <w:adjustRightInd w:val="0"/>
        <w:spacing w:line="500" w:lineRule="exact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五、需要落实的政府采购政策</w:t>
      </w:r>
    </w:p>
    <w:p w14:paraId="2DFA73BC">
      <w:pPr>
        <w:numPr>
          <w:ilvl w:val="0"/>
          <w:numId w:val="0"/>
        </w:numPr>
        <w:spacing w:line="500" w:lineRule="exact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  <w:lang w:eastAsia="zh-CN"/>
        </w:rPr>
        <w:t>（一）</w:t>
      </w:r>
      <w:r>
        <w:rPr>
          <w:rFonts w:hint="eastAsia" w:ascii="宋体" w:hAnsi="宋体"/>
          <w:b/>
          <w:bCs/>
          <w:sz w:val="21"/>
          <w:szCs w:val="21"/>
        </w:rPr>
        <w:t>促进中小企业、监狱企业和残疾人福利性单位发展扶持政策</w:t>
      </w:r>
    </w:p>
    <w:p w14:paraId="58475844">
      <w:pPr>
        <w:spacing w:line="500" w:lineRule="exact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</w:rPr>
        <w:t>促进中小企业发展扶持政策</w:t>
      </w:r>
      <w:r>
        <w:rPr>
          <w:rFonts w:hint="eastAsia" w:ascii="宋体" w:hAnsi="宋体"/>
          <w:bCs/>
          <w:color w:val="auto"/>
          <w:sz w:val="21"/>
          <w:szCs w:val="21"/>
        </w:rPr>
        <w:t>：</w:t>
      </w:r>
    </w:p>
    <w:p w14:paraId="2CCFE93A">
      <w:pPr>
        <w:numPr>
          <w:ilvl w:val="0"/>
          <w:numId w:val="0"/>
        </w:numPr>
        <w:spacing w:line="500" w:lineRule="exact"/>
        <w:ind w:firstLine="420" w:firstLineChars="200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中小企业认定：</w:t>
      </w:r>
    </w:p>
    <w:p w14:paraId="7D54B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 w14:paraId="1E5CF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符合中小企业划分标准的个体工商户，在政府采购活动中视同中小企业。</w:t>
      </w:r>
    </w:p>
    <w:p w14:paraId="107C8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中小企业划分标准见《关于印发中小企业划型标准规定的通知》（工信部联企业〔2011〕300号）</w:t>
      </w:r>
    </w:p>
    <w:p w14:paraId="7A2E2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/>
          <w:bCs/>
          <w:color w:val="auto"/>
          <w:sz w:val="21"/>
          <w:szCs w:val="21"/>
        </w:rPr>
        <w:t>在货物采购项目中，货物由中小企业制造，即货物由中小企业生产且使用该中小企业商号或者注册商标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；投标人</w:t>
      </w:r>
      <w:r>
        <w:rPr>
          <w:rFonts w:hint="eastAsia" w:ascii="宋体" w:hAnsi="宋体"/>
          <w:bCs/>
          <w:color w:val="auto"/>
          <w:sz w:val="21"/>
          <w:szCs w:val="21"/>
        </w:rPr>
        <w:t>提供的货物既有中小企业制造货物，也有大型企业制造货物的，不享受本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招标文件</w:t>
      </w:r>
      <w:r>
        <w:rPr>
          <w:rFonts w:hint="eastAsia" w:ascii="宋体" w:hAnsi="宋体"/>
          <w:bCs/>
          <w:color w:val="auto"/>
          <w:sz w:val="21"/>
          <w:szCs w:val="21"/>
        </w:rPr>
        <w:t>规定的中小企业扶持政策。</w:t>
      </w:r>
    </w:p>
    <w:p w14:paraId="0B98B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以联合体形式参加政府采购活动，联合体各方均为中小企业的，联合体视同中小企业。其中，联合体各方均为小微企业的，联合体视同小微企业。</w:t>
      </w:r>
    </w:p>
    <w:p w14:paraId="41B7F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投标人当按照招标文件规定出具《</w:t>
      </w:r>
      <w:r>
        <w:rPr>
          <w:rFonts w:hint="eastAsia" w:ascii="宋体" w:hAnsi="宋体"/>
          <w:bCs/>
          <w:color w:val="auto"/>
          <w:sz w:val="21"/>
          <w:szCs w:val="21"/>
        </w:rPr>
        <w:t>中小企业声明函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》，否则不享受相关扶持政策</w:t>
      </w:r>
      <w:r>
        <w:rPr>
          <w:rFonts w:hint="eastAsia" w:ascii="宋体" w:hAnsi="宋体"/>
          <w:bCs/>
          <w:color w:val="auto"/>
          <w:sz w:val="21"/>
          <w:szCs w:val="21"/>
        </w:rPr>
        <w:t>；</w:t>
      </w:r>
    </w:p>
    <w:p w14:paraId="63601B37">
      <w:pPr>
        <w:spacing w:line="500" w:lineRule="exact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　　</w:t>
      </w:r>
      <w:r>
        <w:rPr>
          <w:rFonts w:hint="eastAsia" w:ascii="宋体" w:hAnsi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Cs/>
          <w:sz w:val="21"/>
          <w:szCs w:val="21"/>
        </w:rPr>
        <w:t>.根据财库〔2014〕68号《财政部司法部关于政府采购支持监狱企业发展有关问题的通知》，监狱企业视同小微企业。提供由省级以上监狱管理局、戒毒管理局(含新疆生产建设兵团)出具的属于监狱企业的证明文</w:t>
      </w:r>
      <w:r>
        <w:rPr>
          <w:rFonts w:hint="eastAsia" w:ascii="宋体" w:hAnsi="宋体"/>
          <w:bCs/>
          <w:color w:val="000000"/>
          <w:sz w:val="21"/>
          <w:szCs w:val="21"/>
        </w:rPr>
        <w:t>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  <w:lang w:eastAsia="zh-CN"/>
        </w:rPr>
        <w:t>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</w:t>
      </w:r>
      <w:r>
        <w:rPr>
          <w:rFonts w:hint="eastAsia" w:ascii="宋体" w:hAnsi="宋体"/>
          <w:bCs/>
          <w:sz w:val="21"/>
          <w:szCs w:val="21"/>
        </w:rPr>
        <w:t>不再提供《中小企业声明函》，投标人出具的监狱企业证明文件如有虚假，其成交资格将被取消，并根据相关规定进行处罚。</w:t>
      </w:r>
    </w:p>
    <w:p w14:paraId="2F2E921E">
      <w:pPr>
        <w:spacing w:line="50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Cs/>
          <w:sz w:val="21"/>
          <w:szCs w:val="21"/>
        </w:rPr>
        <w:t>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 w14:paraId="2D191B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2" w:firstLineChars="200"/>
        <w:textAlignment w:val="auto"/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  <w:t>采购人根据投标人提供的《</w:t>
      </w:r>
      <w:r>
        <w:rPr>
          <w:rFonts w:hint="eastAsia" w:ascii="宋体" w:hAnsi="宋体" w:eastAsia="宋体"/>
          <w:b/>
          <w:bCs w:val="0"/>
          <w:sz w:val="21"/>
          <w:szCs w:val="21"/>
        </w:rPr>
        <w:t>中小企业声明函</w:t>
      </w:r>
      <w:r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 w14:paraId="70A2D832">
      <w:pPr>
        <w:numPr>
          <w:ilvl w:val="0"/>
          <w:numId w:val="0"/>
        </w:numPr>
        <w:spacing w:line="500" w:lineRule="exact"/>
        <w:ind w:leftChars="200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  <w:lang w:eastAsia="zh-CN"/>
        </w:rPr>
        <w:t>（二）</w:t>
      </w:r>
      <w:r>
        <w:rPr>
          <w:rFonts w:hint="eastAsia" w:ascii="宋体" w:hAnsi="宋体"/>
          <w:b/>
          <w:bCs/>
          <w:sz w:val="21"/>
          <w:szCs w:val="21"/>
        </w:rPr>
        <w:t>节能产品、环境标志产品</w:t>
      </w:r>
    </w:p>
    <w:p w14:paraId="5A590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根据《财政部 发展改革委 生态环境部 市场监管总局关于调整优化节能产品、环境标志产品政府采购执行机制的通知》（财库〔2019〕9号）、关于印发节能产品政府采购品目清单的通知（财库〔2019〕19号）、关于印发环境标志产品政府采购品目清单的通知（财库〔2019〕18号）、市场监管总局关于发布参与实施政府采购节能产品、环境标志产品认证机构名录的公告（2019年第16号），属于政府优先采购产品类别的，须按照要求提供依据国家确定的认证机构出具的、处于有效期之内的节能产品或环境标志产品认证证</w:t>
      </w:r>
      <w:r>
        <w:rPr>
          <w:rFonts w:hint="eastAsia" w:ascii="宋体" w:hAnsi="宋体"/>
          <w:bCs/>
          <w:color w:val="000000"/>
          <w:sz w:val="21"/>
          <w:szCs w:val="21"/>
        </w:rPr>
        <w:t>书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  <w:lang w:eastAsia="zh-CN"/>
        </w:rPr>
        <w:t>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</w:t>
      </w:r>
      <w:r>
        <w:rPr>
          <w:rFonts w:hint="eastAsia" w:ascii="宋体" w:hAnsi="宋体"/>
          <w:bCs/>
          <w:sz w:val="21"/>
          <w:szCs w:val="21"/>
        </w:rPr>
        <w:t>否则不予认定。</w:t>
      </w:r>
    </w:p>
    <w:p w14:paraId="4648EC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90841"/>
    <w:rsid w:val="3039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2025-05-29T03:28:00Z</dcterms:created>
  <dc:creator>琳琳0111</dc:creator>
  <cp:lastModifiedBy>琳琳0111</cp:lastModifiedBy>
  <dcterms:modified xsi:type="dcterms:W3CDTF">2025-05-29T03:28:29Z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0C4621E6D2544D109D16B3DD3CB25BF8_11</vt:lpwstr>
  </property>
  <property fmtid="{D5CDD505-2E9C-101B-9397-08002B2CF9AE}" pid="4" name="KSOTemplateDocerSaveRecord">
    <vt:lpwstr>eyJoZGlkIjoiYjFhZjUyYWZmMjQyNTM5ZjkxNzQyY2EzMjUyZGJlNzciLCJ1c2VySWQiOiIyMDgyNjE0ODAifQ==</vt:lpwstr>
  </property>
</Properties>
</file>