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B6F74">
      <w:pPr>
        <w:pStyle w:val="3"/>
        <w:spacing w:before="0" w:after="0"/>
        <w:jc w:val="center"/>
        <w:rPr>
          <w:rFonts w:hint="eastAsia" w:ascii="宋体" w:hAnsi="宋体" w:cs="宋体"/>
          <w:sz w:val="32"/>
          <w:szCs w:val="32"/>
        </w:rPr>
      </w:pPr>
      <w:bookmarkStart w:id="0" w:name="_Toc21699"/>
      <w:bookmarkStart w:id="1" w:name="_Toc32036"/>
      <w:r>
        <w:rPr>
          <w:rFonts w:hint="eastAsia" w:ascii="宋体" w:hAnsi="宋体" w:cs="宋体"/>
          <w:sz w:val="32"/>
          <w:szCs w:val="32"/>
        </w:rPr>
        <w:t>第四章  采购需求</w:t>
      </w:r>
      <w:bookmarkEnd w:id="0"/>
      <w:bookmarkEnd w:id="1"/>
    </w:p>
    <w:p w14:paraId="0B3CC510">
      <w:pPr>
        <w:widowControl/>
        <w:adjustRightInd w:val="0"/>
        <w:spacing w:line="360" w:lineRule="auto"/>
        <w:rPr>
          <w:rFonts w:ascii="宋体" w:hAnsi="宋体"/>
          <w:b/>
          <w:kern w:val="0"/>
          <w:sz w:val="21"/>
          <w:szCs w:val="21"/>
        </w:rPr>
      </w:pPr>
      <w:bookmarkStart w:id="2" w:name="_Toc373230032"/>
      <w:bookmarkStart w:id="3" w:name="_Toc4426"/>
      <w:bookmarkStart w:id="4" w:name="_Toc374512420"/>
      <w:r>
        <w:rPr>
          <w:rFonts w:hint="eastAsia" w:ascii="宋体" w:hAnsi="宋体" w:cs="宋体"/>
          <w:b/>
          <w:sz w:val="21"/>
          <w:szCs w:val="21"/>
        </w:rPr>
        <w:t>一、</w:t>
      </w:r>
      <w:r>
        <w:rPr>
          <w:rFonts w:ascii="宋体" w:hAnsi="宋体"/>
          <w:b/>
          <w:kern w:val="0"/>
          <w:sz w:val="21"/>
          <w:szCs w:val="21"/>
        </w:rPr>
        <w:t>相关说明</w:t>
      </w:r>
    </w:p>
    <w:p w14:paraId="29E6B744">
      <w:pPr>
        <w:widowControl/>
        <w:numPr>
          <w:ilvl w:val="2"/>
          <w:numId w:val="2"/>
        </w:numPr>
        <w:adjustRightInd w:val="0"/>
        <w:spacing w:line="360" w:lineRule="auto"/>
        <w:ind w:firstLine="420" w:firstLineChars="200"/>
        <w:jc w:val="left"/>
        <w:rPr>
          <w:rFonts w:hint="eastAsia" w:ascii="宋体" w:hAnsi="宋体"/>
          <w:kern w:val="0"/>
          <w:sz w:val="21"/>
          <w:szCs w:val="21"/>
        </w:rPr>
      </w:pPr>
      <w:r>
        <w:rPr>
          <w:rFonts w:hint="eastAsia" w:ascii="宋体" w:hAnsi="宋体"/>
          <w:kern w:val="0"/>
          <w:sz w:val="21"/>
          <w:szCs w:val="21"/>
        </w:rPr>
        <w:t>本次采购内容如果要求的某些技术标准低于国家标准，均以最新的国家标准为准。</w:t>
      </w:r>
      <w:r>
        <w:rPr>
          <w:rFonts w:hint="eastAsia" w:ascii="宋体" w:hAnsi="宋体"/>
          <w:kern w:val="0"/>
          <w:sz w:val="21"/>
          <w:szCs w:val="21"/>
          <w:lang w:eastAsia="zh-CN"/>
        </w:rPr>
        <w:t>采购</w:t>
      </w:r>
      <w:r>
        <w:rPr>
          <w:rFonts w:hint="eastAsia" w:ascii="宋体" w:hAnsi="宋体"/>
          <w:kern w:val="0"/>
          <w:sz w:val="21"/>
          <w:szCs w:val="21"/>
        </w:rPr>
        <w:t>技术要求中未明确的技术标准也均不得低于国家标准；</w:t>
      </w:r>
    </w:p>
    <w:p w14:paraId="08C30FFE">
      <w:pPr>
        <w:widowControl/>
        <w:numPr>
          <w:ilvl w:val="2"/>
          <w:numId w:val="2"/>
        </w:numPr>
        <w:adjustRightInd w:val="0"/>
        <w:spacing w:line="360" w:lineRule="auto"/>
        <w:ind w:firstLine="420" w:firstLineChars="200"/>
        <w:jc w:val="left"/>
        <w:rPr>
          <w:rFonts w:hint="eastAsia" w:ascii="宋体" w:hAnsi="宋体"/>
          <w:kern w:val="0"/>
          <w:sz w:val="21"/>
          <w:szCs w:val="21"/>
        </w:rPr>
      </w:pPr>
      <w:r>
        <w:rPr>
          <w:rFonts w:ascii="宋体" w:hAnsi="宋体"/>
          <w:kern w:val="0"/>
          <w:sz w:val="21"/>
          <w:szCs w:val="21"/>
        </w:rPr>
        <w:t>本采购项目为交钥匙项目，</w:t>
      </w:r>
      <w:r>
        <w:rPr>
          <w:rFonts w:hint="eastAsia" w:ascii="宋体" w:hAnsi="宋体"/>
          <w:kern w:val="0"/>
          <w:sz w:val="21"/>
          <w:szCs w:val="21"/>
        </w:rPr>
        <w:t>验收合格前</w:t>
      </w:r>
      <w:r>
        <w:rPr>
          <w:rFonts w:ascii="宋体" w:hAnsi="宋体"/>
          <w:kern w:val="0"/>
          <w:sz w:val="21"/>
          <w:szCs w:val="21"/>
        </w:rPr>
        <w:t>所需的一切费用</w:t>
      </w:r>
      <w:r>
        <w:rPr>
          <w:rFonts w:hint="eastAsia" w:ascii="宋体" w:hAnsi="宋体"/>
          <w:kern w:val="0"/>
          <w:sz w:val="21"/>
          <w:szCs w:val="21"/>
        </w:rPr>
        <w:t>均</w:t>
      </w:r>
      <w:r>
        <w:rPr>
          <w:rFonts w:ascii="宋体" w:hAnsi="宋体"/>
          <w:kern w:val="0"/>
          <w:sz w:val="21"/>
          <w:szCs w:val="21"/>
        </w:rPr>
        <w:t>包含在报价之中，采购人不</w:t>
      </w:r>
      <w:r>
        <w:rPr>
          <w:rFonts w:hint="eastAsia" w:ascii="宋体" w:hAnsi="宋体"/>
          <w:kern w:val="0"/>
          <w:sz w:val="21"/>
          <w:szCs w:val="21"/>
        </w:rPr>
        <w:t>承担成交价格以外的</w:t>
      </w:r>
      <w:r>
        <w:rPr>
          <w:rFonts w:ascii="宋体" w:hAnsi="宋体"/>
          <w:kern w:val="0"/>
          <w:sz w:val="21"/>
          <w:szCs w:val="21"/>
        </w:rPr>
        <w:t>任何费用。</w:t>
      </w:r>
    </w:p>
    <w:p w14:paraId="30BDCC1E">
      <w:pPr>
        <w:spacing w:line="360" w:lineRule="auto"/>
        <w:rPr>
          <w:rFonts w:hint="eastAsia" w:ascii="宋体" w:hAnsi="宋体" w:cs="宋体"/>
          <w:b/>
          <w:sz w:val="21"/>
          <w:szCs w:val="21"/>
        </w:rPr>
      </w:pPr>
      <w:r>
        <w:rPr>
          <w:rFonts w:hint="eastAsia" w:ascii="宋体" w:hAnsi="宋体" w:cs="宋体"/>
          <w:b/>
          <w:sz w:val="21"/>
          <w:szCs w:val="21"/>
          <w:lang w:val="en-US" w:eastAsia="zh-CN"/>
        </w:rPr>
        <w:t>二、</w:t>
      </w:r>
      <w:r>
        <w:rPr>
          <w:rFonts w:hint="eastAsia" w:ascii="宋体" w:hAnsi="宋体" w:cs="宋体"/>
          <w:b/>
          <w:sz w:val="21"/>
          <w:szCs w:val="21"/>
        </w:rPr>
        <w:t>商务要求</w:t>
      </w:r>
    </w:p>
    <w:p w14:paraId="248949FC">
      <w:pPr>
        <w:numPr>
          <w:ilvl w:val="2"/>
          <w:numId w:val="0"/>
        </w:numPr>
        <w:spacing w:line="360" w:lineRule="auto"/>
        <w:ind w:left="0" w:leftChars="0" w:firstLine="420" w:firstLineChars="200"/>
        <w:rPr>
          <w:rFonts w:hint="eastAsia" w:ascii="宋体" w:hAnsi="宋体"/>
          <w:color w:val="auto"/>
          <w:sz w:val="21"/>
          <w:szCs w:val="21"/>
        </w:rPr>
      </w:pPr>
      <w:r>
        <w:rPr>
          <w:rFonts w:hint="default" w:ascii="宋体" w:hAnsi="宋体" w:eastAsia="宋体" w:cs="宋体"/>
          <w:color w:val="auto"/>
          <w:kern w:val="2"/>
          <w:sz w:val="21"/>
          <w:szCs w:val="21"/>
          <w:lang w:val="en-US" w:eastAsia="zh-CN" w:bidi="ar-SA"/>
        </w:rPr>
        <w:t>1.</w:t>
      </w:r>
      <w:r>
        <w:rPr>
          <w:rFonts w:hint="eastAsia" w:ascii="宋体" w:hAnsi="宋体"/>
          <w:color w:val="auto"/>
          <w:sz w:val="21"/>
          <w:szCs w:val="21"/>
        </w:rPr>
        <w:t>合同履行期限：</w:t>
      </w:r>
      <w:r>
        <w:rPr>
          <w:rFonts w:hint="eastAsia" w:ascii="宋体" w:hAnsi="宋体" w:eastAsia="宋体" w:cs="宋体"/>
          <w:color w:val="auto"/>
        </w:rPr>
        <w:t>签订合同后</w:t>
      </w:r>
      <w:r>
        <w:rPr>
          <w:rFonts w:hint="eastAsia" w:ascii="宋体" w:hAnsi="宋体" w:eastAsia="宋体" w:cs="宋体"/>
          <w:color w:val="auto"/>
          <w:lang w:val="en-US" w:eastAsia="zh-CN"/>
        </w:rPr>
        <w:t>30</w:t>
      </w:r>
      <w:r>
        <w:rPr>
          <w:rFonts w:hint="eastAsia" w:ascii="宋体" w:hAnsi="宋体" w:eastAsia="宋体" w:cs="宋体"/>
          <w:color w:val="auto"/>
        </w:rPr>
        <w:t>日历天</w:t>
      </w:r>
    </w:p>
    <w:p w14:paraId="3EA2C484">
      <w:pPr>
        <w:numPr>
          <w:ilvl w:val="2"/>
          <w:numId w:val="0"/>
        </w:numPr>
        <w:spacing w:line="360" w:lineRule="auto"/>
        <w:ind w:left="0" w:leftChars="0" w:firstLine="420" w:firstLineChars="200"/>
        <w:rPr>
          <w:rFonts w:hint="default" w:ascii="宋体" w:hAnsi="宋体"/>
          <w:color w:val="auto"/>
          <w:sz w:val="21"/>
          <w:szCs w:val="21"/>
          <w:lang w:val="en-US"/>
        </w:rPr>
      </w:pPr>
      <w:r>
        <w:rPr>
          <w:rFonts w:hint="default" w:ascii="宋体" w:hAnsi="宋体" w:eastAsia="宋体" w:cs="宋体"/>
          <w:color w:val="auto"/>
          <w:kern w:val="2"/>
          <w:sz w:val="21"/>
          <w:szCs w:val="21"/>
          <w:lang w:val="en-US" w:eastAsia="zh-CN" w:bidi="ar-SA"/>
        </w:rPr>
        <w:t>2.</w:t>
      </w:r>
      <w:r>
        <w:rPr>
          <w:rFonts w:hint="eastAsia" w:ascii="宋体" w:hAnsi="宋体"/>
          <w:color w:val="auto"/>
          <w:sz w:val="21"/>
          <w:szCs w:val="21"/>
        </w:rPr>
        <w:t>供货</w:t>
      </w:r>
      <w:r>
        <w:rPr>
          <w:rFonts w:hint="eastAsia" w:ascii="宋体" w:hAnsi="宋体"/>
          <w:color w:val="auto"/>
          <w:sz w:val="21"/>
          <w:szCs w:val="21"/>
          <w:lang w:eastAsia="zh-CN"/>
        </w:rPr>
        <w:t>（服务）</w:t>
      </w:r>
      <w:r>
        <w:rPr>
          <w:rFonts w:hint="eastAsia" w:ascii="宋体" w:hAnsi="宋体"/>
          <w:color w:val="auto"/>
          <w:sz w:val="21"/>
          <w:szCs w:val="21"/>
        </w:rPr>
        <w:t>地点：</w:t>
      </w:r>
      <w:r>
        <w:rPr>
          <w:rFonts w:hint="eastAsia" w:ascii="宋体" w:hAnsi="宋体" w:eastAsia="宋体" w:cs="宋体"/>
          <w:color w:val="auto"/>
          <w:highlight w:val="none"/>
          <w:lang w:val="en-US" w:eastAsia="zh-CN"/>
        </w:rPr>
        <w:t>武陟县区域内</w:t>
      </w:r>
    </w:p>
    <w:p w14:paraId="73E02E8E">
      <w:pPr>
        <w:numPr>
          <w:ilvl w:val="2"/>
          <w:numId w:val="0"/>
        </w:numPr>
        <w:spacing w:line="360" w:lineRule="auto"/>
        <w:ind w:left="0" w:leftChars="0" w:firstLine="420" w:firstLineChars="200"/>
        <w:rPr>
          <w:rFonts w:hint="eastAsia" w:ascii="宋体" w:hAnsi="宋体"/>
          <w:color w:val="auto"/>
          <w:sz w:val="21"/>
          <w:szCs w:val="21"/>
        </w:rPr>
      </w:pPr>
      <w:r>
        <w:rPr>
          <w:rFonts w:hint="default" w:ascii="宋体" w:hAnsi="宋体" w:eastAsia="宋体" w:cs="宋体"/>
          <w:color w:val="auto"/>
          <w:kern w:val="2"/>
          <w:sz w:val="21"/>
          <w:szCs w:val="21"/>
          <w:lang w:val="en-US" w:eastAsia="zh-CN" w:bidi="ar-SA"/>
        </w:rPr>
        <w:t>3.</w:t>
      </w:r>
      <w:r>
        <w:rPr>
          <w:rFonts w:hint="eastAsia" w:ascii="宋体" w:hAnsi="宋体"/>
          <w:color w:val="auto"/>
          <w:sz w:val="21"/>
          <w:szCs w:val="21"/>
        </w:rPr>
        <w:t>质量标准：</w:t>
      </w:r>
      <w:r>
        <w:rPr>
          <w:rFonts w:hint="eastAsia" w:ascii="宋体" w:hAnsi="宋体" w:eastAsia="宋体" w:cs="宋体"/>
          <w:color w:val="auto"/>
          <w:lang w:val="en-US" w:eastAsia="zh-CN"/>
        </w:rPr>
        <w:t>合格</w:t>
      </w:r>
    </w:p>
    <w:p w14:paraId="0D121A61">
      <w:pPr>
        <w:numPr>
          <w:ilvl w:val="2"/>
          <w:numId w:val="0"/>
        </w:numPr>
        <w:spacing w:line="360" w:lineRule="auto"/>
        <w:ind w:left="0" w:leftChars="0" w:firstLine="420" w:firstLineChars="200"/>
        <w:rPr>
          <w:rFonts w:hint="eastAsia" w:ascii="宋体" w:hAnsi="宋体" w:eastAsia="宋体"/>
          <w:color w:val="auto"/>
          <w:sz w:val="21"/>
          <w:szCs w:val="21"/>
          <w:lang w:val="en-US" w:eastAsia="zh-CN"/>
        </w:rPr>
      </w:pPr>
      <w:r>
        <w:rPr>
          <w:rFonts w:hint="default" w:ascii="宋体" w:hAnsi="宋体" w:eastAsia="宋体" w:cs="宋体"/>
          <w:color w:val="auto"/>
          <w:kern w:val="2"/>
          <w:sz w:val="21"/>
          <w:szCs w:val="21"/>
          <w:lang w:val="en-US" w:eastAsia="zh-CN" w:bidi="ar-SA"/>
        </w:rPr>
        <w:t>4.</w:t>
      </w:r>
      <w:r>
        <w:rPr>
          <w:rFonts w:hint="eastAsia" w:ascii="宋体" w:hAnsi="宋体"/>
          <w:color w:val="auto"/>
          <w:sz w:val="21"/>
          <w:szCs w:val="21"/>
        </w:rPr>
        <w:t>质量保证期：</w:t>
      </w:r>
      <w:r>
        <w:rPr>
          <w:rFonts w:hint="eastAsia" w:ascii="宋体" w:hAnsi="宋体"/>
          <w:color w:val="auto"/>
          <w:sz w:val="21"/>
          <w:szCs w:val="21"/>
          <w:lang w:val="en-US" w:eastAsia="zh-CN"/>
        </w:rPr>
        <w:t>一年</w:t>
      </w:r>
    </w:p>
    <w:p w14:paraId="0E49FC35">
      <w:pPr>
        <w:pStyle w:val="8"/>
        <w:ind w:firstLine="420" w:firstLineChars="200"/>
        <w:rPr>
          <w:rFonts w:hint="eastAsia"/>
          <w:color w:val="auto"/>
          <w:highlight w:val="yellow"/>
        </w:rPr>
      </w:pPr>
      <w:r>
        <w:rPr>
          <w:rFonts w:hint="default" w:ascii="宋体" w:hAnsi="宋体" w:eastAsia="宋体" w:cs="宋体"/>
          <w:color w:val="auto"/>
          <w:kern w:val="2"/>
          <w:sz w:val="21"/>
          <w:szCs w:val="21"/>
          <w:lang w:val="en-US" w:eastAsia="zh-CN" w:bidi="ar-SA"/>
        </w:rPr>
        <w:t>5.</w:t>
      </w:r>
      <w:r>
        <w:rPr>
          <w:rFonts w:hint="eastAsia" w:ascii="宋体" w:hAnsi="宋体"/>
          <w:color w:val="auto"/>
          <w:sz w:val="21"/>
          <w:szCs w:val="21"/>
        </w:rPr>
        <w:t>付款方式：</w:t>
      </w:r>
      <w:r>
        <w:rPr>
          <w:rFonts w:hint="eastAsia" w:ascii="宋体" w:hAnsi="宋体"/>
          <w:color w:val="auto"/>
          <w:sz w:val="21"/>
          <w:szCs w:val="21"/>
          <w:lang w:val="en-US" w:eastAsia="zh-CN"/>
        </w:rPr>
        <w:t>供货完成后，支付合同金额的50%；验收合格后，支付合同金额的50%。</w:t>
      </w:r>
    </w:p>
    <w:p w14:paraId="3DAEFCBD">
      <w:pPr>
        <w:pStyle w:val="8"/>
        <w:rPr>
          <w:rFonts w:hint="eastAsia" w:ascii="宋体" w:hAnsi="宋体"/>
          <w:b/>
          <w:bCs/>
          <w:kern w:val="0"/>
          <w:sz w:val="21"/>
          <w:szCs w:val="21"/>
          <w:lang w:eastAsia="zh-CN" w:bidi="ar"/>
        </w:rPr>
      </w:pPr>
      <w:r>
        <w:rPr>
          <w:rFonts w:hint="eastAsia" w:ascii="宋体" w:hAnsi="宋体" w:eastAsia="宋体" w:cs="Times New Roman"/>
          <w:color w:val="auto"/>
          <w:szCs w:val="21"/>
          <w:lang w:val="en-US" w:eastAsia="zh-CN"/>
        </w:rPr>
        <w:t xml:space="preserve"> </w:t>
      </w:r>
      <w:r>
        <w:rPr>
          <w:rFonts w:hint="eastAsia" w:ascii="宋体" w:hAnsi="宋体"/>
          <w:b/>
          <w:bCs/>
          <w:kern w:val="0"/>
          <w:sz w:val="21"/>
          <w:szCs w:val="21"/>
          <w:lang w:eastAsia="zh-CN" w:bidi="ar"/>
        </w:rPr>
        <w:t>三、其他要求：</w:t>
      </w:r>
    </w:p>
    <w:p w14:paraId="479A8983">
      <w:pPr>
        <w:spacing w:line="360" w:lineRule="auto"/>
        <w:ind w:firstLine="422" w:firstLineChars="200"/>
        <w:rPr>
          <w:rFonts w:hint="default" w:ascii="宋体" w:hAnsi="宋体" w:cs="宋体"/>
          <w:b/>
          <w:sz w:val="21"/>
          <w:szCs w:val="21"/>
          <w:lang w:val="en-US" w:eastAsia="zh-CN"/>
        </w:rPr>
      </w:pPr>
      <w:r>
        <w:rPr>
          <w:rFonts w:hint="eastAsia" w:ascii="宋体" w:hAnsi="宋体" w:cs="宋体"/>
          <w:b/>
          <w:sz w:val="21"/>
          <w:szCs w:val="21"/>
          <w:lang w:val="en-US" w:eastAsia="zh-CN"/>
        </w:rPr>
        <w:t>无</w:t>
      </w:r>
    </w:p>
    <w:p w14:paraId="28771BDC">
      <w:pPr>
        <w:spacing w:line="360" w:lineRule="auto"/>
        <w:rPr>
          <w:rFonts w:hint="eastAsia" w:ascii="宋体" w:hAnsi="宋体" w:cs="宋体"/>
          <w:b/>
          <w:sz w:val="21"/>
          <w:szCs w:val="21"/>
        </w:rPr>
      </w:pPr>
      <w:r>
        <w:rPr>
          <w:rFonts w:hint="eastAsia" w:ascii="宋体" w:hAnsi="宋体" w:cs="宋体"/>
          <w:b/>
          <w:sz w:val="21"/>
          <w:szCs w:val="21"/>
          <w:lang w:eastAsia="zh-CN"/>
        </w:rPr>
        <w:t>四</w:t>
      </w:r>
      <w:r>
        <w:rPr>
          <w:rFonts w:hint="eastAsia" w:ascii="宋体" w:hAnsi="宋体" w:cs="宋体"/>
          <w:b/>
          <w:sz w:val="21"/>
          <w:szCs w:val="21"/>
        </w:rPr>
        <w:t>、采购内容及技术要求</w:t>
      </w:r>
    </w:p>
    <w:p w14:paraId="3FDC5967">
      <w:pPr>
        <w:spacing w:line="440" w:lineRule="exact"/>
        <w:ind w:firstLine="420" w:firstLineChars="200"/>
        <w:rPr>
          <w:rFonts w:hint="eastAsia"/>
          <w:color w:val="auto"/>
          <w:sz w:val="21"/>
          <w:szCs w:val="21"/>
        </w:rPr>
      </w:pPr>
      <w:r>
        <w:rPr>
          <w:rFonts w:hint="eastAsia"/>
          <w:color w:val="auto"/>
          <w:sz w:val="21"/>
          <w:szCs w:val="21"/>
        </w:rPr>
        <w:t>本项目采购内容、数量及其有关技术要求如下：</w:t>
      </w:r>
    </w:p>
    <w:p w14:paraId="26718666">
      <w:pPr>
        <w:spacing w:line="440" w:lineRule="exact"/>
        <w:ind w:firstLine="422" w:firstLineChars="200"/>
        <w:rPr>
          <w:rFonts w:hint="eastAsia"/>
          <w:b/>
          <w:bCs/>
          <w:color w:val="auto"/>
          <w:sz w:val="21"/>
          <w:szCs w:val="21"/>
        </w:rPr>
      </w:pPr>
      <w:r>
        <w:rPr>
          <w:rFonts w:hint="eastAsia"/>
          <w:b/>
          <w:bCs/>
          <w:color w:val="auto"/>
          <w:sz w:val="21"/>
          <w:szCs w:val="21"/>
        </w:rPr>
        <w:t>本采购项目的核心产品为：</w:t>
      </w:r>
      <w:r>
        <w:rPr>
          <w:rFonts w:hint="eastAsia" w:ascii="宋体" w:hAnsi="宋体" w:eastAsia="宋体" w:cs="宋体"/>
          <w:i w:val="0"/>
          <w:iCs w:val="0"/>
          <w:color w:val="auto"/>
          <w:kern w:val="0"/>
          <w:sz w:val="21"/>
          <w:szCs w:val="21"/>
          <w:u w:val="single"/>
          <w:lang w:val="en-US" w:eastAsia="zh-CN" w:bidi="ar"/>
        </w:rPr>
        <w:t>原木儿童衣柜</w:t>
      </w:r>
      <w:r>
        <w:rPr>
          <w:rFonts w:hint="eastAsia"/>
          <w:b/>
          <w:bCs/>
          <w:color w:val="auto"/>
          <w:sz w:val="21"/>
          <w:szCs w:val="21"/>
          <w:u w:val="single"/>
        </w:rPr>
        <w:t xml:space="preserve"> </w:t>
      </w:r>
    </w:p>
    <w:tbl>
      <w:tblPr>
        <w:tblStyle w:val="9"/>
        <w:tblW w:w="99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61"/>
        <w:gridCol w:w="5057"/>
        <w:gridCol w:w="835"/>
        <w:gridCol w:w="697"/>
        <w:gridCol w:w="1125"/>
      </w:tblGrid>
      <w:tr w14:paraId="38A2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356D1C20">
            <w:pPr>
              <w:widowControl/>
              <w:spacing w:before="100" w:beforeLines="0" w:beforeAutospacing="1" w:after="100" w:afterLines="0" w:afterAutospacing="1"/>
              <w:jc w:val="center"/>
              <w:rPr>
                <w:bCs/>
                <w:color w:val="auto"/>
                <w:kern w:val="0"/>
                <w:sz w:val="21"/>
                <w:szCs w:val="21"/>
              </w:rPr>
            </w:pPr>
            <w:r>
              <w:rPr>
                <w:bCs/>
                <w:color w:val="auto"/>
                <w:kern w:val="0"/>
                <w:sz w:val="21"/>
                <w:szCs w:val="21"/>
              </w:rPr>
              <w:t>序号</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10B3E35B">
            <w:pPr>
              <w:widowControl/>
              <w:spacing w:before="100" w:beforeLines="0" w:beforeAutospacing="1" w:after="100" w:afterLines="0" w:afterAutospacing="1"/>
              <w:jc w:val="center"/>
              <w:rPr>
                <w:rFonts w:hint="eastAsia"/>
                <w:color w:val="auto"/>
                <w:kern w:val="0"/>
                <w:sz w:val="21"/>
                <w:szCs w:val="21"/>
              </w:rPr>
            </w:pPr>
            <w:r>
              <w:rPr>
                <w:rFonts w:hint="eastAsia"/>
                <w:color w:val="auto"/>
                <w:kern w:val="0"/>
                <w:sz w:val="21"/>
                <w:szCs w:val="21"/>
                <w:lang w:eastAsia="zh-CN"/>
              </w:rPr>
              <w:t>标的</w:t>
            </w:r>
            <w:r>
              <w:rPr>
                <w:rFonts w:hint="eastAsia"/>
                <w:color w:val="auto"/>
                <w:kern w:val="0"/>
                <w:sz w:val="21"/>
                <w:szCs w:val="21"/>
              </w:rPr>
              <w:t>名称</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272B0F76">
            <w:pPr>
              <w:widowControl/>
              <w:spacing w:before="100" w:beforeLines="0" w:beforeAutospacing="1" w:after="100" w:afterLines="0" w:afterAutospacing="1"/>
              <w:jc w:val="center"/>
              <w:rPr>
                <w:rFonts w:hint="eastAsia"/>
                <w:bCs/>
                <w:color w:val="auto"/>
                <w:kern w:val="0"/>
                <w:sz w:val="21"/>
                <w:szCs w:val="21"/>
              </w:rPr>
            </w:pPr>
            <w:r>
              <w:rPr>
                <w:rFonts w:hint="eastAsia"/>
                <w:bCs/>
                <w:color w:val="auto"/>
                <w:kern w:val="0"/>
                <w:sz w:val="21"/>
                <w:szCs w:val="21"/>
              </w:rPr>
              <w:t>主要技术参数、性能、配置等要求</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0F8FB2D">
            <w:pPr>
              <w:widowControl/>
              <w:spacing w:line="460" w:lineRule="exact"/>
              <w:jc w:val="center"/>
              <w:rPr>
                <w:rFonts w:ascii="宋体" w:hAnsi="宋体"/>
                <w:bCs/>
                <w:color w:val="auto"/>
                <w:kern w:val="0"/>
                <w:sz w:val="21"/>
                <w:szCs w:val="21"/>
              </w:rPr>
            </w:pPr>
            <w:r>
              <w:rPr>
                <w:rFonts w:hint="eastAsia" w:ascii="宋体" w:hAnsi="宋体"/>
                <w:bCs/>
                <w:color w:val="auto"/>
                <w:kern w:val="0"/>
                <w:sz w:val="21"/>
                <w:szCs w:val="21"/>
              </w:rPr>
              <w:t>单位</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79E8635F">
            <w:pPr>
              <w:widowControl/>
              <w:spacing w:line="460" w:lineRule="exact"/>
              <w:jc w:val="center"/>
              <w:rPr>
                <w:rFonts w:hint="eastAsia" w:ascii="宋体" w:hAnsi="宋体"/>
                <w:bCs/>
                <w:color w:val="auto"/>
                <w:kern w:val="0"/>
                <w:sz w:val="21"/>
                <w:szCs w:val="21"/>
              </w:rPr>
            </w:pPr>
            <w:r>
              <w:rPr>
                <w:rFonts w:hint="eastAsia" w:ascii="宋体" w:hAnsi="宋体"/>
                <w:bCs/>
                <w:color w:val="auto"/>
                <w:kern w:val="0"/>
                <w:sz w:val="21"/>
                <w:szCs w:val="21"/>
              </w:rPr>
              <w:t>数量</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0053DE6">
            <w:pPr>
              <w:widowControl/>
              <w:spacing w:before="100" w:beforeLines="0" w:beforeAutospacing="1" w:after="100" w:afterLines="0" w:afterAutospacing="1"/>
              <w:jc w:val="center"/>
              <w:rPr>
                <w:rFonts w:hint="eastAsia" w:eastAsia="宋体"/>
                <w:bCs/>
                <w:color w:val="auto"/>
                <w:kern w:val="0"/>
                <w:sz w:val="21"/>
                <w:szCs w:val="21"/>
                <w:lang w:eastAsia="zh-CN"/>
              </w:rPr>
            </w:pPr>
            <w:r>
              <w:rPr>
                <w:rFonts w:hint="eastAsia"/>
                <w:bCs/>
                <w:color w:val="auto"/>
                <w:kern w:val="0"/>
                <w:sz w:val="21"/>
                <w:szCs w:val="21"/>
                <w:lang w:eastAsia="zh-CN"/>
              </w:rPr>
              <w:t>所属行业</w:t>
            </w:r>
          </w:p>
        </w:tc>
      </w:tr>
      <w:tr w14:paraId="5F9FE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00E4E0BB">
            <w:pPr>
              <w:keepNext w:val="0"/>
              <w:keepLines w:val="0"/>
              <w:pageBreakBefore w:val="0"/>
              <w:widowControl w:val="0"/>
              <w:kinsoku/>
              <w:wordWrap/>
              <w:overflowPunct/>
              <w:topLinePunct w:val="0"/>
              <w:autoSpaceDE/>
              <w:autoSpaceDN/>
              <w:bidi w:val="0"/>
              <w:adjustRightInd/>
              <w:spacing w:line="440" w:lineRule="exact"/>
              <w:ind w:left="0" w:leftChars="0"/>
              <w:jc w:val="center"/>
              <w:rPr>
                <w:rFonts w:eastAsia="仿宋_GB2312"/>
                <w:color w:val="auto"/>
                <w:kern w:val="0"/>
                <w:sz w:val="28"/>
                <w:szCs w:val="28"/>
              </w:rPr>
            </w:pPr>
            <w:r>
              <w:rPr>
                <w:rFonts w:hint="eastAsia" w:ascii="宋体" w:hAnsi="宋体" w:eastAsia="宋体" w:cs="宋体"/>
                <w:color w:val="auto"/>
                <w:sz w:val="21"/>
                <w:szCs w:val="21"/>
              </w:rPr>
              <w:t>1</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08C01F03">
            <w:pPr>
              <w:keepNext w:val="0"/>
              <w:keepLines w:val="0"/>
              <w:widowControl/>
              <w:suppressLineNumbers w:val="0"/>
              <w:spacing w:line="360" w:lineRule="auto"/>
              <w:jc w:val="center"/>
              <w:textAlignment w:val="center"/>
              <w:rPr>
                <w:rFonts w:eastAsia="仿宋_GB2312"/>
                <w:color w:val="auto"/>
                <w:kern w:val="0"/>
                <w:sz w:val="24"/>
                <w:szCs w:val="21"/>
              </w:rPr>
            </w:pPr>
            <w:r>
              <w:rPr>
                <w:rFonts w:hint="eastAsia" w:ascii="宋体" w:hAnsi="宋体" w:eastAsia="宋体" w:cs="宋体"/>
                <w:i w:val="0"/>
                <w:iCs w:val="0"/>
                <w:color w:val="000000"/>
                <w:kern w:val="0"/>
                <w:sz w:val="21"/>
                <w:szCs w:val="21"/>
                <w:u w:val="none"/>
                <w:lang w:val="en-US" w:eastAsia="zh-CN" w:bidi="ar"/>
              </w:rPr>
              <w:t>视频监控系统</w:t>
            </w:r>
          </w:p>
        </w:tc>
        <w:tc>
          <w:tcPr>
            <w:tcW w:w="5057" w:type="dxa"/>
            <w:tcBorders>
              <w:top w:val="single" w:color="auto" w:sz="4" w:space="0"/>
              <w:left w:val="single" w:color="auto" w:sz="4" w:space="0"/>
              <w:right w:val="single" w:color="auto" w:sz="4" w:space="0"/>
            </w:tcBorders>
            <w:noWrap w:val="0"/>
            <w:vAlign w:val="center"/>
          </w:tcPr>
          <w:p w14:paraId="7BF9FA2F">
            <w:pPr>
              <w:keepNext w:val="0"/>
              <w:keepLines w:val="0"/>
              <w:widowControl/>
              <w:suppressLineNumbers w:val="0"/>
              <w:spacing w:line="360" w:lineRule="auto"/>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最高分辨率2560×1440，输出400万像素清晰实时画面。</w:t>
            </w:r>
          </w:p>
          <w:p w14:paraId="7BCB0687">
            <w:pPr>
              <w:keepNext w:val="0"/>
              <w:keepLines w:val="0"/>
              <w:widowControl/>
              <w:suppressLineNumbers w:val="0"/>
              <w:spacing w:line="360" w:lineRule="auto"/>
              <w:jc w:val="both"/>
              <w:textAlignment w:val="center"/>
              <w:rPr>
                <w:rFonts w:eastAsia="仿宋_GB2312"/>
                <w:color w:val="auto"/>
                <w:kern w:val="0"/>
                <w:sz w:val="24"/>
                <w:szCs w:val="21"/>
              </w:rPr>
            </w:pPr>
            <w:r>
              <w:rPr>
                <w:rFonts w:hint="eastAsia" w:ascii="宋体" w:hAnsi="宋体" w:eastAsia="宋体" w:cs="宋体"/>
                <w:i w:val="0"/>
                <w:iCs w:val="0"/>
                <w:color w:val="000000"/>
                <w:kern w:val="0"/>
                <w:sz w:val="21"/>
                <w:szCs w:val="21"/>
                <w:u w:val="none"/>
                <w:lang w:val="en-US" w:eastAsia="zh-CN" w:bidi="ar"/>
              </w:rPr>
              <w:t>补光方案全新设计，外置8颗大功率双色灯、支持全彩/红外/移动侦测全彩，支持人形、人脸防过曝，支持(H.265+)，在智能编码基础上可再节省30%存储空间，支持AI人形侦测、车辆侦测，满足IP66防尘防水，满足多种应用场景，支持PoE供电，支持区域入侵、越界侦测等周界功能，支持APP远程预览，消息报警。</w:t>
            </w:r>
          </w:p>
        </w:tc>
        <w:tc>
          <w:tcPr>
            <w:tcW w:w="835" w:type="dxa"/>
            <w:tcBorders>
              <w:top w:val="single" w:color="auto" w:sz="4" w:space="0"/>
              <w:left w:val="single" w:color="auto" w:sz="4" w:space="0"/>
              <w:right w:val="single" w:color="auto" w:sz="4" w:space="0"/>
            </w:tcBorders>
            <w:noWrap w:val="0"/>
            <w:vAlign w:val="center"/>
          </w:tcPr>
          <w:p w14:paraId="7A972805">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套</w:t>
            </w:r>
          </w:p>
        </w:tc>
        <w:tc>
          <w:tcPr>
            <w:tcW w:w="697" w:type="dxa"/>
            <w:tcBorders>
              <w:top w:val="single" w:color="auto" w:sz="4" w:space="0"/>
              <w:left w:val="single" w:color="auto" w:sz="4" w:space="0"/>
              <w:right w:val="single" w:color="auto" w:sz="4" w:space="0"/>
            </w:tcBorders>
            <w:noWrap w:val="0"/>
            <w:vAlign w:val="center"/>
          </w:tcPr>
          <w:p w14:paraId="075B109A">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1</w:t>
            </w:r>
          </w:p>
        </w:tc>
        <w:tc>
          <w:tcPr>
            <w:tcW w:w="1125" w:type="dxa"/>
            <w:tcBorders>
              <w:top w:val="single" w:color="auto" w:sz="4" w:space="0"/>
              <w:left w:val="single" w:color="auto" w:sz="4" w:space="0"/>
              <w:right w:val="single" w:color="auto" w:sz="4" w:space="0"/>
            </w:tcBorders>
            <w:noWrap w:val="0"/>
            <w:vAlign w:val="center"/>
          </w:tcPr>
          <w:p w14:paraId="47CA9137">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5062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7FF5B44D">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2</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28BADEFE">
            <w:pPr>
              <w:keepNext w:val="0"/>
              <w:keepLines w:val="0"/>
              <w:widowControl/>
              <w:suppressLineNumbers w:val="0"/>
              <w:spacing w:line="360" w:lineRule="auto"/>
              <w:jc w:val="center"/>
              <w:textAlignment w:val="center"/>
              <w:rPr>
                <w:rFonts w:hint="eastAsia" w:ascii="仿宋_GB2312" w:hAnsi="仿宋_GB2312" w:eastAsia="仿宋_GB2312" w:cs="仿宋_GB2312"/>
                <w:color w:val="auto"/>
                <w:kern w:val="0"/>
                <w:sz w:val="24"/>
                <w:szCs w:val="21"/>
                <w:lang w:val="en-US" w:eastAsia="zh-CN"/>
              </w:rPr>
            </w:pPr>
            <w:r>
              <w:rPr>
                <w:rFonts w:hint="eastAsia" w:ascii="宋体" w:hAnsi="宋体" w:eastAsia="宋体" w:cs="宋体"/>
                <w:i w:val="0"/>
                <w:iCs w:val="0"/>
                <w:color w:val="auto"/>
                <w:kern w:val="0"/>
                <w:sz w:val="21"/>
                <w:szCs w:val="21"/>
                <w:u w:val="none"/>
                <w:lang w:val="en-US" w:eastAsia="zh-CN" w:bidi="ar"/>
              </w:rPr>
              <w:t>消毒柜</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63D5D9A7">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1.规格：580×480×1630mm</w:t>
            </w:r>
            <w:r>
              <w:rPr>
                <w:rFonts w:hint="eastAsia" w:ascii="宋体" w:hAnsi="宋体" w:cs="宋体"/>
                <w:i w:val="0"/>
                <w:iCs w:val="0"/>
                <w:color w:val="auto"/>
                <w:kern w:val="0"/>
                <w:sz w:val="21"/>
                <w:szCs w:val="21"/>
                <w:highlight w:val="none"/>
                <w:u w:val="none"/>
                <w:lang w:val="en-US" w:eastAsia="zh-CN" w:bidi="ar"/>
              </w:rPr>
              <w:t>（</w:t>
            </w:r>
            <w:r>
              <w:rPr>
                <w:rStyle w:val="12"/>
                <w:rFonts w:hint="eastAsia" w:ascii="宋体" w:hAnsi="宋体" w:eastAsia="宋体" w:cs="宋体"/>
                <w:b w:val="0"/>
                <w:bCs/>
                <w:color w:val="auto"/>
                <w:sz w:val="21"/>
                <w:szCs w:val="21"/>
                <w:highlight w:val="none"/>
                <w:lang w:val="en-US" w:eastAsia="zh-CN" w:bidi="ar"/>
              </w:rPr>
              <w:t>±2</w:t>
            </w:r>
            <w:r>
              <w:rPr>
                <w:rStyle w:val="12"/>
                <w:rFonts w:hint="eastAsia" w:ascii="宋体" w:hAnsi="宋体" w:cs="宋体"/>
                <w:b w:val="0"/>
                <w:bCs/>
                <w:color w:val="auto"/>
                <w:sz w:val="21"/>
                <w:szCs w:val="21"/>
                <w:highlight w:val="none"/>
                <w:lang w:val="en-US" w:eastAsia="zh-CN" w:bidi="ar"/>
              </w:rPr>
              <w:t>0</w:t>
            </w:r>
            <w:r>
              <w:rPr>
                <w:rStyle w:val="12"/>
                <w:rFonts w:hint="eastAsia" w:ascii="宋体" w:hAnsi="宋体" w:eastAsia="宋体" w:cs="宋体"/>
                <w:b w:val="0"/>
                <w:bCs/>
                <w:color w:val="auto"/>
                <w:sz w:val="21"/>
                <w:szCs w:val="21"/>
                <w:highlight w:val="none"/>
                <w:lang w:val="en-US" w:eastAsia="zh-CN" w:bidi="ar"/>
              </w:rPr>
              <w:t>m</w:t>
            </w:r>
            <w:r>
              <w:rPr>
                <w:rFonts w:hint="eastAsia" w:ascii="宋体" w:hAnsi="宋体" w:eastAsia="宋体" w:cs="宋体"/>
                <w:i w:val="0"/>
                <w:iCs w:val="0"/>
                <w:color w:val="auto"/>
                <w:kern w:val="0"/>
                <w:sz w:val="21"/>
                <w:szCs w:val="21"/>
                <w:highlight w:val="none"/>
                <w:u w:val="none"/>
                <w:lang w:val="en-US" w:eastAsia="zh-CN" w:bidi="ar"/>
              </w:rPr>
              <w:t>m</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w:t>
            </w:r>
          </w:p>
          <w:p w14:paraId="16BC948C">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2.功率700W，电压220V；</w:t>
            </w:r>
          </w:p>
          <w:p w14:paraId="78B9981B">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3.层架数：五层；</w:t>
            </w:r>
          </w:p>
          <w:p w14:paraId="7644F295">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4.消毒方式：紫外线+臭氧+热风循环；</w:t>
            </w:r>
          </w:p>
          <w:p w14:paraId="57A617DA">
            <w:pPr>
              <w:keepNext w:val="0"/>
              <w:keepLines w:val="0"/>
              <w:widowControl/>
              <w:suppressLineNumbers w:val="0"/>
              <w:spacing w:before="0" w:beforeAutospacing="0" w:after="0" w:afterAutospacing="0" w:line="360" w:lineRule="auto"/>
              <w:ind w:left="0" w:leftChars="0" w:right="0" w:rightChars="0"/>
              <w:jc w:val="both"/>
              <w:textAlignment w:val="center"/>
              <w:rPr>
                <w:rFonts w:eastAsia="仿宋_GB2312"/>
                <w:color w:val="auto"/>
                <w:kern w:val="0"/>
                <w:sz w:val="24"/>
                <w:szCs w:val="21"/>
              </w:rPr>
            </w:pPr>
            <w:r>
              <w:rPr>
                <w:rFonts w:hint="eastAsia" w:ascii="宋体" w:hAnsi="宋体" w:eastAsia="宋体" w:cs="宋体"/>
                <w:i w:val="0"/>
                <w:iCs w:val="0"/>
                <w:color w:val="auto"/>
                <w:kern w:val="0"/>
                <w:sz w:val="21"/>
                <w:szCs w:val="21"/>
                <w:highlight w:val="none"/>
                <w:u w:val="none"/>
                <w:lang w:val="en-US" w:eastAsia="zh-CN" w:bidi="ar"/>
              </w:rPr>
              <w:t>5.箱体材质：全钢（有磁）</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405A917">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台</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48D2BC08">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4C572573">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38BD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1B4A9AB8">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3</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162C7F41">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液晶电视</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008B5097">
            <w:pPr>
              <w:spacing w:line="360" w:lineRule="auto"/>
              <w:jc w:val="both"/>
              <w:rPr>
                <w:rFonts w:eastAsia="仿宋_GB2312"/>
                <w:color w:val="auto"/>
                <w:kern w:val="0"/>
                <w:sz w:val="24"/>
                <w:szCs w:val="21"/>
              </w:rPr>
            </w:pPr>
            <w:r>
              <w:rPr>
                <w:rFonts w:hint="eastAsia" w:ascii="宋体" w:hAnsi="宋体" w:eastAsia="宋体" w:cs="宋体"/>
                <w:color w:val="auto"/>
                <w:kern w:val="0"/>
                <w:sz w:val="21"/>
                <w:szCs w:val="21"/>
                <w:highlight w:val="none"/>
                <w:lang w:val="en-US" w:eastAsia="zh-CN" w:bidi="ar"/>
              </w:rPr>
              <w:t>100英</w:t>
            </w:r>
            <w:r>
              <w:rPr>
                <w:rFonts w:hint="eastAsia" w:ascii="宋体" w:hAnsi="宋体" w:eastAsia="宋体" w:cs="宋体"/>
                <w:color w:val="auto"/>
                <w:kern w:val="0"/>
                <w:sz w:val="21"/>
                <w:szCs w:val="21"/>
                <w:highlight w:val="none"/>
                <w:lang w:bidi="ar"/>
              </w:rPr>
              <w:t>寸，含壁挂架或吊架，带HDMI高清接口，支持4K超高清</w:t>
            </w:r>
            <w:r>
              <w:rPr>
                <w:rFonts w:hint="eastAsia" w:ascii="宋体" w:hAnsi="宋体" w:eastAsia="宋体" w:cs="宋体"/>
                <w:color w:val="auto"/>
                <w:kern w:val="0"/>
                <w:sz w:val="21"/>
                <w:szCs w:val="21"/>
                <w:highlight w:val="none"/>
                <w:lang w:eastAsia="zh-CN" w:bidi="ar"/>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48187B8">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台</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11A2551D">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2</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1BFD293">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59AF8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3357AE5F">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4</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1C3EB6C5">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000000"/>
                <w:kern w:val="0"/>
                <w:sz w:val="21"/>
                <w:szCs w:val="21"/>
                <w:u w:val="none"/>
                <w:lang w:val="en-US" w:eastAsia="zh-CN" w:bidi="ar"/>
              </w:rPr>
              <w:t>冰柜</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71D91D00">
            <w:pPr>
              <w:keepNext w:val="0"/>
              <w:keepLines w:val="0"/>
              <w:widowControl/>
              <w:suppressLineNumbers w:val="0"/>
              <w:spacing w:before="0" w:beforeAutospacing="0" w:after="0" w:afterAutospacing="0" w:line="360" w:lineRule="auto"/>
              <w:ind w:left="0" w:leftChars="0" w:right="0" w:rightChars="0"/>
              <w:jc w:val="both"/>
              <w:textAlignment w:val="center"/>
              <w:rPr>
                <w:rFonts w:eastAsia="仿宋_GB2312"/>
                <w:color w:val="auto"/>
                <w:kern w:val="0"/>
                <w:sz w:val="24"/>
                <w:szCs w:val="21"/>
              </w:rPr>
            </w:pPr>
            <w:r>
              <w:rPr>
                <w:rFonts w:hint="eastAsia" w:ascii="宋体" w:hAnsi="宋体" w:eastAsia="宋体" w:cs="宋体"/>
                <w:i w:val="0"/>
                <w:iCs w:val="0"/>
                <w:color w:val="auto"/>
                <w:kern w:val="0"/>
                <w:sz w:val="21"/>
                <w:szCs w:val="21"/>
                <w:highlight w:val="none"/>
                <w:u w:val="none"/>
                <w:lang w:val="en-US" w:eastAsia="zh-CN" w:bidi="ar"/>
              </w:rPr>
              <w:t>容积≥300L，卧式，顶开门，能效等级≥1级，制冷方式：直冷，定频压缩机，定额电压220V，定额频率50Hz,智能温控，减霜≥80%。</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BD7B144">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台</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6A0C3B4D">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35A639CE">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65466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653B8580">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5</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5D8605D1">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000000"/>
                <w:kern w:val="0"/>
                <w:sz w:val="21"/>
                <w:szCs w:val="21"/>
                <w:u w:val="none"/>
                <w:lang w:val="en-US" w:eastAsia="zh-CN" w:bidi="ar"/>
              </w:rPr>
              <w:t>洗衣机</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108248B1">
            <w:pPr>
              <w:spacing w:line="360" w:lineRule="auto"/>
              <w:jc w:val="both"/>
              <w:rPr>
                <w:rFonts w:eastAsia="仿宋_GB2312"/>
                <w:color w:val="auto"/>
                <w:kern w:val="0"/>
                <w:sz w:val="24"/>
                <w:szCs w:val="21"/>
              </w:rPr>
            </w:pPr>
            <w:r>
              <w:rPr>
                <w:rFonts w:hint="eastAsia" w:ascii="宋体" w:hAnsi="宋体" w:eastAsia="宋体" w:cs="宋体"/>
                <w:color w:val="auto"/>
                <w:sz w:val="21"/>
                <w:szCs w:val="21"/>
                <w:highlight w:val="none"/>
                <w:vertAlign w:val="baseline"/>
                <w:lang w:val="en-US" w:eastAsia="zh-CN"/>
              </w:rPr>
              <w:t>波</w:t>
            </w:r>
            <w:r>
              <w:rPr>
                <w:rFonts w:hint="eastAsia" w:ascii="宋体" w:hAnsi="宋体" w:eastAsia="宋体" w:cs="宋体"/>
                <w:i w:val="0"/>
                <w:iCs w:val="0"/>
                <w:color w:val="auto"/>
                <w:kern w:val="0"/>
                <w:sz w:val="21"/>
                <w:szCs w:val="21"/>
                <w:highlight w:val="none"/>
                <w:u w:val="none"/>
                <w:lang w:val="en-US" w:eastAsia="zh-CN" w:bidi="ar"/>
              </w:rPr>
              <w:t>轮洗衣机，洗涤容量≥10kg，脱水容量≥10kg，要求洗衣机支持强力洗，水电分离，桶自洁，漂甩二合一，健康下排水，羊毛洗，预约功能。</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4913AC3">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2台</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593782E0">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2</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1A76583F">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0F97B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45082AEC">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6</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2E34C7DD">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000000"/>
                <w:kern w:val="0"/>
                <w:sz w:val="21"/>
                <w:szCs w:val="21"/>
                <w:u w:val="none"/>
                <w:lang w:val="en-US" w:eastAsia="zh-CN" w:bidi="ar"/>
              </w:rPr>
              <w:t>热水器</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1373A702">
            <w:pPr>
              <w:spacing w:line="360" w:lineRule="auto"/>
              <w:jc w:val="both"/>
              <w:rPr>
                <w:rFonts w:eastAsia="仿宋_GB2312"/>
                <w:color w:val="auto"/>
                <w:kern w:val="0"/>
                <w:sz w:val="24"/>
                <w:szCs w:val="21"/>
              </w:rPr>
            </w:pPr>
            <w:r>
              <w:rPr>
                <w:rFonts w:hint="eastAsia" w:ascii="宋体" w:hAnsi="宋体" w:cs="宋体"/>
                <w:color w:val="auto"/>
                <w:sz w:val="21"/>
                <w:szCs w:val="21"/>
                <w:highlight w:val="none"/>
                <w:vertAlign w:val="baseline"/>
                <w:lang w:val="en-US" w:eastAsia="zh-CN"/>
              </w:rPr>
              <w:t>外壳应坚固，防蹭防刮，易打理；内胆材质需是搪瓷；容量≥60L，电压220V，功率3.3KW，热水输出率≥60%，最高温度≥70℃，需满足可多路供水。</w:t>
            </w:r>
            <w:bookmarkStart w:id="5" w:name="_GoBack"/>
            <w:bookmarkEnd w:id="5"/>
          </w:p>
        </w:tc>
        <w:tc>
          <w:tcPr>
            <w:tcW w:w="835" w:type="dxa"/>
            <w:tcBorders>
              <w:top w:val="single" w:color="auto" w:sz="4" w:space="0"/>
              <w:left w:val="single" w:color="auto" w:sz="4" w:space="0"/>
              <w:bottom w:val="single" w:color="auto" w:sz="4" w:space="0"/>
              <w:right w:val="single" w:color="auto" w:sz="4" w:space="0"/>
            </w:tcBorders>
            <w:noWrap w:val="0"/>
            <w:vAlign w:val="center"/>
          </w:tcPr>
          <w:p w14:paraId="51344C2E">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台</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6FEF7897">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2</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7692B907">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537B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456EC26F">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7</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2C0CA13E">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000000"/>
                <w:kern w:val="0"/>
                <w:sz w:val="21"/>
                <w:szCs w:val="21"/>
                <w:u w:val="none"/>
                <w:lang w:val="en-US" w:eastAsia="zh-CN" w:bidi="ar"/>
              </w:rPr>
              <w:t>室内卡通灯</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116A67C2">
            <w:pPr>
              <w:spacing w:line="360" w:lineRule="auto"/>
              <w:jc w:val="both"/>
              <w:rPr>
                <w:rFonts w:eastAsia="仿宋_GB2312"/>
                <w:color w:val="auto"/>
                <w:kern w:val="0"/>
                <w:sz w:val="24"/>
                <w:szCs w:val="21"/>
              </w:rPr>
            </w:pPr>
            <w:r>
              <w:rPr>
                <w:rFonts w:hint="eastAsia" w:ascii="宋体" w:hAnsi="宋体" w:eastAsia="宋体" w:cs="宋体"/>
                <w:color w:val="auto"/>
                <w:sz w:val="21"/>
                <w:szCs w:val="21"/>
                <w:highlight w:val="none"/>
                <w:vertAlign w:val="baseline"/>
                <w:lang w:val="en-US" w:eastAsia="zh-CN"/>
              </w:rPr>
              <w:t>尺寸图案定制，铁艺烤漆灯体，亚克力灯罩，内置LED芯片，吸吊两用，吊绳拉扯吊线即可调节长度，无频闪，无重影。</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26F06A0">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个</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6F81FFF4">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6</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551F4D9">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55BDC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2152DFAA">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8</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076BF66F">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原木儿童上下床</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5E9771EA">
            <w:pPr>
              <w:keepNext w:val="0"/>
              <w:keepLines w:val="0"/>
              <w:widowControl/>
              <w:numPr>
                <w:ilvl w:val="0"/>
                <w:numId w:val="0"/>
              </w:numPr>
              <w:suppressLineNumbers w:val="0"/>
              <w:spacing w:line="360" w:lineRule="auto"/>
              <w:jc w:val="both"/>
              <w:textAlignment w:val="center"/>
              <w:rPr>
                <w:rStyle w:val="12"/>
                <w:rFonts w:hint="eastAsia" w:ascii="宋体" w:hAnsi="宋体" w:eastAsia="宋体" w:cs="宋体"/>
                <w:b w:val="0"/>
                <w:bCs/>
                <w:color w:val="auto"/>
                <w:sz w:val="21"/>
                <w:szCs w:val="21"/>
                <w:highlight w:val="none"/>
                <w:lang w:val="en-US" w:eastAsia="zh-CN" w:bidi="ar"/>
              </w:rPr>
            </w:pPr>
            <w:r>
              <w:rPr>
                <w:rFonts w:hint="eastAsia" w:ascii="宋体" w:hAnsi="宋体" w:eastAsia="宋体" w:cs="宋体"/>
                <w:b w:val="0"/>
                <w:bCs/>
                <w:i w:val="0"/>
                <w:color w:val="auto"/>
                <w:kern w:val="2"/>
                <w:sz w:val="21"/>
                <w:szCs w:val="21"/>
                <w:lang w:val="en-US" w:eastAsia="zh-CN" w:bidi="ar"/>
              </w:rPr>
              <w:t>1.</w:t>
            </w:r>
            <w:r>
              <w:rPr>
                <w:rFonts w:hint="eastAsia" w:ascii="宋体" w:hAnsi="宋体" w:eastAsia="宋体" w:cs="宋体"/>
                <w:b w:val="0"/>
                <w:bCs/>
                <w:i w:val="0"/>
                <w:color w:val="auto"/>
                <w:kern w:val="0"/>
                <w:sz w:val="21"/>
                <w:szCs w:val="21"/>
                <w:highlight w:val="none"/>
                <w:u w:val="none"/>
                <w:lang w:val="en-US" w:eastAsia="zh-CN" w:bidi="ar"/>
              </w:rPr>
              <w:t>规格尺寸:</w:t>
            </w:r>
            <w:r>
              <w:rPr>
                <w:rStyle w:val="12"/>
                <w:rFonts w:hint="eastAsia" w:ascii="宋体" w:hAnsi="宋体" w:eastAsia="宋体" w:cs="宋体"/>
                <w:b w:val="0"/>
                <w:bCs/>
                <w:color w:val="auto"/>
                <w:sz w:val="21"/>
                <w:szCs w:val="21"/>
                <w:highlight w:val="none"/>
                <w:lang w:val="en-US" w:eastAsia="zh-CN" w:bidi="ar"/>
              </w:rPr>
              <w:t>长200cm×高170cm×宽上层130cm、下层150cm(±2cm)</w:t>
            </w:r>
          </w:p>
          <w:p w14:paraId="122DC37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b w:val="0"/>
                <w:bCs/>
                <w:i w:val="0"/>
                <w:iCs w:val="0"/>
                <w:color w:val="auto"/>
                <w:kern w:val="0"/>
                <w:sz w:val="21"/>
                <w:szCs w:val="21"/>
                <w:highlight w:val="none"/>
                <w:u w:val="none"/>
                <w:lang w:val="en-US" w:eastAsia="zh-CN" w:bidi="ar"/>
              </w:rPr>
            </w:pPr>
            <w:r>
              <w:rPr>
                <w:rFonts w:hint="eastAsia" w:ascii="宋体" w:hAnsi="宋体" w:eastAsia="宋体" w:cs="宋体"/>
                <w:b w:val="0"/>
                <w:bCs/>
                <w:i w:val="0"/>
                <w:iCs w:val="0"/>
                <w:color w:val="auto"/>
                <w:kern w:val="0"/>
                <w:sz w:val="21"/>
                <w:szCs w:val="21"/>
                <w:highlight w:val="none"/>
                <w:u w:val="none"/>
                <w:lang w:val="en-US" w:eastAsia="zh-CN" w:bidi="ar"/>
              </w:rPr>
              <w:t>2.材质：使用18mm实木指接板，一次开料而成，床腿为5.5cm×5.5cm实木，床板采用9mm实木条。</w:t>
            </w:r>
          </w:p>
          <w:p w14:paraId="23F8F51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b w:val="0"/>
                <w:bCs/>
                <w:i w:val="0"/>
                <w:iCs w:val="0"/>
                <w:color w:val="auto"/>
                <w:kern w:val="0"/>
                <w:sz w:val="21"/>
                <w:szCs w:val="21"/>
                <w:highlight w:val="none"/>
                <w:u w:val="none"/>
                <w:lang w:val="en-US" w:eastAsia="zh-CN" w:bidi="ar"/>
              </w:rPr>
            </w:pPr>
            <w:r>
              <w:rPr>
                <w:rFonts w:hint="eastAsia" w:ascii="宋体" w:hAnsi="宋体" w:eastAsia="宋体" w:cs="宋体"/>
                <w:b w:val="0"/>
                <w:bCs/>
                <w:i w:val="0"/>
                <w:iCs w:val="0"/>
                <w:color w:val="auto"/>
                <w:kern w:val="0"/>
                <w:sz w:val="21"/>
                <w:szCs w:val="21"/>
                <w:highlight w:val="none"/>
                <w:u w:val="none"/>
                <w:lang w:val="en-US" w:eastAsia="zh-CN" w:bidi="ar"/>
              </w:rPr>
              <w:t>3.水性漆：涂料采用水性漆表面喷涂处理，甲醛，VOC，乙二醇醚及醚酯总和，苯系物总和，烷基酚聚氧乙烯醚总和含量符合GB18581-2020《木器涂料中有害物质限量》标准要求。</w:t>
            </w:r>
          </w:p>
          <w:p w14:paraId="3946BFE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b w:val="0"/>
                <w:bCs/>
                <w:i w:val="0"/>
                <w:iCs w:val="0"/>
                <w:color w:val="auto"/>
                <w:kern w:val="0"/>
                <w:sz w:val="21"/>
                <w:szCs w:val="21"/>
                <w:highlight w:val="none"/>
                <w:u w:val="none"/>
                <w:lang w:val="en-US" w:eastAsia="zh-CN" w:bidi="ar"/>
              </w:rPr>
            </w:pPr>
            <w:r>
              <w:rPr>
                <w:rFonts w:hint="eastAsia" w:ascii="宋体" w:hAnsi="宋体" w:eastAsia="宋体" w:cs="宋体"/>
                <w:b w:val="0"/>
                <w:bCs/>
                <w:i w:val="0"/>
                <w:iCs w:val="0"/>
                <w:color w:val="auto"/>
                <w:kern w:val="0"/>
                <w:sz w:val="21"/>
                <w:szCs w:val="21"/>
                <w:highlight w:val="none"/>
                <w:u w:val="none"/>
                <w:lang w:val="en-US" w:eastAsia="zh-CN" w:bidi="ar"/>
              </w:rPr>
              <w:t>4.五金件：抗盐雾，720h以上试验，1.5mm以下锈点不大于20点/dm²，符合GB28007-2011《儿童家具通用技术条件》标准要求。</w:t>
            </w:r>
          </w:p>
          <w:p w14:paraId="4334AA3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b w:val="0"/>
                <w:bCs/>
                <w:i w:val="0"/>
                <w:iCs w:val="0"/>
                <w:color w:val="auto"/>
                <w:kern w:val="0"/>
                <w:sz w:val="21"/>
                <w:szCs w:val="21"/>
                <w:highlight w:val="none"/>
                <w:u w:val="none"/>
                <w:lang w:val="en-US" w:eastAsia="zh-CN" w:bidi="ar"/>
              </w:rPr>
            </w:pPr>
            <w:r>
              <w:rPr>
                <w:rFonts w:hint="eastAsia" w:ascii="宋体" w:hAnsi="宋体" w:eastAsia="宋体" w:cs="宋体"/>
                <w:b w:val="0"/>
                <w:bCs/>
                <w:i w:val="0"/>
                <w:iCs w:val="0"/>
                <w:color w:val="auto"/>
                <w:kern w:val="0"/>
                <w:sz w:val="21"/>
                <w:szCs w:val="21"/>
                <w:highlight w:val="none"/>
                <w:u w:val="none"/>
                <w:lang w:val="en-US" w:eastAsia="zh-CN" w:bidi="ar"/>
              </w:rPr>
              <w:t>5.脚钉：重金属检测符合GB28481-2012《塑料家具中有害物质限量》标准要求。</w:t>
            </w:r>
          </w:p>
          <w:p w14:paraId="5FD8146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b w:val="0"/>
                <w:bCs/>
                <w:i w:val="0"/>
                <w:iCs w:val="0"/>
                <w:color w:val="auto"/>
                <w:kern w:val="0"/>
                <w:sz w:val="21"/>
                <w:szCs w:val="21"/>
                <w:highlight w:val="none"/>
                <w:u w:val="none"/>
                <w:lang w:val="en-US" w:eastAsia="zh-CN" w:bidi="ar"/>
              </w:rPr>
            </w:pPr>
            <w:r>
              <w:rPr>
                <w:rFonts w:hint="eastAsia" w:ascii="宋体" w:hAnsi="宋体" w:eastAsia="宋体" w:cs="宋体"/>
                <w:b w:val="0"/>
                <w:bCs/>
                <w:i w:val="0"/>
                <w:iCs w:val="0"/>
                <w:color w:val="auto"/>
                <w:kern w:val="0"/>
                <w:sz w:val="21"/>
                <w:szCs w:val="21"/>
                <w:highlight w:val="none"/>
                <w:u w:val="none"/>
                <w:lang w:val="en-US" w:eastAsia="zh-CN" w:bidi="ar"/>
              </w:rPr>
              <w:t>6.工艺：表面光洁，无裂缝，无毛刺，无锐边，连接牢固安全,边缘抛圆处理,安全缝隙和孔洞均符合GB28007-2011《儿童家具通用技术条件》标准要求。</w:t>
            </w:r>
          </w:p>
          <w:p w14:paraId="27B74D83">
            <w:pPr>
              <w:spacing w:line="360" w:lineRule="auto"/>
              <w:jc w:val="both"/>
              <w:rPr>
                <w:rFonts w:eastAsia="仿宋_GB2312"/>
                <w:color w:val="auto"/>
                <w:kern w:val="0"/>
                <w:sz w:val="24"/>
                <w:szCs w:val="21"/>
              </w:rPr>
            </w:pPr>
            <w:r>
              <w:rPr>
                <w:rFonts w:hint="eastAsia" w:ascii="宋体" w:hAnsi="宋体" w:eastAsia="宋体" w:cs="宋体"/>
                <w:b w:val="0"/>
                <w:bCs/>
                <w:i w:val="0"/>
                <w:iCs w:val="0"/>
                <w:color w:val="auto"/>
                <w:kern w:val="0"/>
                <w:sz w:val="21"/>
                <w:szCs w:val="21"/>
                <w:highlight w:val="none"/>
                <w:u w:val="none"/>
                <w:lang w:val="en-US" w:eastAsia="zh-CN" w:bidi="ar"/>
              </w:rPr>
              <w:t>7.固定件：侧板一排三孔中间采用木梢定位，两侧采用内六角木牙螺固定。</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2947E2D">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张</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40B3D6B3">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6</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2D292172">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457B0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40A31246">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9</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10537347">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000000"/>
                <w:kern w:val="0"/>
                <w:sz w:val="21"/>
                <w:szCs w:val="21"/>
                <w:u w:val="none"/>
                <w:lang w:val="en-US" w:eastAsia="zh-CN" w:bidi="ar"/>
              </w:rPr>
              <w:t>儿童上下床垫</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70D3551C">
            <w:pPr>
              <w:keepNext w:val="0"/>
              <w:keepLines w:val="0"/>
              <w:widowControl/>
              <w:numPr>
                <w:ilvl w:val="0"/>
                <w:numId w:val="0"/>
              </w:numPr>
              <w:suppressLineNumbers w:val="0"/>
              <w:spacing w:line="360" w:lineRule="auto"/>
              <w:jc w:val="both"/>
              <w:textAlignment w:val="center"/>
              <w:rPr>
                <w:rStyle w:val="12"/>
                <w:rFonts w:hint="eastAsia" w:ascii="宋体" w:hAnsi="宋体" w:eastAsia="宋体" w:cs="宋体"/>
                <w:b w:val="0"/>
                <w:bCs/>
                <w:color w:val="auto"/>
                <w:sz w:val="21"/>
                <w:szCs w:val="21"/>
                <w:highlight w:val="none"/>
                <w:lang w:val="en-US" w:eastAsia="zh-CN" w:bidi="ar"/>
              </w:rPr>
            </w:pPr>
            <w:r>
              <w:rPr>
                <w:rFonts w:hint="eastAsia" w:ascii="宋体" w:hAnsi="宋体" w:eastAsia="宋体" w:cs="宋体"/>
                <w:b w:val="0"/>
                <w:bCs/>
                <w:i w:val="0"/>
                <w:color w:val="auto"/>
                <w:kern w:val="0"/>
                <w:sz w:val="21"/>
                <w:szCs w:val="21"/>
                <w:highlight w:val="none"/>
                <w:u w:val="none"/>
                <w:lang w:val="en-US" w:eastAsia="zh-CN" w:bidi="ar"/>
              </w:rPr>
              <w:t>规格尺寸:</w:t>
            </w:r>
            <w:r>
              <w:rPr>
                <w:rStyle w:val="12"/>
                <w:rFonts w:hint="eastAsia" w:ascii="宋体" w:hAnsi="宋体" w:eastAsia="宋体" w:cs="宋体"/>
                <w:b w:val="0"/>
                <w:bCs/>
                <w:color w:val="auto"/>
                <w:sz w:val="21"/>
                <w:szCs w:val="21"/>
                <w:highlight w:val="none"/>
                <w:lang w:val="en-US" w:eastAsia="zh-CN" w:bidi="ar"/>
              </w:rPr>
              <w:t>长200cm×厚3cm×宽上层130cm、下层150cm(±2mm)</w:t>
            </w:r>
          </w:p>
          <w:p w14:paraId="3D86662D">
            <w:pPr>
              <w:spacing w:line="360" w:lineRule="auto"/>
              <w:jc w:val="both"/>
              <w:rPr>
                <w:rFonts w:hint="eastAsia" w:ascii="宋体" w:hAnsi="宋体" w:eastAsia="宋体" w:cs="宋体"/>
                <w:b w:val="0"/>
                <w:bCs/>
                <w:color w:val="auto"/>
                <w:sz w:val="21"/>
                <w:szCs w:val="21"/>
                <w:highlight w:val="none"/>
                <w:vertAlign w:val="baseline"/>
                <w:lang w:val="en-US" w:eastAsia="zh-CN"/>
              </w:rPr>
            </w:pPr>
            <w:r>
              <w:rPr>
                <w:rFonts w:hint="eastAsia" w:ascii="宋体" w:hAnsi="宋体" w:eastAsia="宋体" w:cs="宋体"/>
                <w:b w:val="0"/>
                <w:bCs/>
                <w:color w:val="auto"/>
                <w:sz w:val="21"/>
                <w:szCs w:val="21"/>
                <w:highlight w:val="none"/>
                <w:vertAlign w:val="baseline"/>
                <w:lang w:val="en-US" w:eastAsia="zh-CN"/>
              </w:rPr>
              <w:t>面料层：100%防螨，透气性好。</w:t>
            </w:r>
          </w:p>
          <w:p w14:paraId="7E46D48F">
            <w:pPr>
              <w:spacing w:line="360" w:lineRule="auto"/>
              <w:jc w:val="both"/>
              <w:rPr>
                <w:rFonts w:hint="eastAsia" w:ascii="宋体" w:hAnsi="宋体" w:eastAsia="宋体" w:cs="宋体"/>
                <w:b w:val="0"/>
                <w:bCs/>
                <w:color w:val="auto"/>
                <w:sz w:val="21"/>
                <w:szCs w:val="21"/>
                <w:highlight w:val="none"/>
                <w:vertAlign w:val="baseline"/>
                <w:lang w:val="en-US" w:eastAsia="zh-CN"/>
              </w:rPr>
            </w:pPr>
            <w:r>
              <w:rPr>
                <w:rFonts w:hint="eastAsia" w:ascii="宋体" w:hAnsi="宋体" w:eastAsia="宋体" w:cs="宋体"/>
                <w:b w:val="0"/>
                <w:bCs/>
                <w:color w:val="auto"/>
                <w:sz w:val="21"/>
                <w:szCs w:val="21"/>
                <w:highlight w:val="none"/>
                <w:vertAlign w:val="baseline"/>
                <w:lang w:val="en-US" w:eastAsia="zh-CN"/>
              </w:rPr>
              <w:t>填充层：可单独拆洗。</w:t>
            </w:r>
          </w:p>
          <w:p w14:paraId="0C9DD729">
            <w:pPr>
              <w:spacing w:line="360" w:lineRule="auto"/>
              <w:jc w:val="both"/>
              <w:rPr>
                <w:rFonts w:hint="eastAsia" w:ascii="宋体" w:hAnsi="宋体" w:eastAsia="宋体" w:cs="宋体"/>
                <w:b w:val="0"/>
                <w:bCs/>
                <w:color w:val="auto"/>
                <w:sz w:val="21"/>
                <w:szCs w:val="21"/>
                <w:highlight w:val="none"/>
                <w:vertAlign w:val="baseline"/>
                <w:lang w:val="en-US" w:eastAsia="zh-CN"/>
              </w:rPr>
            </w:pPr>
            <w:r>
              <w:rPr>
                <w:rFonts w:hint="eastAsia" w:ascii="宋体" w:hAnsi="宋体" w:eastAsia="宋体" w:cs="宋体"/>
                <w:b w:val="0"/>
                <w:bCs/>
                <w:color w:val="auto"/>
                <w:sz w:val="21"/>
                <w:szCs w:val="21"/>
                <w:highlight w:val="none"/>
                <w:vertAlign w:val="baseline"/>
                <w:lang w:val="en-US" w:eastAsia="zh-CN"/>
              </w:rPr>
              <w:t>撑层：独立袋装弹簧；</w:t>
            </w:r>
          </w:p>
          <w:p w14:paraId="2452F935">
            <w:pPr>
              <w:spacing w:line="360" w:lineRule="auto"/>
              <w:jc w:val="both"/>
              <w:rPr>
                <w:rFonts w:eastAsia="仿宋_GB2312"/>
                <w:color w:val="auto"/>
                <w:kern w:val="0"/>
                <w:sz w:val="24"/>
                <w:szCs w:val="21"/>
              </w:rPr>
            </w:pPr>
            <w:r>
              <w:rPr>
                <w:rFonts w:hint="eastAsia" w:ascii="宋体" w:hAnsi="宋体" w:eastAsia="宋体" w:cs="宋体"/>
                <w:b w:val="0"/>
                <w:bCs/>
                <w:color w:val="auto"/>
                <w:sz w:val="21"/>
                <w:szCs w:val="21"/>
                <w:highlight w:val="none"/>
                <w:vertAlign w:val="baseline"/>
                <w:lang w:val="en-US" w:eastAsia="zh-CN"/>
              </w:rPr>
              <w:t>围边≥3cm加厚护边，强化承托，侧翻防掉落。符合QB/T5590－2021《婴幼儿床垫》标准。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21CFF2CE">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张</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1307720F">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12</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74708E64">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1F4D0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5FF7D090">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10</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6D1D5ABA">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auto"/>
                <w:kern w:val="0"/>
                <w:sz w:val="21"/>
                <w:szCs w:val="21"/>
                <w:u w:val="none"/>
                <w:lang w:val="en-US" w:eastAsia="zh-CN" w:bidi="ar"/>
              </w:rPr>
              <w:t>原木儿童衣柜</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1EADE39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1.尺寸：长150cm×宽30cm×高120cm（±1cm）</w:t>
            </w:r>
          </w:p>
          <w:p w14:paraId="53342D2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2.材质：使用18mm橡胶木指接板，一次开料而成。</w:t>
            </w:r>
          </w:p>
          <w:p w14:paraId="48C1244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3.水性漆：涂料采用水性漆表面喷涂处理，甲醛，VOC，乙二醇醚及醚酯总和，苯系物总和，烷基酚聚氧乙烯醚总和含量符合GB18581-2020《木器涂料中有害物质限量》标准要求。</w:t>
            </w:r>
          </w:p>
          <w:p w14:paraId="7F44587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4.五金件：抗盐雾，720h以上试验，1.5mm以下锈点不大于20点/dm²，符合GB28007-2011《儿童家具通用技术条件》标准要求。</w:t>
            </w:r>
          </w:p>
          <w:p w14:paraId="13D6156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5.脚钉：重金属检测符合GB28481-2012《塑料家具中有害物质限量》标准要求。</w:t>
            </w:r>
          </w:p>
          <w:p w14:paraId="2DA6218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6.工艺：表面光洁，无裂缝，无毛刺，无锐边，连接牢固安全,边缘抛圆处理,安全缝隙和孔洞均符合GB28007-2011《儿童家具通用技术条件》标准要求。</w:t>
            </w:r>
          </w:p>
          <w:p w14:paraId="2CBAC8C0">
            <w:pPr>
              <w:spacing w:line="360" w:lineRule="auto"/>
              <w:jc w:val="both"/>
              <w:rPr>
                <w:rFonts w:eastAsia="仿宋_GB2312"/>
                <w:color w:val="auto"/>
                <w:kern w:val="0"/>
                <w:sz w:val="24"/>
                <w:szCs w:val="21"/>
              </w:rPr>
            </w:pPr>
            <w:r>
              <w:rPr>
                <w:rFonts w:hint="eastAsia" w:ascii="宋体" w:hAnsi="宋体" w:eastAsia="宋体" w:cs="宋体"/>
                <w:i w:val="0"/>
                <w:iCs w:val="0"/>
                <w:color w:val="auto"/>
                <w:kern w:val="0"/>
                <w:sz w:val="21"/>
                <w:szCs w:val="21"/>
                <w:u w:val="none"/>
                <w:lang w:val="en-US" w:eastAsia="zh-CN" w:bidi="ar"/>
              </w:rPr>
              <w:t>7.固定件：侧板一排三孔中间采用木梢定位，两侧采用内六角木牙螺固定，上下板采用三合一螺丝固定。</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09A6BB7">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组</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77B14CD7">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12</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1F36F5ED">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515A8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40F81236">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11</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71151E8B">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auto"/>
                <w:kern w:val="0"/>
                <w:sz w:val="21"/>
                <w:szCs w:val="21"/>
                <w:u w:val="none"/>
                <w:lang w:val="en-US" w:eastAsia="zh-CN" w:bidi="ar"/>
              </w:rPr>
              <w:t>原木儿童书柜</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2F34638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1.尺寸：尺寸：长100cm×宽30cm×高60cm（±1cm）</w:t>
            </w:r>
          </w:p>
          <w:p w14:paraId="4CA6D4B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2.材质：使用18mm橡胶木指接板，板材一次开料而成。</w:t>
            </w:r>
          </w:p>
          <w:p w14:paraId="120CAA6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3.水性漆：涂料采用水性漆表面喷涂处理，甲醛，VOC，乙二醇醚及醚酯总和，苯系物总和，烷基酚聚氧乙烯醚总和含量符合GB18581-2020《木器涂料中有害物质限量》标准要求。</w:t>
            </w:r>
          </w:p>
          <w:p w14:paraId="2A27720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bCs/>
                <w:color w:val="auto"/>
                <w:spacing w:val="6"/>
                <w:sz w:val="21"/>
                <w:szCs w:val="21"/>
              </w:rPr>
              <w:t>★</w:t>
            </w:r>
            <w:r>
              <w:rPr>
                <w:rFonts w:hint="eastAsia" w:ascii="宋体" w:hAnsi="宋体" w:eastAsia="宋体" w:cs="宋体"/>
                <w:i w:val="0"/>
                <w:iCs w:val="0"/>
                <w:color w:val="auto"/>
                <w:kern w:val="0"/>
                <w:sz w:val="21"/>
                <w:szCs w:val="21"/>
                <w:u w:val="none"/>
                <w:lang w:val="en-US" w:eastAsia="zh-CN" w:bidi="ar"/>
              </w:rPr>
              <w:t>4.五金件：抗盐雾，720h以上试验，1.5mm以下锈点不大于20点/dm²，符合GB28007-2011《儿童家具通用技术条件》标准要求。</w:t>
            </w:r>
          </w:p>
          <w:p w14:paraId="7E9D5E0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5.脚钉：重金属检测符合GB28481-2012《塑料家具中有害物质限量》标准要求。</w:t>
            </w:r>
          </w:p>
          <w:p w14:paraId="38FAB44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6.工艺：表面光洁，无裂缝，无毛刺，无锐边，连接牢固安全,边缘抛圆处理,安全缝隙和孔洞均符合GB28007-2011《儿童家具通用技术条件》标准要求。</w:t>
            </w:r>
          </w:p>
          <w:p w14:paraId="100C0F5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eastAsia="仿宋_GB2312"/>
                <w:color w:val="auto"/>
                <w:kern w:val="0"/>
                <w:sz w:val="24"/>
                <w:szCs w:val="21"/>
              </w:rPr>
            </w:pPr>
            <w:r>
              <w:rPr>
                <w:rFonts w:hint="eastAsia" w:ascii="宋体" w:hAnsi="宋体" w:eastAsia="宋体" w:cs="宋体"/>
                <w:i w:val="0"/>
                <w:iCs w:val="0"/>
                <w:color w:val="auto"/>
                <w:kern w:val="0"/>
                <w:sz w:val="21"/>
                <w:szCs w:val="21"/>
                <w:u w:val="none"/>
                <w:lang w:val="en-US" w:eastAsia="zh-CN" w:bidi="ar"/>
              </w:rPr>
              <w:t>7.固定件：侧板一排三孔中间采用木梢定位，两侧采用内六角木牙螺固定，上下板采用三合一螺丝固定。</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8BA1B72">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组</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306265ED">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12</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38B8E167">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3E46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4B8E5AE3">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12</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324E0632">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auto"/>
                <w:kern w:val="0"/>
                <w:sz w:val="21"/>
                <w:szCs w:val="21"/>
                <w:u w:val="none"/>
                <w:lang w:val="en-US" w:eastAsia="zh-CN" w:bidi="ar"/>
              </w:rPr>
              <w:t>儿童学习专用椅</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1D14A6D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1.椅背采用PP加玻纤工程塑料背框扪高强度弹性透气加密网布，尼龙加纤连接件，倾仰功能。</w:t>
            </w:r>
          </w:p>
          <w:p w14:paraId="240B7CA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2.座板采用高密度发泡PU定型棉扪优质加密弹性绒布，足10mm厚密度定制定型夹板，配PP工程塑料防尘底壳可翻转；</w:t>
            </w:r>
          </w:p>
          <w:p w14:paraId="702DCEF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eastAsia="仿宋_GB2312"/>
                <w:color w:val="auto"/>
                <w:kern w:val="0"/>
                <w:sz w:val="24"/>
                <w:szCs w:val="21"/>
              </w:rPr>
            </w:pPr>
            <w:r>
              <w:rPr>
                <w:rFonts w:hint="eastAsia" w:ascii="宋体" w:hAnsi="宋体" w:eastAsia="宋体" w:cs="宋体"/>
                <w:i w:val="0"/>
                <w:iCs w:val="0"/>
                <w:color w:val="auto"/>
                <w:kern w:val="0"/>
                <w:sz w:val="21"/>
                <w:szCs w:val="21"/>
                <w:u w:val="none"/>
                <w:lang w:val="en-US" w:eastAsia="zh-CN" w:bidi="ar"/>
              </w:rPr>
              <w:t>3.椅架:采用1.4腰鼓管，横梁Ø22×1.5mm圆管，激光开料，机器人焊接，全处理防锈去油，高温静电喷涂配全新料尼龙静音脚轮。</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70876E6">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张</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5E9A7CE3">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12</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09C1F2C">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6AD6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63CFA508">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13</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58B0AC73">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auto"/>
                <w:kern w:val="0"/>
                <w:sz w:val="21"/>
                <w:szCs w:val="21"/>
                <w:highlight w:val="none"/>
                <w:u w:val="none"/>
                <w:lang w:val="en-US" w:eastAsia="zh-CN" w:bidi="ar"/>
              </w:rPr>
              <w:t>儿童造型沙发</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1A767D2C">
            <w:pPr>
              <w:numPr>
                <w:ilvl w:val="0"/>
                <w:numId w:val="0"/>
              </w:numPr>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尺寸造型定制</w:t>
            </w:r>
          </w:p>
          <w:p w14:paraId="0B41450E">
            <w:pPr>
              <w:numPr>
                <w:ilvl w:val="0"/>
                <w:numId w:val="3"/>
              </w:numPr>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材质：皮质</w:t>
            </w:r>
            <w:r>
              <w:rPr>
                <w:rFonts w:hint="eastAsia" w:ascii="宋体" w:hAnsi="宋体" w:cs="宋体"/>
                <w:color w:val="auto"/>
                <w:sz w:val="21"/>
                <w:szCs w:val="21"/>
                <w:highlight w:val="none"/>
                <w:vertAlign w:val="baseline"/>
                <w:lang w:val="en-US" w:eastAsia="zh-CN"/>
              </w:rPr>
              <w:t>，应</w:t>
            </w:r>
            <w:r>
              <w:rPr>
                <w:rFonts w:hint="eastAsia" w:ascii="宋体" w:hAnsi="宋体" w:eastAsia="宋体" w:cs="宋体"/>
                <w:color w:val="auto"/>
                <w:sz w:val="21"/>
                <w:szCs w:val="21"/>
                <w:highlight w:val="none"/>
                <w:vertAlign w:val="baseline"/>
                <w:lang w:val="en-US" w:eastAsia="zh-CN"/>
              </w:rPr>
              <w:t>防水、易清洁</w:t>
            </w:r>
            <w:r>
              <w:rPr>
                <w:rFonts w:hint="eastAsia" w:ascii="宋体" w:hAnsi="宋体" w:cs="宋体"/>
                <w:color w:val="auto"/>
                <w:sz w:val="21"/>
                <w:szCs w:val="21"/>
                <w:highlight w:val="none"/>
                <w:vertAlign w:val="baseline"/>
                <w:lang w:val="en-US" w:eastAsia="zh-CN"/>
              </w:rPr>
              <w:t>、</w:t>
            </w:r>
            <w:r>
              <w:rPr>
                <w:rFonts w:hint="eastAsia" w:ascii="宋体" w:hAnsi="宋体" w:eastAsia="宋体" w:cs="宋体"/>
                <w:color w:val="auto"/>
                <w:sz w:val="21"/>
                <w:szCs w:val="21"/>
                <w:highlight w:val="none"/>
                <w:vertAlign w:val="baseline"/>
                <w:lang w:val="en-US" w:eastAsia="zh-CN"/>
              </w:rPr>
              <w:t>耐用度高。</w:t>
            </w:r>
          </w:p>
          <w:p w14:paraId="78008B0C">
            <w:pPr>
              <w:numPr>
                <w:ilvl w:val="0"/>
                <w:numId w:val="3"/>
              </w:numPr>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甲醛、总挥发有机物、摩擦色牢度、涂层粘着牢度、耐折牢度、耐磨性、撕裂力应符合GB/T16799-2018标准。</w:t>
            </w:r>
          </w:p>
          <w:p w14:paraId="4EC60A45">
            <w:pPr>
              <w:numPr>
                <w:ilvl w:val="0"/>
                <w:numId w:val="3"/>
              </w:numPr>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海绵：高密度填充海绵。海绵回弹率、拉伸强度、拉伸率、撕裂强度应符合GB/T10802-2023 标准。</w:t>
            </w:r>
          </w:p>
          <w:p w14:paraId="6B8262EC">
            <w:pPr>
              <w:numPr>
                <w:ilvl w:val="0"/>
                <w:numId w:val="3"/>
              </w:numPr>
              <w:spacing w:line="360" w:lineRule="auto"/>
              <w:ind w:left="0" w:leftChars="0" w:firstLine="0" w:firstLineChars="0"/>
              <w:jc w:val="both"/>
              <w:rPr>
                <w:rFonts w:eastAsia="仿宋_GB2312"/>
                <w:color w:val="auto"/>
                <w:kern w:val="0"/>
                <w:sz w:val="24"/>
                <w:szCs w:val="21"/>
              </w:rPr>
            </w:pPr>
            <w:r>
              <w:rPr>
                <w:rFonts w:hint="eastAsia" w:ascii="宋体" w:hAnsi="宋体" w:eastAsia="宋体" w:cs="宋体"/>
                <w:color w:val="auto"/>
                <w:sz w:val="21"/>
                <w:szCs w:val="21"/>
                <w:highlight w:val="none"/>
                <w:vertAlign w:val="baseline"/>
                <w:lang w:val="en-US" w:eastAsia="zh-CN"/>
              </w:rPr>
              <w:t>配件：钢制脚架，经电镀处理，结实耐用，确保安全性。</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ED487A7">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套</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4FE4AC65">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2</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0D9B741A">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5BE9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01B3CF2D">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rPr>
              <w:t>14</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7ECAE2BE">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000000"/>
                <w:kern w:val="0"/>
                <w:sz w:val="21"/>
                <w:szCs w:val="21"/>
                <w:u w:val="none"/>
                <w:lang w:val="en-US" w:eastAsia="zh-CN" w:bidi="ar"/>
              </w:rPr>
              <w:t>儿童原木书法桌椅</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72F6E48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1.条桌整体尺寸：宽1200mm×深500mm×高750mm（±5mm）</w:t>
            </w:r>
          </w:p>
          <w:p w14:paraId="24ACCBE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2.写字桌面：板材采用25mm厚环保饰面颗粒板，采用PVC高温热熔胶封边，板材之间要粘接牢固。</w:t>
            </w:r>
          </w:p>
          <w:p w14:paraId="11F6E74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3.写字桌钢架：采用优质30mm×50mm碳素方管制作，壁厚1.0mm，拉杆采用优质20mm×40mm方管，壁厚0.9mm。</w:t>
            </w:r>
          </w:p>
          <w:p w14:paraId="7ACB26F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4.椅子：产品总尺寸：580mm×600mm×920-1020mm，座高430-530mm。背尺寸：宽400mm×530mm。背框架上部宽390mm，下部宽450mm，以上尺寸±5mm。</w:t>
            </w:r>
          </w:p>
          <w:p w14:paraId="4DD1F48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5.椅背采用PP加玻纤工程塑料背框扪高强度弹性透气加密网布，尼龙加纤连接件，倾仰功能。</w:t>
            </w:r>
          </w:p>
          <w:p w14:paraId="291E529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6.座板采用高密度发泡PU定型棉扪优质加密弹性绒布，足10mm厚密度定制定型夹板，配PP工程塑料防尘底壳可翻转；</w:t>
            </w:r>
          </w:p>
          <w:p w14:paraId="0EB7DA5A">
            <w:pPr>
              <w:spacing w:line="360" w:lineRule="auto"/>
              <w:jc w:val="both"/>
              <w:rPr>
                <w:rFonts w:eastAsia="仿宋_GB2312"/>
                <w:color w:val="auto"/>
                <w:kern w:val="0"/>
                <w:sz w:val="24"/>
                <w:szCs w:val="21"/>
              </w:rPr>
            </w:pPr>
            <w:r>
              <w:rPr>
                <w:rFonts w:hint="eastAsia" w:ascii="宋体" w:hAnsi="宋体" w:eastAsia="宋体" w:cs="宋体"/>
                <w:i w:val="0"/>
                <w:iCs w:val="0"/>
                <w:color w:val="auto"/>
                <w:kern w:val="0"/>
                <w:sz w:val="21"/>
                <w:szCs w:val="21"/>
                <w:highlight w:val="none"/>
                <w:u w:val="none"/>
                <w:lang w:val="en-US" w:eastAsia="zh-CN" w:bidi="ar"/>
              </w:rPr>
              <w:t>7.椅架:采用1.4腰鼓管，横梁Ø22×1.5mm圆管，激光开料，机器人焊接，全处理防锈去油。</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4A9D4E4">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套</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19A99B9F">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0D1F17CC">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0D62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4F3EBB3D">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lang w:val="en-US" w:eastAsia="zh-CN"/>
              </w:rPr>
              <w:t>15</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117F6042">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auto"/>
                <w:kern w:val="0"/>
                <w:sz w:val="21"/>
                <w:szCs w:val="21"/>
                <w:u w:val="none"/>
                <w:lang w:val="en-US" w:eastAsia="zh-CN" w:bidi="ar"/>
              </w:rPr>
              <w:t>儿童原木开放书柜</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5300E15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1.尺寸：尺寸：长200cm×宽30cm×高60cm（±1cm）</w:t>
            </w:r>
          </w:p>
          <w:p w14:paraId="1C507F0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2.材质：使用18mm橡胶木指接板，板材一次开料而成。</w:t>
            </w:r>
          </w:p>
          <w:p w14:paraId="0226EE6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bCs/>
                <w:color w:val="auto"/>
                <w:spacing w:val="6"/>
                <w:sz w:val="21"/>
                <w:szCs w:val="21"/>
              </w:rPr>
              <w:t>★</w:t>
            </w:r>
            <w:r>
              <w:rPr>
                <w:rFonts w:hint="eastAsia" w:ascii="宋体" w:hAnsi="宋体" w:eastAsia="宋体" w:cs="宋体"/>
                <w:i w:val="0"/>
                <w:iCs w:val="0"/>
                <w:color w:val="auto"/>
                <w:kern w:val="0"/>
                <w:sz w:val="21"/>
                <w:szCs w:val="21"/>
                <w:u w:val="none"/>
                <w:lang w:val="en-US" w:eastAsia="zh-CN" w:bidi="ar"/>
              </w:rPr>
              <w:t>3.水性漆：涂料采用水性漆表面喷涂处理，甲醛，VOC，乙二醇醚及醚酯总和，苯系物总和，烷基酚聚氧乙烯醚总和含量符合GB18581-2020《木器涂料中有害物质限量》标准要求。</w:t>
            </w:r>
          </w:p>
          <w:p w14:paraId="1863671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4.五金件：抗盐雾，720h以上试验，1.5mm以下锈点不大于20点/dm²，符合GB28007-2011《儿童家具通用技术条件》标准要求。</w:t>
            </w:r>
          </w:p>
          <w:p w14:paraId="50E9F8B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5.脚钉：重金属检测符合GB28481-2012《塑料家具中有害物质限量》标准要求。</w:t>
            </w:r>
          </w:p>
          <w:p w14:paraId="496945C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6.工艺：表面光洁，无裂缝，无毛刺，无锐边，连接牢固安全,边缘抛圆处理,安全缝隙和孔洞均符合GB28007-2011《儿童家具通用技术条件》标准要求。</w:t>
            </w:r>
          </w:p>
          <w:p w14:paraId="7192CF32">
            <w:pPr>
              <w:spacing w:line="360" w:lineRule="auto"/>
              <w:jc w:val="both"/>
              <w:rPr>
                <w:rFonts w:eastAsia="仿宋_GB2312"/>
                <w:color w:val="auto"/>
                <w:kern w:val="0"/>
                <w:sz w:val="24"/>
                <w:szCs w:val="21"/>
              </w:rPr>
            </w:pPr>
            <w:r>
              <w:rPr>
                <w:rFonts w:hint="eastAsia" w:ascii="宋体" w:hAnsi="宋体" w:eastAsia="宋体" w:cs="宋体"/>
                <w:i w:val="0"/>
                <w:iCs w:val="0"/>
                <w:color w:val="auto"/>
                <w:kern w:val="0"/>
                <w:sz w:val="21"/>
                <w:szCs w:val="21"/>
                <w:u w:val="none"/>
                <w:lang w:val="en-US" w:eastAsia="zh-CN" w:bidi="ar"/>
              </w:rPr>
              <w:t>7.固定件：侧板一排三孔中间采用木梢定位，两侧采用内六角木牙螺固定，上下板采用三合一螺丝固定。</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9395896">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组</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09B25DB5">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18</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C1D4492">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4AD21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416A937C">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lang w:val="en-US" w:eastAsia="zh-CN"/>
              </w:rPr>
              <w:t>16</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66F72182">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000000"/>
                <w:kern w:val="0"/>
                <w:sz w:val="21"/>
                <w:szCs w:val="21"/>
                <w:u w:val="none"/>
                <w:lang w:val="en-US" w:eastAsia="zh-CN" w:bidi="ar"/>
              </w:rPr>
              <w:t>儿童心理沙盘、沙具套装</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0E3703CB">
            <w:pPr>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1.沙具种类丰富、数量齐全，品质优异，至少包含人物类、动物类、植物类、建筑类、家居类、交通类、食物类，材质应包含树脂、木质、塑料、橡胶等，颜色为五彩。</w:t>
            </w:r>
          </w:p>
          <w:p w14:paraId="4360D86E">
            <w:pPr>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2.标准沙盘1个：优质松木材质，卯榫结构，表面环保清漆喷涂，光滑不伤手，耐磨不掉色。</w:t>
            </w:r>
          </w:p>
          <w:p w14:paraId="54581EF5">
            <w:pPr>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3.沙盘支架1个：优质松木材质，四腿结构稳定支撑，外观简约大气，整体美观实用。</w:t>
            </w:r>
          </w:p>
          <w:p w14:paraId="3FE121A1">
            <w:pPr>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4.沙具陈列柜1个：优质松木材质，全开放式≥五层设计，方便寻找和拿取沙具，外观喷涂环保清漆，手感顺滑，结构稳固，美观大方。</w:t>
            </w:r>
          </w:p>
          <w:p w14:paraId="4428711E">
            <w:pPr>
              <w:spacing w:line="360" w:lineRule="auto"/>
              <w:jc w:val="both"/>
              <w:rPr>
                <w:rFonts w:eastAsia="仿宋_GB2312"/>
                <w:color w:val="auto"/>
                <w:kern w:val="0"/>
                <w:sz w:val="24"/>
                <w:szCs w:val="21"/>
              </w:rPr>
            </w:pPr>
            <w:r>
              <w:rPr>
                <w:rFonts w:hint="eastAsia" w:ascii="宋体" w:hAnsi="宋体" w:eastAsia="宋体" w:cs="宋体"/>
                <w:color w:val="auto"/>
                <w:sz w:val="21"/>
                <w:szCs w:val="21"/>
                <w:highlight w:val="none"/>
                <w:vertAlign w:val="baseline"/>
                <w:lang w:val="en-US" w:eastAsia="zh-CN"/>
              </w:rPr>
              <w:t>5.专用沙≥10斤：精选专用沙规格40-60目，颗粒细腻柔和、大小光滑均匀。</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88BBFEC">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套</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6295209B">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2</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272653FD">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0FFC3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0B2D5E34">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lang w:val="en-US" w:eastAsia="zh-CN"/>
              </w:rPr>
              <w:t>17</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0C4DCFE3">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000000"/>
                <w:kern w:val="0"/>
                <w:sz w:val="21"/>
                <w:szCs w:val="21"/>
                <w:u w:val="none"/>
                <w:lang w:val="en-US" w:eastAsia="zh-CN" w:bidi="ar"/>
              </w:rPr>
              <w:t>儿童室内空调</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499C7D9B">
            <w:pPr>
              <w:numPr>
                <w:ilvl w:val="0"/>
                <w:numId w:val="0"/>
              </w:numPr>
              <w:spacing w:line="360" w:lineRule="auto"/>
              <w:jc w:val="both"/>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国产能耗变频</w:t>
            </w:r>
          </w:p>
          <w:p w14:paraId="55E746A5">
            <w:pPr>
              <w:numPr>
                <w:ilvl w:val="0"/>
                <w:numId w:val="0"/>
              </w:numPr>
              <w:spacing w:line="360" w:lineRule="auto"/>
              <w:jc w:val="both"/>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国家能效等级新1级</w:t>
            </w:r>
          </w:p>
          <w:p w14:paraId="38B01E73">
            <w:pPr>
              <w:numPr>
                <w:ilvl w:val="0"/>
                <w:numId w:val="0"/>
              </w:numPr>
              <w:spacing w:line="360" w:lineRule="auto"/>
              <w:jc w:val="both"/>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val="en-US" w:eastAsia="zh-CN"/>
              </w:rPr>
              <w:t>3.</w:t>
            </w:r>
            <w:r>
              <w:rPr>
                <w:rFonts w:hint="eastAsia" w:ascii="宋体" w:hAnsi="宋体" w:eastAsia="宋体" w:cs="宋体"/>
                <w:color w:val="auto"/>
                <w:sz w:val="21"/>
                <w:szCs w:val="21"/>
                <w:vertAlign w:val="baseline"/>
                <w:lang w:eastAsia="zh-CN"/>
              </w:rPr>
              <w:t>能效比</w:t>
            </w:r>
            <w:r>
              <w:rPr>
                <w:rFonts w:hint="eastAsia" w:ascii="宋体" w:hAnsi="宋体" w:cs="宋体"/>
                <w:color w:val="auto"/>
                <w:sz w:val="21"/>
                <w:szCs w:val="21"/>
                <w:vertAlign w:val="baseline"/>
                <w:lang w:val="en-US" w:eastAsia="zh-CN"/>
              </w:rPr>
              <w:t>不低于</w:t>
            </w:r>
            <w:r>
              <w:rPr>
                <w:rFonts w:hint="eastAsia" w:ascii="宋体" w:hAnsi="宋体" w:eastAsia="宋体" w:cs="宋体"/>
                <w:color w:val="auto"/>
                <w:sz w:val="21"/>
                <w:szCs w:val="21"/>
                <w:vertAlign w:val="baseline"/>
                <w:lang w:eastAsia="zh-CN"/>
              </w:rPr>
              <w:t>5.27</w:t>
            </w:r>
          </w:p>
          <w:p w14:paraId="74242FEA">
            <w:pPr>
              <w:numPr>
                <w:ilvl w:val="0"/>
                <w:numId w:val="0"/>
              </w:numPr>
              <w:spacing w:line="360" w:lineRule="auto"/>
              <w:jc w:val="both"/>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4.</w:t>
            </w:r>
            <w:r>
              <w:rPr>
                <w:rFonts w:hint="eastAsia" w:ascii="宋体" w:hAnsi="宋体" w:eastAsia="宋体" w:cs="宋体"/>
                <w:sz w:val="21"/>
                <w:szCs w:val="21"/>
                <w:vertAlign w:val="baseline"/>
                <w:lang w:eastAsia="zh-CN"/>
              </w:rPr>
              <w:t>制冷剂新冷媒R32</w:t>
            </w:r>
          </w:p>
          <w:p w14:paraId="1B012B6C">
            <w:pPr>
              <w:numPr>
                <w:ilvl w:val="0"/>
                <w:numId w:val="0"/>
              </w:numPr>
              <w:spacing w:line="360" w:lineRule="auto"/>
              <w:jc w:val="both"/>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5.</w:t>
            </w:r>
            <w:r>
              <w:rPr>
                <w:rFonts w:hint="eastAsia" w:ascii="宋体" w:hAnsi="宋体" w:eastAsia="宋体" w:cs="宋体"/>
                <w:sz w:val="21"/>
                <w:szCs w:val="21"/>
                <w:vertAlign w:val="baseline"/>
                <w:lang w:eastAsia="zh-CN"/>
              </w:rPr>
              <w:t>功能匹数1.5匹</w:t>
            </w:r>
          </w:p>
          <w:p w14:paraId="356B7AD9">
            <w:pPr>
              <w:numPr>
                <w:ilvl w:val="0"/>
                <w:numId w:val="0"/>
              </w:numPr>
              <w:spacing w:line="360" w:lineRule="auto"/>
              <w:jc w:val="both"/>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6.</w:t>
            </w:r>
            <w:r>
              <w:rPr>
                <w:rFonts w:hint="eastAsia" w:ascii="宋体" w:hAnsi="宋体" w:eastAsia="宋体" w:cs="宋体"/>
                <w:sz w:val="21"/>
                <w:szCs w:val="21"/>
                <w:vertAlign w:val="baseline"/>
                <w:lang w:eastAsia="zh-CN"/>
              </w:rPr>
              <w:t>室内机噪音18-41分贝</w:t>
            </w:r>
          </w:p>
          <w:p w14:paraId="6A4B80FF">
            <w:pPr>
              <w:numPr>
                <w:ilvl w:val="0"/>
                <w:numId w:val="0"/>
              </w:numPr>
              <w:spacing w:line="360" w:lineRule="auto"/>
              <w:jc w:val="both"/>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7.</w:t>
            </w:r>
            <w:r>
              <w:rPr>
                <w:rFonts w:hint="eastAsia" w:ascii="宋体" w:hAnsi="宋体" w:eastAsia="宋体" w:cs="宋体"/>
                <w:sz w:val="21"/>
                <w:szCs w:val="21"/>
                <w:vertAlign w:val="baseline"/>
                <w:lang w:eastAsia="zh-CN"/>
              </w:rPr>
              <w:t>室外机噪音≤51分贝</w:t>
            </w:r>
          </w:p>
          <w:p w14:paraId="39904377">
            <w:pPr>
              <w:spacing w:line="360" w:lineRule="auto"/>
              <w:jc w:val="both"/>
              <w:rPr>
                <w:rFonts w:eastAsia="仿宋_GB2312"/>
                <w:color w:val="auto"/>
                <w:kern w:val="0"/>
                <w:sz w:val="24"/>
                <w:szCs w:val="21"/>
              </w:rPr>
            </w:pPr>
            <w:r>
              <w:rPr>
                <w:rFonts w:hint="eastAsia" w:ascii="宋体" w:hAnsi="宋体" w:eastAsia="宋体" w:cs="宋体"/>
                <w:sz w:val="21"/>
                <w:szCs w:val="21"/>
                <w:vertAlign w:val="baseline"/>
                <w:lang w:val="en-US" w:eastAsia="zh-CN"/>
              </w:rPr>
              <w:t>8.</w:t>
            </w:r>
            <w:r>
              <w:rPr>
                <w:rFonts w:hint="eastAsia" w:ascii="宋体" w:hAnsi="宋体" w:eastAsia="宋体" w:cs="宋体"/>
                <w:sz w:val="21"/>
                <w:szCs w:val="21"/>
                <w:vertAlign w:val="baseline"/>
                <w:lang w:eastAsia="zh-CN"/>
              </w:rPr>
              <w:t>制冷（热）面积15-20平方米</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A8241CD">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台</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44FC1B56">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6</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14CE4C3B">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43751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4CE98C5D">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lang w:val="en-US" w:eastAsia="zh-CN"/>
              </w:rPr>
              <w:t>18</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76894275">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000000"/>
                <w:kern w:val="0"/>
                <w:sz w:val="21"/>
                <w:szCs w:val="21"/>
                <w:u w:val="none"/>
                <w:lang w:val="en-US" w:eastAsia="zh-CN" w:bidi="ar"/>
              </w:rPr>
              <w:t>儿童户外实木攀爬组合</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7225D0B2">
            <w:pPr>
              <w:spacing w:line="360" w:lineRule="auto"/>
              <w:jc w:val="both"/>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产品规格：330cm</w:t>
            </w:r>
            <w:r>
              <w:rPr>
                <w:rFonts w:hint="eastAsia" w:ascii="宋体" w:hAnsi="宋体" w:eastAsia="宋体" w:cs="宋体"/>
                <w:b w:val="0"/>
                <w:bCs w:val="0"/>
                <w:i w:val="0"/>
                <w:iCs w:val="0"/>
                <w:color w:val="auto"/>
                <w:kern w:val="0"/>
                <w:sz w:val="21"/>
                <w:szCs w:val="21"/>
                <w:u w:val="none"/>
                <w:lang w:val="en-US" w:eastAsia="zh-CN" w:bidi="ar"/>
              </w:rPr>
              <w:t>×</w:t>
            </w:r>
            <w:r>
              <w:rPr>
                <w:rFonts w:hint="eastAsia" w:ascii="宋体" w:hAnsi="宋体" w:eastAsia="宋体" w:cs="宋体"/>
                <w:b w:val="0"/>
                <w:bCs w:val="0"/>
                <w:color w:val="auto"/>
                <w:sz w:val="21"/>
                <w:szCs w:val="21"/>
                <w:highlight w:val="none"/>
                <w:vertAlign w:val="baseline"/>
                <w:lang w:val="en-US" w:eastAsia="zh-CN"/>
              </w:rPr>
              <w:t>150cm</w:t>
            </w:r>
            <w:r>
              <w:rPr>
                <w:rFonts w:hint="eastAsia" w:ascii="宋体" w:hAnsi="宋体" w:eastAsia="宋体" w:cs="宋体"/>
                <w:b w:val="0"/>
                <w:bCs w:val="0"/>
                <w:i w:val="0"/>
                <w:iCs w:val="0"/>
                <w:color w:val="auto"/>
                <w:kern w:val="0"/>
                <w:sz w:val="21"/>
                <w:szCs w:val="21"/>
                <w:u w:val="none"/>
                <w:lang w:val="en-US" w:eastAsia="zh-CN" w:bidi="ar"/>
              </w:rPr>
              <w:t>×</w:t>
            </w:r>
            <w:r>
              <w:rPr>
                <w:rFonts w:hint="eastAsia" w:ascii="宋体" w:hAnsi="宋体" w:eastAsia="宋体" w:cs="宋体"/>
                <w:b w:val="0"/>
                <w:bCs w:val="0"/>
                <w:color w:val="auto"/>
                <w:sz w:val="21"/>
                <w:szCs w:val="21"/>
                <w:highlight w:val="none"/>
                <w:vertAlign w:val="baseline"/>
                <w:lang w:val="en-US" w:eastAsia="zh-CN"/>
              </w:rPr>
              <w:t>200cm</w:t>
            </w:r>
            <w:r>
              <w:rPr>
                <w:rFonts w:hint="eastAsia" w:ascii="宋体" w:hAnsi="宋体" w:eastAsia="宋体" w:cs="宋体"/>
                <w:i w:val="0"/>
                <w:iCs w:val="0"/>
                <w:color w:val="auto"/>
                <w:kern w:val="0"/>
                <w:sz w:val="21"/>
                <w:szCs w:val="21"/>
                <w:u w:val="none"/>
                <w:lang w:val="en-US" w:eastAsia="zh-CN" w:bidi="ar"/>
              </w:rPr>
              <w:t>（±1cm）</w:t>
            </w:r>
          </w:p>
          <w:p w14:paraId="4C045E38">
            <w:pPr>
              <w:spacing w:line="360" w:lineRule="auto"/>
              <w:jc w:val="both"/>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1.立柱</w:t>
            </w:r>
          </w:p>
          <w:p w14:paraId="3A67BCB6">
            <w:pPr>
              <w:spacing w:line="360" w:lineRule="auto"/>
              <w:jc w:val="both"/>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主要支撑柱采用进口黄花梨木材质，柱子规格：80mm×60mm。</w:t>
            </w:r>
          </w:p>
          <w:p w14:paraId="2C5EBA14">
            <w:pPr>
              <w:spacing w:line="360" w:lineRule="auto"/>
              <w:jc w:val="both"/>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2.绳网</w:t>
            </w:r>
          </w:p>
          <w:p w14:paraId="68A64DA8">
            <w:pPr>
              <w:spacing w:line="360" w:lineRule="auto"/>
              <w:jc w:val="both"/>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绳网采用海上专用海缆绳材质，绳网直径12mm，户外使用强度大，耐牢度高，不易断裂。</w:t>
            </w:r>
          </w:p>
          <w:p w14:paraId="279EE677">
            <w:pPr>
              <w:spacing w:line="360" w:lineRule="auto"/>
              <w:jc w:val="both"/>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3.轮胎件</w:t>
            </w:r>
          </w:p>
          <w:p w14:paraId="77A71ED5">
            <w:pPr>
              <w:spacing w:line="360" w:lineRule="auto"/>
              <w:jc w:val="both"/>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采用真轮胎，刷上颜色色彩艳丽，安全环保，耐候性好，强度高。</w:t>
            </w:r>
          </w:p>
          <w:p w14:paraId="66B7B543">
            <w:pPr>
              <w:spacing w:line="360" w:lineRule="auto"/>
              <w:jc w:val="both"/>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4.五金件</w:t>
            </w:r>
          </w:p>
          <w:p w14:paraId="7E169821">
            <w:pPr>
              <w:spacing w:line="360" w:lineRule="auto"/>
              <w:jc w:val="both"/>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所有五金件均采用不锈钢材质，耐腐蚀，不易生锈。</w:t>
            </w:r>
          </w:p>
          <w:p w14:paraId="16A39D64">
            <w:pPr>
              <w:spacing w:line="360" w:lineRule="auto"/>
              <w:jc w:val="both"/>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5.木制工艺</w:t>
            </w:r>
          </w:p>
          <w:p w14:paraId="28D494AC">
            <w:pPr>
              <w:spacing w:line="360" w:lineRule="auto"/>
              <w:jc w:val="both"/>
              <w:rPr>
                <w:rFonts w:eastAsia="仿宋_GB2312"/>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整套木制产品需进行各个部件组装（即试安装），组装后按照平面要求对组装位置进行标记。拆装后刷涂第一遍底漆，风干后对产品进行表面细致打磨，直至产品表面光滑，边角圆润；第二遍油漆如第一遍底漆要求，完善细节；所有步骤完成后刷涂第三遍油漆（面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C98BEEB">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套</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72231C6E">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2C5E7D9A">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5566B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19C1B490">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lang w:val="en-US" w:eastAsia="zh-CN"/>
              </w:rPr>
              <w:t>19</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348D6E76">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auto"/>
                <w:kern w:val="0"/>
                <w:sz w:val="21"/>
                <w:szCs w:val="21"/>
                <w:highlight w:val="none"/>
                <w:u w:val="none"/>
                <w:lang w:val="en-US" w:eastAsia="zh-CN" w:bidi="ar"/>
              </w:rPr>
              <w:t>儿童户外滑梯</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74ADA78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尺寸：5.7m×3.2m×4.2m（±1cm）</w:t>
            </w:r>
          </w:p>
          <w:p w14:paraId="538A44E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1.立柱：采用Φ114mm国标镀锌管，厚度2.0mm，整体加工后经特殊工艺除锈，抛砂。表面处理：室外聚脂系（polyesr/TGIC system）树脂粉体涂装烤漆，高温固化，表面光滑，抗紫外线，色彩鲜艳，不易脱落。</w:t>
            </w:r>
          </w:p>
          <w:p w14:paraId="0F1AF4F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Cs/>
                <w:color w:val="auto"/>
                <w:spacing w:val="6"/>
                <w:sz w:val="21"/>
                <w:szCs w:val="21"/>
                <w:highlight w:val="none"/>
              </w:rPr>
              <w:t>★</w:t>
            </w:r>
            <w:r>
              <w:rPr>
                <w:rFonts w:hint="eastAsia" w:ascii="宋体" w:hAnsi="宋体" w:eastAsia="宋体" w:cs="宋体"/>
                <w:i w:val="0"/>
                <w:iCs w:val="0"/>
                <w:color w:val="auto"/>
                <w:kern w:val="0"/>
                <w:sz w:val="21"/>
                <w:szCs w:val="21"/>
                <w:highlight w:val="none"/>
                <w:u w:val="none"/>
                <w:lang w:val="en-US" w:eastAsia="zh-CN" w:bidi="ar"/>
              </w:rPr>
              <w:t>2.平台材质：厚度2.0mm高强度冷轧钢板冲孔，经特殊工艺处理表面显微波浪状，安全美观防滑性好。表面处理：A、防滑型塑胶披覆 B、树脂烤漆。平台的抗拉强度、断后伸长率、屈服强度、洛氏硬度检测合格，符合GB/T10125-2021标准要求</w:t>
            </w:r>
            <w:r>
              <w:rPr>
                <w:rFonts w:hint="eastAsia" w:ascii="宋体" w:hAnsi="宋体" w:eastAsia="宋体" w:cs="宋体"/>
                <w:b/>
                <w:bCs/>
                <w:i w:val="0"/>
                <w:iCs w:val="0"/>
                <w:color w:val="auto"/>
                <w:kern w:val="0"/>
                <w:sz w:val="21"/>
                <w:szCs w:val="21"/>
                <w:highlight w:val="none"/>
                <w:u w:val="none"/>
                <w:lang w:val="en-US" w:eastAsia="zh-CN" w:bidi="ar"/>
              </w:rPr>
              <w:t>；</w:t>
            </w:r>
          </w:p>
          <w:p w14:paraId="079FD00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Cs/>
                <w:color w:val="auto"/>
                <w:spacing w:val="6"/>
                <w:sz w:val="21"/>
                <w:szCs w:val="21"/>
                <w:highlight w:val="none"/>
              </w:rPr>
              <w:t>★</w:t>
            </w:r>
            <w:r>
              <w:rPr>
                <w:rFonts w:hint="eastAsia" w:ascii="宋体" w:hAnsi="宋体" w:eastAsia="宋体" w:cs="宋体"/>
                <w:i w:val="0"/>
                <w:iCs w:val="0"/>
                <w:color w:val="auto"/>
                <w:kern w:val="0"/>
                <w:sz w:val="21"/>
                <w:szCs w:val="21"/>
                <w:highlight w:val="none"/>
                <w:u w:val="none"/>
                <w:lang w:val="en-US" w:eastAsia="zh-CN" w:bidi="ar"/>
              </w:rPr>
              <w:t>3.护栏采用48mm×2mm、32mm×2mm镀锌钢管，整体汽车氟碳漆喷漆处理；护栏的抗拉强度、断后伸长率、屈服强度、洛氏硬度检测合格，符合GB/T228.1-2021标准要求</w:t>
            </w:r>
            <w:r>
              <w:rPr>
                <w:rFonts w:hint="eastAsia" w:ascii="宋体" w:hAnsi="宋体" w:eastAsia="宋体" w:cs="宋体"/>
                <w:b/>
                <w:bCs/>
                <w:i w:val="0"/>
                <w:iCs w:val="0"/>
                <w:color w:val="auto"/>
                <w:kern w:val="0"/>
                <w:sz w:val="21"/>
                <w:szCs w:val="21"/>
                <w:highlight w:val="none"/>
                <w:u w:val="none"/>
                <w:lang w:val="en-US" w:eastAsia="zh-CN" w:bidi="ar"/>
              </w:rPr>
              <w:t>；</w:t>
            </w:r>
          </w:p>
          <w:p w14:paraId="593AB1B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钢管配件：采用Ø60mm、Ø48mm、Ø38mm、Ø32mm、Ø28mm，壁厚为≧2.0mm热镀锌钢管，焊接采用氩弧焊及CO2气体保护焊符合GB/T8110-2020标准要求，整体加工成型后经专业技术人员进行除油、除锈、磷化及抛砂处理，表面喷涂户外环保聚酯粉末，高温固化，表面光滑，抗紫外线能力强，色彩鲜艳，不易脱落，耐腐蚀。</w:t>
            </w:r>
          </w:p>
          <w:p w14:paraId="6AF16C5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5.塑料件材质：食品级有色塑料，滑梯类厚：6mm ,低密度聚乙烯添加抗紫外线稳定剂及静电防止剂，强度大，表面光滑，安全环保，耐候性好，不易褪色。表面处理：模铸面。</w:t>
            </w:r>
          </w:p>
          <w:p w14:paraId="6A85646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6.柱盖材质：铸铝合金表面处理：室外聚脂系（polyesr/TGIC system）树脂粉体涂装烤漆</w:t>
            </w:r>
          </w:p>
          <w:p w14:paraId="7F56EEE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7.五金零件材质：316不锈钢半圆头，T型平头螺丝表面处理：机械抛光。膨胀螺丝、角铁、防松螺丝中性盐雾试验不低于8级，且抗拉强度、断后伸长率、屈服强度、洛氏硬度检测合格，符合GB/T10125-2021标准要求</w:t>
            </w:r>
            <w:r>
              <w:rPr>
                <w:rFonts w:hint="eastAsia" w:ascii="宋体" w:hAnsi="宋体" w:eastAsia="宋体" w:cs="宋体"/>
                <w:b/>
                <w:bCs/>
                <w:i w:val="0"/>
                <w:iCs w:val="0"/>
                <w:color w:val="auto"/>
                <w:kern w:val="0"/>
                <w:sz w:val="21"/>
                <w:szCs w:val="21"/>
                <w:highlight w:val="none"/>
                <w:u w:val="none"/>
                <w:lang w:val="en-US" w:eastAsia="zh-CN" w:bidi="ar"/>
              </w:rPr>
              <w:t>。</w:t>
            </w:r>
          </w:p>
          <w:p w14:paraId="58EEFF3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Cs/>
                <w:color w:val="auto"/>
                <w:spacing w:val="6"/>
                <w:sz w:val="21"/>
                <w:szCs w:val="21"/>
                <w:highlight w:val="none"/>
              </w:rPr>
              <w:t>★</w:t>
            </w:r>
            <w:r>
              <w:rPr>
                <w:rFonts w:hint="eastAsia" w:ascii="宋体" w:hAnsi="宋体" w:eastAsia="宋体" w:cs="宋体"/>
                <w:i w:val="0"/>
                <w:iCs w:val="0"/>
                <w:color w:val="auto"/>
                <w:kern w:val="0"/>
                <w:sz w:val="21"/>
                <w:szCs w:val="21"/>
                <w:highlight w:val="none"/>
                <w:u w:val="none"/>
                <w:lang w:val="en-US" w:eastAsia="zh-CN" w:bidi="ar"/>
              </w:rPr>
              <w:t>8.立柱扣件材质：扣件采用不锈钢螺丝连接，并对扣与柱接接触点加以橡胶垫块，及机米紧固螺丝，更增强其安全性。立柱扣件的中性盐雾试验不低于8级，拉伸试验、洛氏硬度检测合格，符合GB/T228.1-2021、GB/T230.1-2018标准要求。</w:t>
            </w:r>
          </w:p>
          <w:p w14:paraId="121BD64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9.绳网采用海上专用海缆绳材质，绳网直径16mm，户外使用强度大，耐牢度高，不易断裂。</w:t>
            </w:r>
          </w:p>
          <w:p w14:paraId="6895ABA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360" w:lineRule="auto"/>
              <w:jc w:val="both"/>
              <w:textAlignment w:val="center"/>
              <w:rPr>
                <w:rFonts w:eastAsia="仿宋_GB2312"/>
                <w:color w:val="auto"/>
                <w:kern w:val="0"/>
                <w:sz w:val="24"/>
                <w:szCs w:val="21"/>
              </w:rPr>
            </w:pPr>
            <w:r>
              <w:rPr>
                <w:rFonts w:hint="eastAsia" w:ascii="宋体" w:hAnsi="宋体" w:eastAsia="宋体" w:cs="宋体"/>
                <w:i w:val="0"/>
                <w:iCs w:val="0"/>
                <w:color w:val="auto"/>
                <w:kern w:val="0"/>
                <w:sz w:val="21"/>
                <w:szCs w:val="21"/>
                <w:highlight w:val="none"/>
                <w:u w:val="none"/>
                <w:lang w:val="en-US" w:eastAsia="zh-CN" w:bidi="ar"/>
              </w:rPr>
              <w:t>10.滑梯组合中的承载性能、耐拉力性能、成人可进入性、有害物质限量均检测合格，有限物质限量至少包含：银灰色涂层的增塑剂（DBP、BBP、DEHP、DNOP、DINP和DIDP）含量、可迁移元素（钡、铅、镉、锑、硒、铬、贡、砷）、铅含量；黑棕色涂层的增塑剂含量、可迁移元素、铅含量</w:t>
            </w:r>
            <w:r>
              <w:rPr>
                <w:rFonts w:hint="eastAsia" w:ascii="宋体" w:hAnsi="宋体" w:eastAsia="宋体" w:cs="宋体"/>
                <w:b/>
                <w:bCs/>
                <w:i w:val="0"/>
                <w:iCs w:val="0"/>
                <w:color w:val="auto"/>
                <w:kern w:val="0"/>
                <w:sz w:val="21"/>
                <w:szCs w:val="21"/>
                <w:highlight w:val="none"/>
                <w:u w:val="none"/>
                <w:lang w:val="en-US" w:eastAsia="zh-CN" w:bidi="ar"/>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B3FF38A">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套</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2579E0D7">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417A2C6C">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430C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tcBorders>
              <w:top w:val="single" w:color="auto" w:sz="4" w:space="0"/>
              <w:left w:val="single" w:color="auto" w:sz="4" w:space="0"/>
              <w:bottom w:val="single" w:color="auto" w:sz="4" w:space="0"/>
              <w:right w:val="single" w:color="auto" w:sz="4" w:space="0"/>
            </w:tcBorders>
            <w:noWrap w:val="0"/>
            <w:vAlign w:val="center"/>
          </w:tcPr>
          <w:p w14:paraId="1B8AB81A">
            <w:pPr>
              <w:keepNext w:val="0"/>
              <w:keepLines w:val="0"/>
              <w:pageBreakBefore w:val="0"/>
              <w:widowControl w:val="0"/>
              <w:kinsoku/>
              <w:wordWrap/>
              <w:overflowPunct/>
              <w:topLinePunct w:val="0"/>
              <w:autoSpaceDE/>
              <w:autoSpaceDN/>
              <w:bidi w:val="0"/>
              <w:adjustRightInd/>
              <w:spacing w:line="440" w:lineRule="exact"/>
              <w:ind w:left="0" w:leftChars="0"/>
              <w:jc w:val="center"/>
              <w:rPr>
                <w:rFonts w:hint="eastAsia" w:eastAsia="仿宋_GB2312"/>
                <w:color w:val="auto"/>
                <w:kern w:val="0"/>
                <w:sz w:val="28"/>
                <w:szCs w:val="28"/>
              </w:rPr>
            </w:pPr>
            <w:r>
              <w:rPr>
                <w:rFonts w:hint="eastAsia" w:ascii="宋体" w:hAnsi="宋体" w:eastAsia="宋体" w:cs="宋体"/>
                <w:color w:val="auto"/>
                <w:sz w:val="21"/>
                <w:szCs w:val="21"/>
                <w:lang w:val="en-US" w:eastAsia="zh-CN"/>
              </w:rPr>
              <w:t>20</w:t>
            </w:r>
          </w:p>
        </w:tc>
        <w:tc>
          <w:tcPr>
            <w:tcW w:w="1361" w:type="dxa"/>
            <w:tcBorders>
              <w:top w:val="single" w:color="auto" w:sz="4" w:space="0"/>
              <w:left w:val="single" w:color="auto" w:sz="4" w:space="0"/>
              <w:bottom w:val="single" w:color="auto" w:sz="4" w:space="0"/>
              <w:right w:val="single" w:color="auto" w:sz="4" w:space="0"/>
            </w:tcBorders>
            <w:noWrap w:val="0"/>
            <w:vAlign w:val="center"/>
          </w:tcPr>
          <w:p w14:paraId="315A5F74">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1"/>
                <w:lang w:val="en-US" w:eastAsia="zh-CN"/>
              </w:rPr>
            </w:pPr>
            <w:r>
              <w:rPr>
                <w:rFonts w:hint="eastAsia" w:ascii="宋体" w:hAnsi="宋体" w:eastAsia="宋体" w:cs="宋体"/>
                <w:i w:val="0"/>
                <w:iCs w:val="0"/>
                <w:color w:val="000000"/>
                <w:kern w:val="0"/>
                <w:sz w:val="21"/>
                <w:szCs w:val="21"/>
                <w:u w:val="none"/>
                <w:lang w:val="en-US" w:eastAsia="zh-CN" w:bidi="ar"/>
              </w:rPr>
              <w:t>儿童原木实木桌椅</w:t>
            </w:r>
          </w:p>
        </w:tc>
        <w:tc>
          <w:tcPr>
            <w:tcW w:w="5057" w:type="dxa"/>
            <w:tcBorders>
              <w:top w:val="single" w:color="auto" w:sz="4" w:space="0"/>
              <w:left w:val="single" w:color="auto" w:sz="4" w:space="0"/>
              <w:bottom w:val="single" w:color="auto" w:sz="4" w:space="0"/>
              <w:right w:val="single" w:color="auto" w:sz="4" w:space="0"/>
            </w:tcBorders>
            <w:noWrap w:val="0"/>
            <w:vAlign w:val="center"/>
          </w:tcPr>
          <w:p w14:paraId="4DF0A161">
            <w:pPr>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1.桌面：采用优质橡胶木，规格600mm×400mm×18mm（±5mm），四面菱角倒2mm的圆角，增加其四边的圆滑性、安全性，美观性，使其安全性更高，可预防碰伤。</w:t>
            </w:r>
          </w:p>
          <w:p w14:paraId="78742325">
            <w:pPr>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2.桌立柱：采用优质橡胶木，规格44mm×33mm（±5mm），四面菱角倒2mm的圆角，增加其四边的圆滑性、安全性，美观性，使其安全性更高，可预防碰伤。</w:t>
            </w:r>
          </w:p>
          <w:p w14:paraId="7D236744">
            <w:pPr>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3.桌横料：采用优质橡胶木，规格：26mm×33mm（±5mm），桌下面横料采用21mm×33mm（±5mm），四面菱角倒2mm的圆角，增加其四边的圆滑性、安全性，美观性，使其安全性更高，可预防碰伤。</w:t>
            </w:r>
          </w:p>
          <w:p w14:paraId="43DE8A6A">
            <w:pPr>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4.桌斗围板与底板：桌围板，底板采用7mm橡胶木贴皮多层板。</w:t>
            </w:r>
          </w:p>
          <w:p w14:paraId="58F22FF9">
            <w:pPr>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5.凳子面：采用优质橡胶木，规格340mm×240mm×18mm（±5mm）。</w:t>
            </w:r>
          </w:p>
          <w:p w14:paraId="76F92A7D">
            <w:pPr>
              <w:spacing w:line="360" w:lineRule="auto"/>
              <w:jc w:val="both"/>
              <w:rPr>
                <w:rFonts w:eastAsia="仿宋_GB2312"/>
                <w:color w:val="auto"/>
                <w:kern w:val="0"/>
                <w:sz w:val="24"/>
                <w:szCs w:val="21"/>
              </w:rPr>
            </w:pPr>
            <w:r>
              <w:rPr>
                <w:rFonts w:hint="eastAsia" w:ascii="宋体" w:hAnsi="宋体" w:eastAsia="宋体" w:cs="宋体"/>
                <w:color w:val="auto"/>
                <w:sz w:val="21"/>
                <w:szCs w:val="21"/>
                <w:highlight w:val="none"/>
                <w:vertAlign w:val="baseline"/>
                <w:lang w:val="en-US" w:eastAsia="zh-CN"/>
              </w:rPr>
              <w:t>6.凳子架：采用优质橡胶木,前立柱40mm×33mm，后立柱40mm×33mm，椅下面横料规格25mm×33mm，其余20mm×33mm，板材四面菱角倒2mm的圆角，增加其四边的圆滑性、安全性，美观性，使其安全性更高，可预防碰伤。</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2973180">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张</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1A545A8F">
            <w:pPr>
              <w:keepNext w:val="0"/>
              <w:keepLines w:val="0"/>
              <w:widowControl/>
              <w:suppressLineNumbers w:val="0"/>
              <w:spacing w:line="360" w:lineRule="auto"/>
              <w:jc w:val="center"/>
              <w:textAlignment w:val="center"/>
              <w:rPr>
                <w:rFonts w:ascii="宋体" w:hAnsi="宋体" w:cs="宋体"/>
                <w:bCs/>
                <w:color w:val="auto"/>
                <w:kern w:val="0"/>
                <w:sz w:val="24"/>
                <w:szCs w:val="21"/>
              </w:rPr>
            </w:pPr>
            <w:r>
              <w:rPr>
                <w:rFonts w:hint="eastAsia" w:ascii="宋体" w:hAnsi="宋体" w:eastAsia="宋体" w:cs="宋体"/>
                <w:i w:val="0"/>
                <w:iCs w:val="0"/>
                <w:color w:val="000000"/>
                <w:kern w:val="0"/>
                <w:sz w:val="21"/>
                <w:szCs w:val="21"/>
                <w:u w:val="none"/>
                <w:lang w:val="en-US" w:eastAsia="zh-CN" w:bidi="ar"/>
              </w:rPr>
              <w:t>25</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7C75C40D">
            <w:pPr>
              <w:widowControl/>
              <w:spacing w:before="100" w:beforeLines="0" w:beforeAutospacing="1" w:after="100" w:afterLines="0" w:afterAutospacing="1"/>
              <w:jc w:val="center"/>
              <w:rPr>
                <w:rFonts w:ascii="宋体" w:hAnsi="宋体" w:cs="宋体"/>
                <w:bCs/>
                <w:color w:val="auto"/>
                <w:kern w:val="0"/>
                <w:sz w:val="24"/>
                <w:szCs w:val="21"/>
              </w:rPr>
            </w:pPr>
            <w:r>
              <w:rPr>
                <w:rFonts w:hint="eastAsia" w:ascii="宋体" w:hAnsi="宋体" w:eastAsia="宋体" w:cs="宋体"/>
                <w:b w:val="0"/>
                <w:bCs w:val="0"/>
                <w:color w:val="auto"/>
                <w:sz w:val="21"/>
                <w:szCs w:val="21"/>
                <w:highlight w:val="none"/>
                <w:vertAlign w:val="baseline"/>
                <w:lang w:val="en-US" w:eastAsia="zh-CN"/>
              </w:rPr>
              <w:t>工业（制造业）</w:t>
            </w:r>
          </w:p>
        </w:tc>
      </w:tr>
      <w:tr w14:paraId="5AE3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02" w:type="dxa"/>
            <w:gridSpan w:val="6"/>
            <w:tcBorders>
              <w:top w:val="single" w:color="auto" w:sz="4" w:space="0"/>
              <w:left w:val="single" w:color="auto" w:sz="4" w:space="0"/>
              <w:bottom w:val="single" w:color="auto" w:sz="4" w:space="0"/>
              <w:right w:val="single" w:color="auto" w:sz="4" w:space="0"/>
            </w:tcBorders>
            <w:noWrap w:val="0"/>
            <w:vAlign w:val="center"/>
          </w:tcPr>
          <w:p w14:paraId="694D85B0">
            <w:pPr>
              <w:widowControl/>
              <w:spacing w:before="100" w:beforeLines="0" w:beforeAutospacing="1" w:after="100" w:afterLines="0" w:afterAutospacing="1"/>
              <w:jc w:val="both"/>
              <w:rPr>
                <w:rFonts w:hint="eastAsia"/>
                <w:lang w:val="en-US" w:eastAsia="zh-CN"/>
              </w:rPr>
            </w:pPr>
            <w:r>
              <w:rPr>
                <w:rFonts w:hint="eastAsia" w:ascii="宋体" w:hAnsi="宋体" w:eastAsia="宋体" w:cs="宋体"/>
                <w:b/>
                <w:bCs/>
                <w:color w:val="auto"/>
                <w:sz w:val="21"/>
                <w:szCs w:val="21"/>
                <w:highlight w:val="none"/>
                <w:vertAlign w:val="baseline"/>
                <w:lang w:val="en-US" w:eastAsia="zh-CN"/>
              </w:rPr>
              <w:t>注：加</w:t>
            </w:r>
            <w:r>
              <w:rPr>
                <w:rFonts w:hint="eastAsia" w:ascii="宋体" w:hAnsi="宋体" w:eastAsia="宋体" w:cs="宋体"/>
                <w:b w:val="0"/>
                <w:bCs w:val="0"/>
                <w:color w:val="auto"/>
                <w:spacing w:val="6"/>
                <w:sz w:val="21"/>
                <w:szCs w:val="21"/>
                <w:highlight w:val="none"/>
              </w:rPr>
              <w:t>★</w:t>
            </w:r>
            <w:r>
              <w:rPr>
                <w:rFonts w:hint="eastAsia" w:ascii="宋体" w:hAnsi="宋体" w:eastAsia="宋体" w:cs="宋体"/>
                <w:b w:val="0"/>
                <w:bCs w:val="0"/>
                <w:color w:val="auto"/>
                <w:spacing w:val="6"/>
                <w:sz w:val="21"/>
                <w:szCs w:val="21"/>
                <w:highlight w:val="none"/>
                <w:lang w:val="en-US" w:eastAsia="zh-CN"/>
              </w:rPr>
              <w:t>技术参数须在</w:t>
            </w:r>
            <w:r>
              <w:rPr>
                <w:rFonts w:hint="eastAsia"/>
                <w:b w:val="0"/>
                <w:bCs w:val="0"/>
                <w:lang w:val="en-US" w:eastAsia="zh-CN"/>
              </w:rPr>
              <w:t>投标文件中提供检测机构出具的检测报告或其他证明材料扫描件或复印件并加盖投标人公章。</w:t>
            </w:r>
            <w:r>
              <w:rPr>
                <w:rFonts w:hint="eastAsia" w:ascii="宋体" w:hAnsi="宋体" w:eastAsia="宋体" w:cs="宋体"/>
                <w:b w:val="0"/>
                <w:bCs w:val="0"/>
                <w:color w:val="auto"/>
                <w:spacing w:val="6"/>
                <w:sz w:val="21"/>
                <w:szCs w:val="21"/>
                <w:highlight w:val="none"/>
                <w:lang w:val="en-US" w:eastAsia="zh-CN"/>
              </w:rPr>
              <w:t>否则按无效投标处理。</w:t>
            </w:r>
          </w:p>
        </w:tc>
      </w:tr>
      <w:bookmarkEnd w:id="2"/>
      <w:bookmarkEnd w:id="3"/>
      <w:bookmarkEnd w:id="4"/>
    </w:tbl>
    <w:p w14:paraId="36284ABA">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2D9D103A"/>
    <w:multiLevelType w:val="multilevel"/>
    <w:tmpl w:val="2D9D103A"/>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pStyle w:val="6"/>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6967418F"/>
    <w:multiLevelType w:val="singleLevel"/>
    <w:tmpl w:val="6967418F"/>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8268E5"/>
    <w:rsid w:val="03673BBB"/>
    <w:rsid w:val="218E62A5"/>
    <w:rsid w:val="2D8268E5"/>
    <w:rsid w:val="2FF75EF2"/>
    <w:rsid w:val="37D90437"/>
    <w:rsid w:val="3A7C2238"/>
    <w:rsid w:val="44425654"/>
    <w:rsid w:val="4A492443"/>
    <w:rsid w:val="652B6BBA"/>
    <w:rsid w:val="6FDF206B"/>
    <w:rsid w:val="77A8194D"/>
    <w:rsid w:val="7C122127"/>
    <w:rsid w:val="7EEB6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line="360" w:lineRule="auto"/>
      <w:ind w:left="0" w:right="0"/>
      <w:jc w:val="center"/>
      <w:outlineLvl w:val="0"/>
    </w:pPr>
    <w:rPr>
      <w:rFonts w:ascii="微软雅黑" w:hAnsi="微软雅黑" w:eastAsia="宋体" w:cs="微软雅黑"/>
      <w:b/>
      <w:bCs/>
      <w:sz w:val="32"/>
      <w:szCs w:val="52"/>
      <w:lang w:val="zh-CN" w:bidi="zh-CN"/>
    </w:rPr>
  </w:style>
  <w:style w:type="paragraph" w:styleId="4">
    <w:name w:val="heading 2"/>
    <w:basedOn w:val="1"/>
    <w:next w:val="1"/>
    <w:link w:val="11"/>
    <w:semiHidden/>
    <w:unhideWhenUsed/>
    <w:qFormat/>
    <w:uiPriority w:val="0"/>
    <w:pPr>
      <w:keepNext/>
      <w:keepLines/>
      <w:spacing w:line="360" w:lineRule="auto"/>
      <w:outlineLvl w:val="1"/>
    </w:pPr>
    <w:rPr>
      <w:rFonts w:ascii="Arial" w:hAnsi="Arial" w:eastAsia="宋体" w:cs="Times New Roman"/>
      <w:b/>
      <w:bCs/>
      <w:kern w:val="2"/>
      <w:sz w:val="32"/>
      <w:szCs w:val="32"/>
      <w:lang w:eastAsia="zh-CN"/>
    </w:rPr>
  </w:style>
  <w:style w:type="paragraph" w:styleId="5">
    <w:name w:val="heading 3"/>
    <w:basedOn w:val="1"/>
    <w:next w:val="1"/>
    <w:semiHidden/>
    <w:unhideWhenUsed/>
    <w:qFormat/>
    <w:uiPriority w:val="0"/>
    <w:pPr>
      <w:keepNext/>
      <w:keepLines/>
      <w:spacing w:before="260" w:beforeLines="0" w:beforeAutospacing="0" w:after="260" w:afterLines="0" w:afterAutospacing="0" w:line="413" w:lineRule="auto"/>
      <w:outlineLvl w:val="2"/>
    </w:pPr>
    <w:rPr>
      <w:rFonts w:asciiTheme="minorAscii" w:hAnsiTheme="minorAscii"/>
      <w:b/>
      <w:sz w:val="28"/>
    </w:rPr>
  </w:style>
  <w:style w:type="paragraph" w:styleId="6">
    <w:name w:val="heading 4"/>
    <w:basedOn w:val="5"/>
    <w:semiHidden/>
    <w:unhideWhenUsed/>
    <w:qFormat/>
    <w:uiPriority w:val="0"/>
    <w:pPr>
      <w:numPr>
        <w:ilvl w:val="3"/>
        <w:numId w:val="1"/>
      </w:numPr>
      <w:ind w:left="0" w:firstLine="0"/>
      <w:jc w:val="center"/>
      <w:outlineLvl w:val="3"/>
    </w:pPr>
    <w:rPr>
      <w:rFonts w:ascii="宋体" w:hAnsi="宋体" w:eastAsia="宋体"/>
      <w:bCs/>
      <w:color w:val="000000"/>
      <w:shd w:val="clear" w:color="auto" w:fill="auto"/>
      <w:lang w:bidi="ar"/>
    </w:rPr>
  </w:style>
  <w:style w:type="character" w:default="1" w:styleId="10">
    <w:name w:val="Default Paragraph Font"/>
    <w:semiHidden/>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7">
    <w:name w:val="Body Text Indent"/>
    <w:basedOn w:val="1"/>
    <w:qFormat/>
    <w:uiPriority w:val="0"/>
  </w:style>
  <w:style w:type="paragraph" w:styleId="8">
    <w:name w:val="Body Text First Indent 2"/>
    <w:basedOn w:val="7"/>
    <w:next w:val="1"/>
    <w:qFormat/>
    <w:uiPriority w:val="0"/>
    <w:pPr>
      <w:numPr>
        <w:ilvl w:val="0"/>
        <w:numId w:val="0"/>
      </w:numPr>
      <w:spacing w:after="120" w:afterLines="0"/>
    </w:pPr>
  </w:style>
  <w:style w:type="character" w:customStyle="1" w:styleId="11">
    <w:name w:val="标题 2 字符1"/>
    <w:basedOn w:val="10"/>
    <w:link w:val="4"/>
    <w:qFormat/>
    <w:uiPriority w:val="0"/>
    <w:rPr>
      <w:rFonts w:ascii="Arial" w:hAnsi="Arial" w:eastAsia="宋体" w:cs="Times New Roman"/>
      <w:b/>
      <w:bCs/>
      <w:kern w:val="2"/>
      <w:sz w:val="32"/>
      <w:szCs w:val="32"/>
      <w:lang w:eastAsia="zh-CN"/>
    </w:rPr>
  </w:style>
  <w:style w:type="character" w:customStyle="1" w:styleId="12">
    <w:name w:val="font31"/>
    <w:basedOn w:val="10"/>
    <w:qFormat/>
    <w:uiPriority w:val="0"/>
    <w:rPr>
      <w:rFonts w:hint="eastAsia" w:ascii="宋体" w:hAnsi="宋体" w:eastAsia="宋体" w:cs="宋体"/>
      <w:color w:val="000000"/>
      <w:sz w:val="28"/>
      <w:szCs w:val="28"/>
      <w:u w:val="none"/>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2025-07-23T06:04:00Z</dcterms:created>
  <dc:creator>诗酒趁年华</dc:creator>
  <cp:lastModifiedBy>诗酒趁年华</cp:lastModifiedBy>
  <dcterms:modified xsi:type="dcterms:W3CDTF">2025-07-23T06:06:50Z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B7DFA542B45541639FBB15C07AA0329E_11</vt:lpwstr>
  </property>
  <property fmtid="{D5CDD505-2E9C-101B-9397-08002B2CF9AE}" pid="4" name="KSOTemplateDocerSaveRecord">
    <vt:lpwstr>eyJoZGlkIjoiZTQ5MzU2NWIwMTBkZDUwMDU5YjE0NzdjMjVlMDhiNTkiLCJ1c2VySWQiOiI0MzA0MTY4ODcifQ==</vt:lpwstr>
  </property>
</Properties>
</file>