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A9B10">
      <w:pPr>
        <w:keepNext w:val="0"/>
        <w:keepLines w:val="0"/>
        <w:pageBreakBefore w:val="0"/>
        <w:kinsoku/>
        <w:wordWrap/>
        <w:overflowPunct w:val="0"/>
        <w:topLinePunct w:val="0"/>
        <w:bidi w:val="0"/>
        <w:spacing w:before="95" w:line="225" w:lineRule="auto"/>
        <w:ind w:left="3259"/>
        <w:outlineLvl w:val="0"/>
        <w:rPr>
          <w:rFonts w:hint="eastAsia" w:ascii="宋体" w:hAnsi="宋体" w:eastAsia="宋体" w:cs="宋体"/>
          <w:color w:val="auto"/>
          <w:sz w:val="31"/>
          <w:szCs w:val="31"/>
          <w:lang w:eastAsia="zh-CN"/>
        </w:rPr>
      </w:pPr>
      <w:bookmarkStart w:id="0" w:name="_Toc840"/>
      <w:r>
        <w:rPr>
          <w:rFonts w:ascii="宋体" w:hAnsi="宋体" w:eastAsia="宋体" w:cs="宋体"/>
          <w:b/>
          <w:bCs/>
          <w:color w:val="auto"/>
          <w:spacing w:val="5"/>
          <w:sz w:val="31"/>
          <w:szCs w:val="31"/>
          <w:lang w:eastAsia="zh-CN"/>
        </w:rPr>
        <w:t>第四章</w:t>
      </w:r>
      <w:r>
        <w:rPr>
          <w:rFonts w:ascii="宋体" w:hAnsi="宋体" w:eastAsia="宋体" w:cs="宋体"/>
          <w:color w:val="auto"/>
          <w:spacing w:val="5"/>
          <w:sz w:val="31"/>
          <w:szCs w:val="31"/>
          <w:lang w:eastAsia="zh-CN"/>
        </w:rPr>
        <w:t xml:space="preserve"> </w:t>
      </w:r>
      <w:r>
        <w:rPr>
          <w:rFonts w:ascii="宋体" w:hAnsi="宋体" w:eastAsia="宋体" w:cs="宋体"/>
          <w:b/>
          <w:bCs/>
          <w:color w:val="auto"/>
          <w:spacing w:val="5"/>
          <w:sz w:val="31"/>
          <w:szCs w:val="31"/>
          <w:lang w:eastAsia="zh-CN"/>
        </w:rPr>
        <w:t>采购需求</w:t>
      </w:r>
      <w:bookmarkEnd w:id="0"/>
      <w:bookmarkStart w:id="2" w:name="_GoBack"/>
      <w:bookmarkEnd w:id="2"/>
    </w:p>
    <w:p w14:paraId="0EF5420B">
      <w:pPr>
        <w:keepNext w:val="0"/>
        <w:keepLines w:val="0"/>
        <w:pageBreakBefore w:val="0"/>
        <w:widowControl/>
        <w:kinsoku/>
        <w:wordWrap/>
        <w:overflowPunct w:val="0"/>
        <w:topLinePunct w:val="0"/>
        <w:bidi w:val="0"/>
        <w:adjustRightInd w:val="0"/>
        <w:spacing w:line="360" w:lineRule="auto"/>
        <w:rPr>
          <w:rFonts w:hint="eastAsia" w:ascii="宋体" w:hAnsi="宋体"/>
          <w:b/>
          <w:color w:val="auto"/>
          <w:kern w:val="0"/>
          <w:sz w:val="21"/>
          <w:szCs w:val="21"/>
        </w:rPr>
      </w:pPr>
    </w:p>
    <w:p w14:paraId="0B610DD4">
      <w:pPr>
        <w:keepNext w:val="0"/>
        <w:keepLines w:val="0"/>
        <w:pageBreakBefore w:val="0"/>
        <w:widowControl/>
        <w:kinsoku/>
        <w:wordWrap/>
        <w:overflowPunct w:val="0"/>
        <w:topLinePunct w:val="0"/>
        <w:bidi w:val="0"/>
        <w:adjustRightInd w:val="0"/>
        <w:spacing w:line="360" w:lineRule="auto"/>
        <w:rPr>
          <w:rFonts w:ascii="宋体" w:hAnsi="宋体"/>
          <w:b/>
          <w:color w:val="auto"/>
          <w:kern w:val="0"/>
          <w:sz w:val="21"/>
          <w:szCs w:val="21"/>
        </w:rPr>
      </w:pPr>
      <w:r>
        <w:rPr>
          <w:rFonts w:hint="eastAsia" w:ascii="宋体" w:hAnsi="宋体"/>
          <w:b/>
          <w:color w:val="auto"/>
          <w:kern w:val="0"/>
          <w:sz w:val="21"/>
          <w:szCs w:val="21"/>
        </w:rPr>
        <w:t>一、</w:t>
      </w:r>
      <w:r>
        <w:rPr>
          <w:rFonts w:ascii="宋体" w:hAnsi="宋体"/>
          <w:b/>
          <w:color w:val="auto"/>
          <w:kern w:val="0"/>
          <w:sz w:val="21"/>
          <w:szCs w:val="21"/>
        </w:rPr>
        <w:t>相关说明</w:t>
      </w:r>
    </w:p>
    <w:p w14:paraId="56982D2C">
      <w:pPr>
        <w:keepNext w:val="0"/>
        <w:keepLines w:val="0"/>
        <w:pageBreakBefore w:val="0"/>
        <w:widowControl/>
        <w:numPr>
          <w:ilvl w:val="0"/>
          <w:numId w:val="0"/>
        </w:numPr>
        <w:kinsoku/>
        <w:wordWrap/>
        <w:overflowPunct w:val="0"/>
        <w:topLinePunct w:val="0"/>
        <w:bidi w:val="0"/>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本次采购</w:t>
      </w:r>
      <w:r>
        <w:rPr>
          <w:rFonts w:hint="eastAsia" w:ascii="宋体" w:hAnsi="宋体"/>
          <w:color w:val="auto"/>
          <w:kern w:val="0"/>
          <w:sz w:val="21"/>
          <w:szCs w:val="21"/>
          <w:lang w:eastAsia="zh-CN"/>
        </w:rPr>
        <w:t>主要为解决</w:t>
      </w:r>
      <w:r>
        <w:rPr>
          <w:rFonts w:hint="eastAsia" w:ascii="宋体" w:hAnsi="宋体"/>
          <w:color w:val="auto"/>
          <w:kern w:val="0"/>
          <w:sz w:val="21"/>
          <w:szCs w:val="21"/>
          <w:highlight w:val="none"/>
          <w:lang w:eastAsia="zh-CN"/>
        </w:rPr>
        <w:t>焦南冷链物流基地建设</w:t>
      </w:r>
      <w:r>
        <w:rPr>
          <w:rFonts w:hint="eastAsia" w:ascii="宋体" w:hAnsi="宋体"/>
          <w:color w:val="auto"/>
          <w:kern w:val="0"/>
          <w:sz w:val="21"/>
          <w:szCs w:val="21"/>
          <w:highlight w:val="none"/>
        </w:rPr>
        <w:t>项目</w:t>
      </w:r>
      <w:r>
        <w:rPr>
          <w:rFonts w:hint="eastAsia" w:ascii="宋体" w:hAnsi="宋体"/>
          <w:color w:val="auto"/>
          <w:kern w:val="0"/>
          <w:sz w:val="21"/>
          <w:szCs w:val="21"/>
          <w:highlight w:val="none"/>
          <w:lang w:eastAsia="zh-CN"/>
        </w:rPr>
        <w:t>建设期间的资金需求，为招标人提供投融资咨询服务，焦南冷链物流基地建设</w:t>
      </w:r>
      <w:r>
        <w:rPr>
          <w:rFonts w:hint="eastAsia" w:ascii="宋体" w:hAnsi="宋体"/>
          <w:color w:val="auto"/>
          <w:kern w:val="0"/>
          <w:sz w:val="21"/>
          <w:szCs w:val="21"/>
          <w:highlight w:val="none"/>
        </w:rPr>
        <w:t>项目</w:t>
      </w:r>
      <w:r>
        <w:rPr>
          <w:rFonts w:hint="eastAsia" w:ascii="宋体" w:hAnsi="宋体"/>
          <w:color w:val="auto"/>
          <w:kern w:val="0"/>
          <w:sz w:val="21"/>
          <w:szCs w:val="21"/>
          <w:highlight w:val="none"/>
          <w:lang w:eastAsia="zh-CN"/>
        </w:rPr>
        <w:t>具体情况详见</w:t>
      </w:r>
      <w:r>
        <w:rPr>
          <w:rFonts w:hint="eastAsia" w:ascii="宋体" w:hAnsi="宋体"/>
          <w:color w:val="auto"/>
          <w:kern w:val="0"/>
          <w:sz w:val="21"/>
          <w:szCs w:val="21"/>
          <w:highlight w:val="none"/>
          <w:lang w:val="en-US" w:eastAsia="zh-CN"/>
        </w:rPr>
        <w:t>项目可研报告。</w:t>
      </w:r>
      <w:r>
        <w:rPr>
          <w:rFonts w:hint="eastAsia" w:ascii="宋体" w:hAnsi="宋体"/>
          <w:color w:val="auto"/>
          <w:kern w:val="0"/>
          <w:sz w:val="21"/>
          <w:szCs w:val="21"/>
          <w:highlight w:val="none"/>
          <w:lang w:eastAsia="zh-CN"/>
        </w:rPr>
        <w:t>（另附）</w:t>
      </w:r>
    </w:p>
    <w:p w14:paraId="4888DE4F">
      <w:pPr>
        <w:keepNext w:val="0"/>
        <w:keepLines w:val="0"/>
        <w:pageBreakBefore w:val="0"/>
        <w:widowControl/>
        <w:kinsoku/>
        <w:wordWrap/>
        <w:overflowPunct w:val="0"/>
        <w:topLinePunct w:val="0"/>
        <w:bidi w:val="0"/>
        <w:adjustRightInd w:val="0"/>
        <w:spacing w:line="360" w:lineRule="auto"/>
        <w:rPr>
          <w:rFonts w:hint="eastAsia" w:ascii="宋体" w:hAnsi="宋体"/>
          <w:b/>
          <w:color w:val="auto"/>
          <w:kern w:val="0"/>
          <w:sz w:val="21"/>
          <w:szCs w:val="21"/>
        </w:rPr>
      </w:pPr>
      <w:r>
        <w:rPr>
          <w:rFonts w:hint="eastAsia" w:ascii="宋体" w:hAnsi="宋体"/>
          <w:b/>
          <w:color w:val="auto"/>
          <w:kern w:val="0"/>
          <w:sz w:val="21"/>
          <w:szCs w:val="21"/>
        </w:rPr>
        <w:t>二、商务要求：</w:t>
      </w:r>
    </w:p>
    <w:p w14:paraId="73C1CE3A">
      <w:pPr>
        <w:keepNext w:val="0"/>
        <w:keepLines w:val="0"/>
        <w:pageBreakBefore w:val="0"/>
        <w:numPr>
          <w:ilvl w:val="2"/>
          <w:numId w:val="0"/>
        </w:numPr>
        <w:kinsoku/>
        <w:wordWrap/>
        <w:overflowPunct w:val="0"/>
        <w:topLinePunct w:val="0"/>
        <w:bidi w:val="0"/>
        <w:spacing w:line="360" w:lineRule="auto"/>
        <w:ind w:firstLine="420" w:firstLineChars="200"/>
        <w:rPr>
          <w:rFonts w:hint="eastAsia" w:ascii="宋体" w:hAnsi="宋体"/>
          <w:color w:val="auto"/>
          <w:sz w:val="21"/>
          <w:szCs w:val="21"/>
        </w:rPr>
      </w:pPr>
      <w:r>
        <w:rPr>
          <w:rFonts w:ascii="宋体" w:hAnsi="宋体"/>
          <w:color w:val="auto"/>
          <w:sz w:val="21"/>
          <w:szCs w:val="21"/>
        </w:rPr>
        <w:t>1.</w:t>
      </w:r>
      <w:r>
        <w:rPr>
          <w:rFonts w:hint="eastAsia" w:ascii="宋体" w:hAnsi="宋体"/>
          <w:color w:val="auto"/>
          <w:sz w:val="21"/>
          <w:szCs w:val="21"/>
        </w:rPr>
        <w:t>合同履行期限：</w:t>
      </w:r>
      <w:r>
        <w:rPr>
          <w:rFonts w:hint="eastAsia" w:ascii="宋体" w:hAnsi="宋体"/>
          <w:b/>
          <w:bCs/>
          <w:color w:val="auto"/>
          <w:sz w:val="21"/>
          <w:szCs w:val="21"/>
          <w:lang w:val="en-US" w:eastAsia="zh-CN"/>
        </w:rPr>
        <w:t>二</w:t>
      </w:r>
      <w:r>
        <w:rPr>
          <w:rFonts w:hint="eastAsia" w:ascii="宋体" w:hAnsi="宋体"/>
          <w:b/>
          <w:bCs/>
          <w:color w:val="auto"/>
          <w:sz w:val="21"/>
          <w:szCs w:val="21"/>
        </w:rPr>
        <w:t>年</w:t>
      </w:r>
    </w:p>
    <w:p w14:paraId="49F8AA76">
      <w:pPr>
        <w:keepNext w:val="0"/>
        <w:keepLines w:val="0"/>
        <w:pageBreakBefore w:val="0"/>
        <w:numPr>
          <w:ilvl w:val="2"/>
          <w:numId w:val="0"/>
        </w:numPr>
        <w:kinsoku/>
        <w:wordWrap/>
        <w:overflowPunct w:val="0"/>
        <w:topLinePunct w:val="0"/>
        <w:bidi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履约担保：无</w:t>
      </w:r>
    </w:p>
    <w:p w14:paraId="1260FBB1">
      <w:pPr>
        <w:keepNext w:val="0"/>
        <w:keepLines w:val="0"/>
        <w:pageBreakBefore w:val="0"/>
        <w:widowControl/>
        <w:kinsoku/>
        <w:wordWrap/>
        <w:overflowPunct w:val="0"/>
        <w:topLinePunct w:val="0"/>
        <w:bidi w:val="0"/>
        <w:adjustRightIn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付款方式：</w:t>
      </w:r>
      <w:r>
        <w:rPr>
          <w:rFonts w:hint="eastAsia" w:ascii="宋体" w:hAnsi="宋体"/>
          <w:color w:val="auto"/>
          <w:kern w:val="0"/>
          <w:sz w:val="21"/>
          <w:szCs w:val="21"/>
          <w:highlight w:val="none"/>
        </w:rPr>
        <w:t>合同签订后，</w:t>
      </w:r>
      <w:r>
        <w:rPr>
          <w:rFonts w:hint="eastAsia" w:ascii="宋体" w:hAnsi="宋体" w:eastAsia="宋体" w:cs="宋体"/>
          <w:color w:val="auto"/>
          <w:kern w:val="0"/>
          <w:sz w:val="21"/>
          <w:szCs w:val="21"/>
          <w:highlight w:val="none"/>
          <w:lang w:val="en-US" w:eastAsia="zh-CN"/>
        </w:rPr>
        <w:t>甲乙双方根据启动融资的额度，</w:t>
      </w:r>
      <w:r>
        <w:rPr>
          <w:rFonts w:hint="eastAsia" w:ascii="宋体" w:hAnsi="宋体" w:eastAsia="宋体" w:cs="宋体"/>
          <w:color w:val="auto"/>
          <w:kern w:val="0"/>
          <w:sz w:val="21"/>
          <w:szCs w:val="21"/>
          <w:highlight w:val="none"/>
        </w:rPr>
        <w:t>甲方向乙方支付</w:t>
      </w:r>
      <w:r>
        <w:rPr>
          <w:rFonts w:hint="eastAsia" w:ascii="宋体" w:hAnsi="宋体" w:eastAsia="宋体" w:cs="宋体"/>
          <w:color w:val="auto"/>
          <w:kern w:val="0"/>
          <w:sz w:val="21"/>
          <w:szCs w:val="21"/>
          <w:highlight w:val="none"/>
          <w:lang w:val="en-US" w:eastAsia="zh-CN"/>
        </w:rPr>
        <w:t>融资总费用</w:t>
      </w:r>
      <w:r>
        <w:rPr>
          <w:rFonts w:hint="eastAsia" w:ascii="宋体" w:hAnsi="宋体" w:eastAsia="宋体" w:cs="宋体"/>
          <w:color w:val="auto"/>
          <w:kern w:val="0"/>
          <w:sz w:val="21"/>
          <w:szCs w:val="21"/>
          <w:highlight w:val="none"/>
        </w:rPr>
        <w:t>的5%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不超过26万元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；项目获得最终批复后，甲方向乙方支付</w:t>
      </w:r>
      <w:r>
        <w:rPr>
          <w:rFonts w:hint="eastAsia" w:ascii="宋体" w:hAnsi="宋体" w:eastAsia="宋体" w:cs="宋体"/>
          <w:color w:val="auto"/>
          <w:kern w:val="0"/>
          <w:sz w:val="21"/>
          <w:szCs w:val="21"/>
          <w:highlight w:val="none"/>
          <w:lang w:eastAsia="zh-CN"/>
        </w:rPr>
        <w:t>至</w:t>
      </w:r>
      <w:r>
        <w:rPr>
          <w:rFonts w:hint="eastAsia" w:ascii="宋体" w:hAnsi="宋体" w:eastAsia="宋体" w:cs="宋体"/>
          <w:b w:val="0"/>
          <w:bCs w:val="0"/>
          <w:color w:val="auto"/>
          <w:kern w:val="0"/>
          <w:sz w:val="21"/>
          <w:szCs w:val="21"/>
          <w:highlight w:val="none"/>
          <w:lang w:val="en-US" w:eastAsia="zh-CN"/>
        </w:rPr>
        <w:t>融资总费用</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lang w:val="en-US" w:eastAsia="zh-CN"/>
        </w:rPr>
        <w:t>15</w:t>
      </w:r>
      <w:r>
        <w:rPr>
          <w:rFonts w:hint="eastAsia" w:ascii="宋体" w:hAnsi="宋体" w:eastAsia="宋体" w:cs="宋体"/>
          <w:color w:val="auto"/>
          <w:kern w:val="0"/>
          <w:sz w:val="21"/>
          <w:szCs w:val="21"/>
          <w:highlight w:val="none"/>
          <w:u w:val="none"/>
          <w:lang w:val="en-US" w:eastAsia="zh-CN"/>
        </w:rPr>
        <w:t>%</w:t>
      </w:r>
      <w:r>
        <w:rPr>
          <w:rFonts w:hint="eastAsia" w:ascii="宋体" w:hAnsi="宋体" w:eastAsia="宋体" w:cs="宋体"/>
          <w:color w:val="auto"/>
          <w:kern w:val="0"/>
          <w:sz w:val="21"/>
          <w:szCs w:val="21"/>
          <w:highlight w:val="none"/>
        </w:rPr>
        <w:t>；项目资金足额下达且甲方有权自由支配后，甲方向乙方付清余款。（备注：</w:t>
      </w:r>
      <w:r>
        <w:rPr>
          <w:rFonts w:hint="eastAsia" w:ascii="宋体" w:hAnsi="宋体" w:eastAsia="宋体" w:cs="宋体"/>
          <w:color w:val="auto"/>
          <w:kern w:val="0"/>
          <w:sz w:val="21"/>
          <w:szCs w:val="21"/>
          <w:highlight w:val="none"/>
          <w:lang w:eastAsia="zh-CN"/>
        </w:rPr>
        <w:t>融资总费用</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批复</w:t>
      </w:r>
      <w:r>
        <w:rPr>
          <w:rFonts w:hint="eastAsia" w:ascii="宋体" w:hAnsi="宋体" w:eastAsia="宋体" w:cs="宋体"/>
          <w:color w:val="auto"/>
          <w:kern w:val="0"/>
          <w:sz w:val="21"/>
          <w:szCs w:val="21"/>
          <w:highlight w:val="none"/>
        </w:rPr>
        <w:t>融资规模</w:t>
      </w:r>
      <w:r>
        <w:rPr>
          <w:rFonts w:hint="default" w:ascii="Arial" w:hAnsi="Arial" w:eastAsia="宋体" w:cs="Arial"/>
          <w:color w:val="auto"/>
          <w:kern w:val="0"/>
          <w:sz w:val="21"/>
          <w:szCs w:val="21"/>
          <w:highlight w:val="none"/>
        </w:rPr>
        <w:t>×</w:t>
      </w:r>
      <w:r>
        <w:rPr>
          <w:rFonts w:hint="eastAsia" w:ascii="宋体" w:hAnsi="宋体" w:eastAsia="宋体" w:cs="宋体"/>
          <w:color w:val="auto"/>
          <w:kern w:val="0"/>
          <w:sz w:val="21"/>
          <w:szCs w:val="21"/>
          <w:highlight w:val="none"/>
        </w:rPr>
        <w:t>融资</w:t>
      </w:r>
      <w:r>
        <w:rPr>
          <w:rFonts w:hint="eastAsia" w:ascii="宋体" w:hAnsi="宋体" w:eastAsia="宋体" w:cs="宋体"/>
          <w:color w:val="auto"/>
          <w:kern w:val="0"/>
          <w:sz w:val="21"/>
          <w:szCs w:val="21"/>
          <w:highlight w:val="none"/>
          <w:lang w:eastAsia="zh-CN"/>
        </w:rPr>
        <w:t>总</w:t>
      </w:r>
      <w:r>
        <w:rPr>
          <w:rFonts w:hint="eastAsia" w:ascii="宋体" w:hAnsi="宋体" w:eastAsia="宋体" w:cs="宋体"/>
          <w:color w:val="auto"/>
          <w:kern w:val="0"/>
          <w:sz w:val="21"/>
          <w:szCs w:val="21"/>
          <w:highlight w:val="none"/>
        </w:rPr>
        <w:t>成本率）</w:t>
      </w:r>
      <w:r>
        <w:rPr>
          <w:rFonts w:hint="eastAsia" w:ascii="宋体" w:hAnsi="宋体" w:eastAsia="宋体" w:cs="宋体"/>
          <w:color w:val="auto"/>
          <w:kern w:val="0"/>
          <w:sz w:val="21"/>
          <w:szCs w:val="21"/>
          <w:highlight w:val="none"/>
          <w:lang w:eastAsia="zh-CN"/>
        </w:rPr>
        <w:t>。</w:t>
      </w:r>
    </w:p>
    <w:p w14:paraId="67AD1F9E">
      <w:pPr>
        <w:pStyle w:val="4"/>
        <w:keepNext w:val="0"/>
        <w:keepLines w:val="0"/>
        <w:pageBreakBefore w:val="0"/>
        <w:numPr>
          <w:ilvl w:val="0"/>
          <w:numId w:val="0"/>
        </w:numPr>
        <w:kinsoku/>
        <w:wordWrap/>
        <w:overflowPunct w:val="0"/>
        <w:topLinePunct w:val="0"/>
        <w:bidi w:val="0"/>
        <w:spacing w:line="360" w:lineRule="auto"/>
        <w:ind w:firstLine="420" w:firstLineChars="200"/>
        <w:rPr>
          <w:rFonts w:ascii="宋体" w:hAnsi="宋体" w:eastAsia="宋体"/>
          <w:color w:val="auto"/>
          <w:sz w:val="21"/>
          <w:szCs w:val="21"/>
          <w:highlight w:val="none"/>
        </w:rPr>
      </w:pPr>
      <w:r>
        <w:rPr>
          <w:rFonts w:hint="eastAsia" w:ascii="宋体" w:hAnsi="宋体" w:eastAsia="宋体" w:cs="宋体"/>
          <w:color w:val="auto"/>
          <w:kern w:val="0"/>
          <w:sz w:val="21"/>
          <w:szCs w:val="21"/>
          <w:highlight w:val="none"/>
          <w:lang w:val="en-US" w:eastAsia="zh-CN"/>
        </w:rPr>
        <w:t>4.本项目投标人报价时填报的</w:t>
      </w:r>
      <w:r>
        <w:rPr>
          <w:rFonts w:hint="eastAsia" w:ascii="宋体" w:hAnsi="宋体" w:eastAsia="宋体"/>
          <w:color w:val="auto"/>
          <w:sz w:val="21"/>
          <w:szCs w:val="21"/>
          <w:highlight w:val="none"/>
        </w:rPr>
        <w:t>融资</w:t>
      </w:r>
      <w:r>
        <w:rPr>
          <w:rFonts w:hint="eastAsia" w:ascii="宋体" w:hAnsi="宋体" w:eastAsia="宋体"/>
          <w:color w:val="auto"/>
          <w:sz w:val="21"/>
          <w:szCs w:val="21"/>
          <w:highlight w:val="none"/>
          <w:lang w:eastAsia="zh-CN"/>
        </w:rPr>
        <w:t>总</w:t>
      </w:r>
      <w:r>
        <w:rPr>
          <w:rFonts w:hint="eastAsia" w:ascii="宋体" w:hAnsi="宋体" w:eastAsia="宋体"/>
          <w:color w:val="auto"/>
          <w:sz w:val="21"/>
          <w:szCs w:val="21"/>
          <w:highlight w:val="none"/>
        </w:rPr>
        <w:t>成本率</w:t>
      </w:r>
      <w:r>
        <w:rPr>
          <w:rFonts w:hint="eastAsia" w:ascii="宋体" w:hAnsi="宋体" w:eastAsia="宋体"/>
          <w:color w:val="auto"/>
          <w:sz w:val="21"/>
          <w:szCs w:val="21"/>
          <w:highlight w:val="none"/>
          <w:lang w:eastAsia="zh-CN"/>
        </w:rPr>
        <w:t>计算公式为：</w:t>
      </w:r>
      <w:r>
        <w:rPr>
          <w:rFonts w:hint="eastAsia" w:ascii="宋体" w:hAnsi="宋体" w:eastAsia="宋体"/>
          <w:color w:val="auto"/>
          <w:sz w:val="21"/>
          <w:szCs w:val="21"/>
          <w:highlight w:val="none"/>
        </w:rPr>
        <w:t>融资</w:t>
      </w:r>
      <w:r>
        <w:rPr>
          <w:rFonts w:hint="eastAsia" w:ascii="宋体" w:hAnsi="宋体" w:eastAsia="宋体"/>
          <w:color w:val="auto"/>
          <w:sz w:val="21"/>
          <w:szCs w:val="21"/>
          <w:highlight w:val="none"/>
          <w:lang w:eastAsia="zh-CN"/>
        </w:rPr>
        <w:t>总</w:t>
      </w:r>
      <w:r>
        <w:rPr>
          <w:rFonts w:hint="eastAsia" w:ascii="宋体" w:hAnsi="宋体" w:eastAsia="宋体"/>
          <w:color w:val="auto"/>
          <w:sz w:val="21"/>
          <w:szCs w:val="21"/>
          <w:highlight w:val="none"/>
        </w:rPr>
        <w:t>成本率=（融资总费用/融资规模）</w:t>
      </w:r>
      <w:r>
        <w:rPr>
          <w:rFonts w:hint="default" w:ascii="Arial" w:hAnsi="Arial" w:eastAsia="宋体" w:cs="Arial"/>
          <w:color w:val="auto"/>
          <w:sz w:val="21"/>
          <w:szCs w:val="21"/>
          <w:highlight w:val="none"/>
        </w:rPr>
        <w:t>×</w:t>
      </w:r>
      <w:r>
        <w:rPr>
          <w:rFonts w:hint="eastAsia" w:ascii="宋体" w:hAnsi="宋体" w:eastAsia="宋体"/>
          <w:color w:val="auto"/>
          <w:sz w:val="21"/>
          <w:szCs w:val="21"/>
          <w:highlight w:val="none"/>
        </w:rPr>
        <w:t>100%，融资总费用包括</w:t>
      </w:r>
      <w:r>
        <w:rPr>
          <w:rFonts w:hint="eastAsia" w:ascii="宋体" w:hAnsi="宋体" w:eastAsia="宋体"/>
          <w:color w:val="auto"/>
          <w:sz w:val="21"/>
          <w:szCs w:val="21"/>
          <w:highlight w:val="none"/>
          <w:lang w:val="en-US" w:eastAsia="zh-CN"/>
        </w:rPr>
        <w:t>合同期内为本项目融资发生的所有费用。招标人将该费用分批给付中标供应商，融资过程中如果发生（包括但不限于利息、担保费、佣金等）费用全部由中标供应商支付，招标人不再重复支付。</w:t>
      </w:r>
    </w:p>
    <w:p w14:paraId="4DD8A386">
      <w:pPr>
        <w:keepNext w:val="0"/>
        <w:keepLines w:val="0"/>
        <w:pageBreakBefore w:val="0"/>
        <w:widowControl/>
        <w:kinsoku/>
        <w:wordWrap/>
        <w:overflowPunct w:val="0"/>
        <w:topLinePunct w:val="0"/>
        <w:bidi w:val="0"/>
        <w:adjustRightInd w:val="0"/>
        <w:spacing w:line="360" w:lineRule="auto"/>
        <w:ind w:firstLine="0" w:firstLineChars="0"/>
        <w:jc w:val="left"/>
        <w:rPr>
          <w:rFonts w:hint="default" w:ascii="宋体" w:hAnsi="宋体" w:eastAsia="宋体" w:cs="宋体"/>
          <w:color w:val="auto"/>
          <w:kern w:val="0"/>
          <w:sz w:val="21"/>
          <w:szCs w:val="21"/>
          <w:highlight w:val="yellow"/>
          <w:lang w:val="en-US" w:eastAsia="zh-CN"/>
        </w:rPr>
      </w:pPr>
    </w:p>
    <w:p w14:paraId="0E360EEA">
      <w:pPr>
        <w:keepNext w:val="0"/>
        <w:keepLines w:val="0"/>
        <w:pageBreakBefore w:val="0"/>
        <w:widowControl/>
        <w:kinsoku/>
        <w:wordWrap/>
        <w:overflowPunct w:val="0"/>
        <w:topLinePunct w:val="0"/>
        <w:bidi w:val="0"/>
        <w:adjustRightInd w:val="0"/>
        <w:spacing w:line="360" w:lineRule="auto"/>
        <w:rPr>
          <w:rFonts w:hint="eastAsia" w:ascii="宋体" w:hAnsi="宋体"/>
          <w:b/>
          <w:color w:val="auto"/>
          <w:kern w:val="0"/>
          <w:sz w:val="21"/>
          <w:szCs w:val="21"/>
        </w:rPr>
      </w:pPr>
      <w:r>
        <w:rPr>
          <w:rFonts w:hint="eastAsia" w:ascii="宋体" w:hAnsi="宋体"/>
          <w:b/>
          <w:color w:val="auto"/>
          <w:kern w:val="0"/>
          <w:sz w:val="21"/>
          <w:szCs w:val="21"/>
        </w:rPr>
        <w:t>三、采购内容及技术要求</w:t>
      </w:r>
    </w:p>
    <w:p w14:paraId="76E8BC9C">
      <w:pPr>
        <w:keepNext w:val="0"/>
        <w:keepLines w:val="0"/>
        <w:pageBreakBefore w:val="0"/>
        <w:widowControl/>
        <w:kinsoku/>
        <w:wordWrap/>
        <w:overflowPunct w:val="0"/>
        <w:topLinePunct w:val="0"/>
        <w:bidi w:val="0"/>
        <w:adjustRightInd w:val="0"/>
        <w:spacing w:line="360" w:lineRule="auto"/>
        <w:rPr>
          <w:rFonts w:hint="eastAsia" w:ascii="宋体" w:hAnsi="宋体"/>
          <w:b/>
          <w:color w:val="auto"/>
          <w:kern w:val="0"/>
          <w:sz w:val="21"/>
          <w:szCs w:val="21"/>
        </w:rPr>
      </w:pPr>
      <w:r>
        <w:rPr>
          <w:rFonts w:hint="eastAsia" w:ascii="宋体" w:hAnsi="宋体"/>
          <w:b/>
          <w:color w:val="auto"/>
          <w:kern w:val="0"/>
          <w:sz w:val="21"/>
          <w:szCs w:val="21"/>
        </w:rPr>
        <w:t>（一）服务目标</w:t>
      </w:r>
    </w:p>
    <w:p w14:paraId="6FC6994B">
      <w:pPr>
        <w:keepNext w:val="0"/>
        <w:keepLines w:val="0"/>
        <w:pageBreakBefore w:val="0"/>
        <w:widowControl/>
        <w:kinsoku/>
        <w:wordWrap/>
        <w:overflowPunct w:val="0"/>
        <w:topLinePunct w:val="0"/>
        <w:bidi w:val="0"/>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充分发挥受托方的专业技术、人才队伍等优势，为委托方提供政策研究和咨询服务，助推委托方实现项目建设</w:t>
      </w:r>
      <w:r>
        <w:rPr>
          <w:rFonts w:hint="eastAsia" w:ascii="宋体" w:hAnsi="宋体"/>
          <w:b w:val="0"/>
          <w:bCs w:val="0"/>
          <w:color w:val="auto"/>
          <w:kern w:val="0"/>
          <w:sz w:val="21"/>
          <w:szCs w:val="21"/>
        </w:rPr>
        <w:t>，</w:t>
      </w:r>
      <w:r>
        <w:rPr>
          <w:rFonts w:hint="eastAsia" w:ascii="宋体" w:hAnsi="宋体"/>
          <w:b w:val="0"/>
          <w:bCs w:val="0"/>
          <w:strike w:val="0"/>
          <w:color w:val="auto"/>
          <w:kern w:val="0"/>
          <w:sz w:val="21"/>
          <w:szCs w:val="21"/>
        </w:rPr>
        <w:t>完善冷链物流设施网络</w:t>
      </w:r>
      <w:r>
        <w:rPr>
          <w:rFonts w:hint="eastAsia" w:ascii="宋体" w:hAnsi="宋体"/>
          <w:b w:val="0"/>
          <w:bCs w:val="0"/>
          <w:color w:val="auto"/>
          <w:kern w:val="0"/>
          <w:sz w:val="21"/>
          <w:szCs w:val="21"/>
        </w:rPr>
        <w:t>，保</w:t>
      </w:r>
      <w:r>
        <w:rPr>
          <w:rFonts w:hint="eastAsia" w:ascii="宋体" w:hAnsi="宋体"/>
          <w:color w:val="auto"/>
          <w:kern w:val="0"/>
          <w:sz w:val="21"/>
          <w:szCs w:val="21"/>
        </w:rPr>
        <w:t>障相关产业发展诉求，带动地方经济发展。</w:t>
      </w:r>
    </w:p>
    <w:p w14:paraId="6B5F752E">
      <w:pPr>
        <w:keepNext w:val="0"/>
        <w:keepLines w:val="0"/>
        <w:pageBreakBefore w:val="0"/>
        <w:widowControl/>
        <w:kinsoku/>
        <w:wordWrap/>
        <w:overflowPunct w:val="0"/>
        <w:topLinePunct w:val="0"/>
        <w:bidi w:val="0"/>
        <w:adjustRightInd w:val="0"/>
        <w:spacing w:line="360" w:lineRule="auto"/>
        <w:rPr>
          <w:rFonts w:hint="eastAsia" w:ascii="宋体" w:hAnsi="宋体"/>
          <w:b/>
          <w:color w:val="auto"/>
          <w:kern w:val="0"/>
          <w:sz w:val="21"/>
          <w:szCs w:val="21"/>
        </w:rPr>
      </w:pPr>
      <w:r>
        <w:rPr>
          <w:rFonts w:hint="eastAsia" w:ascii="宋体" w:hAnsi="宋体"/>
          <w:b/>
          <w:color w:val="auto"/>
          <w:kern w:val="0"/>
          <w:sz w:val="21"/>
          <w:szCs w:val="21"/>
        </w:rPr>
        <w:t>（二）采购内容</w:t>
      </w:r>
    </w:p>
    <w:p w14:paraId="01231CEC">
      <w:pPr>
        <w:keepNext w:val="0"/>
        <w:keepLines w:val="0"/>
        <w:pageBreakBefore w:val="0"/>
        <w:widowControl/>
        <w:kinsoku/>
        <w:wordWrap/>
        <w:overflowPunct w:val="0"/>
        <w:topLinePunct w:val="0"/>
        <w:bidi w:val="0"/>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根据委托方的要求及提供的有关资料，探索推进项目建设的全生命周期长效工作方案创新投融资体制机制研究、政策机制研究，建立长期稳定的资金筹措机制，完成本项目投融资创新研究报告的编制及评审阶段相关资料的准备和完善，开展创新型融资。</w:t>
      </w:r>
    </w:p>
    <w:p w14:paraId="6BB618CA">
      <w:pPr>
        <w:keepNext w:val="0"/>
        <w:keepLines w:val="0"/>
        <w:pageBreakBefore w:val="0"/>
        <w:widowControl/>
        <w:kinsoku/>
        <w:wordWrap/>
        <w:overflowPunct w:val="0"/>
        <w:topLinePunct w:val="0"/>
        <w:bidi w:val="0"/>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1.投融资创新体制机制研究</w:t>
      </w:r>
    </w:p>
    <w:p w14:paraId="429E9217">
      <w:pPr>
        <w:keepNext w:val="0"/>
        <w:keepLines w:val="0"/>
        <w:pageBreakBefore w:val="0"/>
        <w:widowControl/>
        <w:kinsoku/>
        <w:wordWrap/>
        <w:overflowPunct w:val="0"/>
        <w:topLinePunct w:val="0"/>
        <w:bidi w:val="0"/>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结合既有经验及国家和地方现行政策，开展投融资创新体制机制创新顶层设计，包括项目建设运作模式及投融资结构的研究、运营开发政策建议及实施路径、投资回报模式研究等；开展创新型融资工作。</w:t>
      </w:r>
    </w:p>
    <w:p w14:paraId="49F79349">
      <w:pPr>
        <w:keepNext w:val="0"/>
        <w:keepLines w:val="0"/>
        <w:pageBreakBefore w:val="0"/>
        <w:widowControl/>
        <w:kinsoku/>
        <w:wordWrap/>
        <w:overflowPunct w:val="0"/>
        <w:topLinePunct w:val="0"/>
        <w:bidi w:val="0"/>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2.资金平衡方案及操作路径研究</w:t>
      </w:r>
    </w:p>
    <w:p w14:paraId="36062DF6">
      <w:pPr>
        <w:keepNext w:val="0"/>
        <w:keepLines w:val="0"/>
        <w:pageBreakBefore w:val="0"/>
        <w:widowControl/>
        <w:kinsoku/>
        <w:wordWrap/>
        <w:overflowPunct w:val="0"/>
        <w:topLinePunct w:val="0"/>
        <w:bidi w:val="0"/>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确定项目建设资金需求，建立结构化的现金流财务测算模型，对盈利水平、投资回报、偿债能力等进行测算分析，建立多种资金平衡方案，并提出切实可行的操作路径。</w:t>
      </w:r>
    </w:p>
    <w:p w14:paraId="7AA448C1">
      <w:pPr>
        <w:keepNext w:val="0"/>
        <w:keepLines w:val="0"/>
        <w:pageBreakBefore w:val="0"/>
        <w:widowControl/>
        <w:kinsoku/>
        <w:wordWrap/>
        <w:overflowPunct w:val="0"/>
        <w:topLinePunct w:val="0"/>
        <w:bidi w:val="0"/>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编制</w:t>
      </w:r>
      <w:r>
        <w:rPr>
          <w:rFonts w:hint="eastAsia" w:ascii="宋体" w:hAnsi="宋体"/>
          <w:color w:val="auto"/>
          <w:kern w:val="0"/>
          <w:sz w:val="21"/>
          <w:szCs w:val="21"/>
          <w:lang w:eastAsia="zh-CN"/>
        </w:rPr>
        <w:t>焦南冷链物流基地建设项目（A区）</w:t>
      </w:r>
      <w:r>
        <w:rPr>
          <w:rFonts w:hint="eastAsia" w:ascii="宋体" w:hAnsi="宋体"/>
          <w:color w:val="auto"/>
          <w:kern w:val="0"/>
          <w:sz w:val="21"/>
          <w:szCs w:val="21"/>
        </w:rPr>
        <w:t>投融</w:t>
      </w:r>
      <w:r>
        <w:rPr>
          <w:rFonts w:hint="eastAsia" w:ascii="宋体" w:hAnsi="宋体"/>
          <w:color w:val="auto"/>
          <w:kern w:val="0"/>
          <w:sz w:val="21"/>
          <w:szCs w:val="21"/>
          <w:lang w:val="en-US" w:eastAsia="zh-CN"/>
        </w:rPr>
        <w:t>方案</w:t>
      </w:r>
      <w:r>
        <w:rPr>
          <w:rFonts w:hint="eastAsia" w:ascii="宋体" w:hAnsi="宋体"/>
          <w:color w:val="auto"/>
          <w:kern w:val="0"/>
          <w:sz w:val="21"/>
          <w:szCs w:val="21"/>
        </w:rPr>
        <w:t>，达到资金申报审核的要求，并跟进服务，项目融资获得最终批准且融资款到位。</w:t>
      </w:r>
    </w:p>
    <w:p w14:paraId="36FCD0D1">
      <w:pPr>
        <w:keepNext w:val="0"/>
        <w:keepLines w:val="0"/>
        <w:pageBreakBefore w:val="0"/>
        <w:widowControl/>
        <w:kinsoku/>
        <w:wordWrap/>
        <w:overflowPunct w:val="0"/>
        <w:topLinePunct w:val="0"/>
        <w:bidi w:val="0"/>
        <w:adjustRightInd w:val="0"/>
        <w:spacing w:line="360" w:lineRule="auto"/>
        <w:jc w:val="left"/>
        <w:rPr>
          <w:rFonts w:hint="eastAsia" w:ascii="宋体" w:hAnsi="宋体"/>
          <w:b/>
          <w:bCs/>
          <w:color w:val="auto"/>
          <w:kern w:val="0"/>
          <w:sz w:val="21"/>
          <w:szCs w:val="21"/>
        </w:rPr>
      </w:pPr>
      <w:r>
        <w:rPr>
          <w:rFonts w:hint="eastAsia" w:ascii="宋体" w:hAnsi="宋体"/>
          <w:b/>
          <w:bCs/>
          <w:color w:val="auto"/>
          <w:kern w:val="0"/>
          <w:sz w:val="21"/>
          <w:szCs w:val="21"/>
        </w:rPr>
        <w:t>（三）服务质量和要求</w:t>
      </w:r>
    </w:p>
    <w:p w14:paraId="62112463">
      <w:pPr>
        <w:keepNext w:val="0"/>
        <w:keepLines w:val="0"/>
        <w:pageBreakBefore w:val="0"/>
        <w:widowControl/>
        <w:kinsoku/>
        <w:wordWrap/>
        <w:overflowPunct w:val="0"/>
        <w:topLinePunct w:val="0"/>
        <w:bidi w:val="0"/>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在服务过程中，受托方需保持与委托方的密切沟通，及时响应委托方的需求和问题。受托方服务团队应具备丰富的咨询经验，确保服务质量达到专业水准。受托方应符合法律法规、国家相关技术规范和行业标准，提高项目投融资能力，满足项目建设需要及委托方需要。</w:t>
      </w:r>
    </w:p>
    <w:p w14:paraId="1E7167DA">
      <w:pPr>
        <w:keepNext w:val="0"/>
        <w:keepLines w:val="0"/>
        <w:pageBreakBefore w:val="0"/>
        <w:kinsoku/>
        <w:wordWrap/>
        <w:overflowPunct w:val="0"/>
        <w:topLinePunct w:val="0"/>
        <w:bidi w:val="0"/>
        <w:spacing w:before="233" w:line="228" w:lineRule="auto"/>
        <w:ind w:left="4"/>
        <w:rPr>
          <w:rFonts w:ascii="宋体" w:hAnsi="宋体" w:eastAsia="宋体" w:cs="宋体"/>
          <w:b/>
          <w:bCs/>
          <w:color w:val="auto"/>
          <w:spacing w:val="6"/>
          <w:lang w:eastAsia="zh-CN"/>
        </w:rPr>
      </w:pPr>
    </w:p>
    <w:p w14:paraId="491D25AE">
      <w:pPr>
        <w:pStyle w:val="2"/>
        <w:keepNext w:val="0"/>
        <w:keepLines w:val="0"/>
        <w:pageBreakBefore w:val="0"/>
        <w:kinsoku/>
        <w:wordWrap/>
        <w:overflowPunct w:val="0"/>
        <w:topLinePunct w:val="0"/>
        <w:bidi w:val="0"/>
        <w:spacing w:line="360" w:lineRule="auto"/>
        <w:rPr>
          <w:color w:val="auto"/>
        </w:rPr>
      </w:pPr>
    </w:p>
    <w:p w14:paraId="129B58CB">
      <w:pPr>
        <w:keepNext w:val="0"/>
        <w:keepLines w:val="0"/>
        <w:pageBreakBefore w:val="0"/>
        <w:kinsoku/>
        <w:wordWrap/>
        <w:overflowPunct w:val="0"/>
        <w:topLinePunct w:val="0"/>
        <w:bidi w:val="0"/>
        <w:spacing w:before="95" w:line="225" w:lineRule="auto"/>
        <w:ind w:left="2690"/>
        <w:outlineLvl w:val="0"/>
        <w:rPr>
          <w:rFonts w:hint="eastAsia" w:ascii="宋体" w:hAnsi="宋体" w:eastAsia="宋体" w:cs="宋体"/>
          <w:b/>
          <w:bCs/>
          <w:color w:val="auto"/>
          <w:spacing w:val="6"/>
          <w:sz w:val="31"/>
          <w:szCs w:val="31"/>
        </w:rPr>
      </w:pPr>
      <w:bookmarkStart w:id="1" w:name="bookmark14"/>
      <w:bookmarkEnd w:id="1"/>
    </w:p>
    <w:p w14:paraId="6A64DA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B7CDE"/>
    <w:rsid w:val="3F8B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style>
  <w:style w:type="paragraph" w:styleId="3">
    <w:name w:val="Body Text 2"/>
    <w:basedOn w:val="1"/>
    <w:qFormat/>
    <w:uiPriority w:val="0"/>
    <w:pPr>
      <w:jc w:val="center"/>
    </w:pPr>
    <w:rPr>
      <w:b/>
      <w:bCs/>
      <w:sz w:val="72"/>
    </w:rPr>
  </w:style>
  <w:style w:type="paragraph" w:styleId="4">
    <w:name w:val="Body Text Indent"/>
    <w:basedOn w:val="1"/>
    <w:qFormat/>
    <w:uiPriority w:val="0"/>
    <w:pPr>
      <w:ind w:firstLine="645"/>
    </w:pPr>
    <w:rPr>
      <w:rFonts w:ascii="楷体_GB2312" w:eastAsia="楷体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2025-11-28T03:04:00Z</dcterms:created>
  <dc:creator>William Z</dc:creator>
  <cp:lastModifiedBy>William Z</cp:lastModifiedBy>
  <dcterms:modified xsi:type="dcterms:W3CDTF">2025-11-28T03:27:35Z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256722DA49C34D95A6EBFBED58D5A1D9_11</vt:lpwstr>
  </property>
  <property fmtid="{D5CDD505-2E9C-101B-9397-08002B2CF9AE}" pid="4" name="KSOTemplateDocerSaveRecord">
    <vt:lpwstr>eyJoZGlkIjoiYzE5ZmQ3MjYxYTgyN2ZhZWQ0NjQwZWE2ZDU0YmM0ZTgiLCJ1c2VySWQiOiI1NTczNjU5MTEifQ==</vt:lpwstr>
  </property>
</Properties>
</file>