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C569">
      <w:pPr>
        <w:pStyle w:val="2"/>
        <w:spacing w:before="0" w:after="0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bookmarkStart w:id="0" w:name="_Toc22119"/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采购需求</w:t>
      </w:r>
      <w:bookmarkEnd w:id="0"/>
    </w:p>
    <w:p w14:paraId="54572DB8">
      <w:pPr>
        <w:widowControl/>
        <w:adjustRightInd w:val="0"/>
        <w:spacing w:line="360" w:lineRule="auto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</w:pPr>
      <w:bookmarkStart w:id="1" w:name="_Toc374512420"/>
      <w:bookmarkStart w:id="2" w:name="_Toc373230032"/>
      <w:bookmarkStart w:id="3" w:name="_Toc4426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</w:rPr>
        <w:t>相关说明</w:t>
      </w:r>
    </w:p>
    <w:p w14:paraId="70FF47B2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本次采购内容如果要求的某些技术标准低于国家标准，均以最新的国家标准为准。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技术要求中未明确的技术标准也均不得低于国家标准；</w:t>
      </w:r>
    </w:p>
    <w:p w14:paraId="6B55932C">
      <w:pPr>
        <w:widowControl/>
        <w:numPr>
          <w:ilvl w:val="2"/>
          <w:numId w:val="1"/>
        </w:numPr>
        <w:adjustRightIn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本采购项目为交钥匙项目，验收合格前所需的一切费用均包含在报价之中，采购人不承担成交价格以外的任何费用。</w:t>
      </w:r>
    </w:p>
    <w:p w14:paraId="2B8A752D">
      <w:pPr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商务要求</w:t>
      </w:r>
    </w:p>
    <w:p w14:paraId="79422E5B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合同履行期限：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6日历天</w:t>
      </w:r>
    </w:p>
    <w:p w14:paraId="495EAA59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供货地点：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武陟县嘉应观镇</w:t>
      </w:r>
    </w:p>
    <w:p w14:paraId="11E5D15D"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质量标准：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合格</w:t>
      </w:r>
    </w:p>
    <w:p w14:paraId="4172DC75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付款方式：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防治结束后，经验收合格后一次性付清全款。</w:t>
      </w:r>
    </w:p>
    <w:p w14:paraId="19E08CCB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5.飞防服务组织：</w:t>
      </w:r>
    </w:p>
    <w:p w14:paraId="29793852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5.1、服务内容：采用植保无人机开展植保无人机“一喷三防”服务。</w:t>
      </w:r>
    </w:p>
    <w:p w14:paraId="67D47E9C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5.2、技术要求：</w:t>
      </w:r>
    </w:p>
    <w:p w14:paraId="27699FC7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（1）供应商提供的作业植保无人机数量不得少于6架，载重量50升及以上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（响应性文件中提供购机发票或者租赁合同复印件或扫描件）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，以保证在规定服务期内完成全部作业任务；</w:t>
      </w:r>
    </w:p>
    <w:p w14:paraId="5D61817F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（2）供应商投入的植保无人机操作员不得少于6人，操作人员必须持有有效无人机操作员证，持证上岗；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（响应性文件中提供操作员证书复印件或扫描件）；</w:t>
      </w:r>
    </w:p>
    <w:p w14:paraId="16496C95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（3）供应商投入的植保无人机进行的作业须提供作业数据监管平台，作业过程中能够实时监控每架无人机的作业状态(速度、高度、喷幅、流量等)，并在作业结束后向采购人提供相关数据信息；</w:t>
      </w:r>
    </w:p>
    <w:p w14:paraId="67CEBB3E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（4）为达到精准施药的目的，作业无人机必须采用全自主的飞行模式，能够将飞行高度、药液流量、喷药幅度控制在规定范围内，从而保证精准施药，防止重喷漏喷；</w:t>
      </w:r>
    </w:p>
    <w:p w14:paraId="4E4DE593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（5）供应商在防治作业结束后，需向采购人提供被作业农户签字确认的清册、配药时和作业时的影像资料；拍照时使用水印相机，显示时间、地点。</w:t>
      </w:r>
    </w:p>
    <w:p w14:paraId="50438101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（6）供应商在指定时间、指定地点完成服务后，要确保所服务的农户在作业清册上签字，所服务的村要在清册上签字盖章，所服务的乡镇要在服务面积汇总表上签字盖章。</w:t>
      </w:r>
    </w:p>
    <w:p w14:paraId="6942875C">
      <w:pPr>
        <w:spacing w:line="360" w:lineRule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、采购内容及技术要求</w:t>
      </w:r>
    </w:p>
    <w:p w14:paraId="0FBD1E88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本项目采购内容、数量及其有关技术要求如下：</w:t>
      </w:r>
    </w:p>
    <w:p w14:paraId="5985A4DD">
      <w:pPr>
        <w:spacing w:line="44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本采购项目的核心产品为：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 xml:space="preserve">杀虫剂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105"/>
        <w:gridCol w:w="5146"/>
        <w:gridCol w:w="764"/>
        <w:gridCol w:w="958"/>
        <w:gridCol w:w="958"/>
      </w:tblGrid>
      <w:tr w14:paraId="1362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12CB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422F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标的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46D1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主要技术参数、性能、配置等要求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E1E7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7340"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5182">
            <w:pPr>
              <w:widowControl/>
              <w:spacing w:before="100" w:beforeLines="0" w:beforeAutospacing="1" w:after="100" w:afterLines="0" w:afterAutospacing="1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所属行业</w:t>
            </w:r>
          </w:p>
        </w:tc>
      </w:tr>
      <w:tr w14:paraId="205E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86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30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杀虫剂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A718D">
            <w:pPr>
              <w:spacing w:before="207" w:line="360" w:lineRule="auto"/>
              <w:ind w:left="779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高氯氟·噻虫或联苯·噻虫嗪</w:t>
            </w:r>
          </w:p>
          <w:p w14:paraId="0A6B037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响应性文件中需提供农药产品“三证”（农药登记证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[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登记对象必须包含小麦]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、农药生产许可证或农药生产批准证、产品标准证）的复印件或扫描件。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（亩用量按照药品说明书中最大剂量使用）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46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C6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22584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3F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2073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46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43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杀菌剂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EC5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丙硫菌唑·戊唑醇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唑醚·氟环唑</w:t>
            </w:r>
          </w:p>
          <w:p w14:paraId="592CF24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响应性文件中需提供农药产品“三证”（农药登记证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[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登记对象必须包含小麦]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、农药生产许可证或农药生产批准证、产品标准证）的复印件或扫描件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（亩用量按照药品说明书中最大剂量使用）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4D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1D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22584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AE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52DA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ADE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4E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植物生长调节剂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64EC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芸苔素内酯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14-羟基芸苔素甾醇水剂</w:t>
            </w:r>
          </w:p>
          <w:p w14:paraId="31F5465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响应性文件中需提供农药产品“三证”（农药登记证、农药生产许可证或农药生产批准证、产品标准证）的复印件或扫描件。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（亩用量：10ml/亩）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BA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0C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22584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CD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633C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BC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1A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叶面肥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02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磷酸二氢钾（膨化型）或大量元素水溶肥料（高磷高钾型）</w:t>
            </w:r>
          </w:p>
          <w:p w14:paraId="7733ACC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响应性文件中需提供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肥料登记证（或质检报告）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的复印件或扫描件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，并在有效期内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（亩用量：100g/亩或100ml/亩）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44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9D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22584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91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tr w14:paraId="6E6C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38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72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飞防助剂</w:t>
            </w:r>
          </w:p>
        </w:tc>
        <w:tc>
          <w:tcPr>
            <w:tcW w:w="5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292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响应性文件中需提供企业标准证（或质检报告）的复印件或扫描件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（亩用量：10ml/亩）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EE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C4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22584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3C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工业</w:t>
            </w:r>
          </w:p>
        </w:tc>
      </w:tr>
      <w:bookmarkEnd w:id="1"/>
      <w:bookmarkEnd w:id="2"/>
      <w:bookmarkEnd w:id="3"/>
    </w:tbl>
    <w:p w14:paraId="3D7DCEF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F5879"/>
    <w:rsid w:val="100B2777"/>
    <w:rsid w:val="18CF5879"/>
    <w:rsid w:val="533D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0" w:beforeLines="0" w:after="500" w:afterLines="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</w:style>
  <w:style w:type="paragraph" w:styleId="4">
    <w:name w:val="Body Text First Indent 2"/>
    <w:basedOn w:val="3"/>
    <w:next w:val="1"/>
    <w:qFormat/>
    <w:uiPriority w:val="0"/>
    <w:pPr>
      <w:numPr>
        <w:ilvl w:val="0"/>
        <w:numId w:val="0"/>
      </w:num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1223</Characters>
  <Lines>0</Lines>
  <Paragraphs>0</Paragraphs>
  <TotalTime>0</TotalTime>
  <ScaleCrop>false</ScaleCrop>
  <LinksUpToDate>false</LinksUpToDate>
  <CharactersWithSpaces>1244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2026-04-23T08:12:00Z</dcterms:created>
  <dc:creator>WPS_1774227307</dc:creator>
  <cp:lastModifiedBy>王小柱13598526806</cp:lastModifiedBy>
  <dcterms:modified xsi:type="dcterms:W3CDTF">2026-04-23T08:37:12Z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F8A18DF04DE345D0A71B208BECF73CB8_11</vt:lpwstr>
  </property>
  <property fmtid="{D5CDD505-2E9C-101B-9397-08002B2CF9AE}" pid="4" name="KSOTemplateDocerSaveRecord">
    <vt:lpwstr>eyJoZGlkIjoiOGVhZjA0MGIwOThiNjMyMGE1MjRiMDg0OTQ3MjNiM2IiLCJ1c2VySWQiOiI1MTM2NzMyNjgifQ==</vt:lpwstr>
  </property>
</Properties>
</file>