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88E0E0">
      <w:pPr>
        <w:pStyle w:val="3"/>
        <w:keepNext w:val="0"/>
        <w:keepLines w:val="0"/>
        <w:pageBreakBefore w:val="0"/>
        <w:kinsoku/>
        <w:wordWrap/>
        <w:overflowPunct w:val="0"/>
        <w:topLinePunct w:val="0"/>
        <w:bidi w:val="0"/>
        <w:spacing w:line="248" w:lineRule="auto"/>
        <w:rPr>
          <w:color w:val="auto"/>
          <w:highlight w:val="none"/>
        </w:rPr>
      </w:pPr>
    </w:p>
    <w:p w14:paraId="7E27D913">
      <w:pPr>
        <w:pStyle w:val="3"/>
        <w:keepNext w:val="0"/>
        <w:keepLines w:val="0"/>
        <w:pageBreakBefore w:val="0"/>
        <w:kinsoku/>
        <w:wordWrap/>
        <w:overflowPunct w:val="0"/>
        <w:topLinePunct w:val="0"/>
        <w:bidi w:val="0"/>
        <w:spacing w:line="249" w:lineRule="auto"/>
        <w:rPr>
          <w:color w:val="auto"/>
          <w:highlight w:val="none"/>
        </w:rPr>
      </w:pPr>
    </w:p>
    <w:p w14:paraId="7F34A8EE">
      <w:pPr>
        <w:pStyle w:val="3"/>
        <w:keepNext w:val="0"/>
        <w:keepLines w:val="0"/>
        <w:pageBreakBefore w:val="0"/>
        <w:kinsoku/>
        <w:wordWrap/>
        <w:overflowPunct w:val="0"/>
        <w:topLinePunct w:val="0"/>
        <w:bidi w:val="0"/>
        <w:spacing w:line="247" w:lineRule="auto"/>
        <w:jc w:val="center"/>
        <w:rPr>
          <w:rFonts w:hint="eastAsia" w:ascii="宋体" w:hAnsi="宋体" w:eastAsia="宋体" w:cs="宋体"/>
          <w:b/>
          <w:bCs/>
          <w:color w:val="auto"/>
          <w:spacing w:val="5"/>
          <w:sz w:val="47"/>
          <w:szCs w:val="47"/>
          <w:highlight w:val="none"/>
          <w:lang w:eastAsia="zh-CN"/>
        </w:rPr>
      </w:pPr>
      <w:r>
        <w:rPr>
          <w:rFonts w:hint="eastAsia" w:ascii="宋体" w:hAnsi="宋体" w:eastAsia="宋体" w:cs="宋体"/>
          <w:b/>
          <w:bCs/>
          <w:color w:val="auto"/>
          <w:spacing w:val="5"/>
          <w:sz w:val="47"/>
          <w:szCs w:val="47"/>
          <w:highlight w:val="none"/>
          <w:lang w:eastAsia="zh-CN"/>
        </w:rPr>
        <w:t>武陟县中嘉城市投资运营有限公司资产证券化项目总协调人</w:t>
      </w:r>
    </w:p>
    <w:p w14:paraId="047664C2">
      <w:pPr>
        <w:pStyle w:val="3"/>
        <w:keepNext w:val="0"/>
        <w:keepLines w:val="0"/>
        <w:pageBreakBefore w:val="0"/>
        <w:kinsoku/>
        <w:wordWrap/>
        <w:overflowPunct w:val="0"/>
        <w:topLinePunct w:val="0"/>
        <w:bidi w:val="0"/>
        <w:spacing w:line="247" w:lineRule="auto"/>
        <w:rPr>
          <w:color w:val="auto"/>
          <w:highlight w:val="none"/>
          <w:lang w:eastAsia="zh-CN"/>
        </w:rPr>
      </w:pPr>
    </w:p>
    <w:p w14:paraId="4D0424D1">
      <w:pPr>
        <w:pStyle w:val="3"/>
        <w:keepNext w:val="0"/>
        <w:keepLines w:val="0"/>
        <w:pageBreakBefore w:val="0"/>
        <w:kinsoku/>
        <w:wordWrap/>
        <w:overflowPunct w:val="0"/>
        <w:topLinePunct w:val="0"/>
        <w:bidi w:val="0"/>
        <w:spacing w:line="247" w:lineRule="auto"/>
        <w:rPr>
          <w:color w:val="auto"/>
          <w:highlight w:val="none"/>
          <w:lang w:eastAsia="zh-CN"/>
        </w:rPr>
      </w:pPr>
    </w:p>
    <w:p w14:paraId="33054490">
      <w:pPr>
        <w:pStyle w:val="3"/>
        <w:keepNext w:val="0"/>
        <w:keepLines w:val="0"/>
        <w:pageBreakBefore w:val="0"/>
        <w:kinsoku/>
        <w:wordWrap/>
        <w:overflowPunct w:val="0"/>
        <w:topLinePunct w:val="0"/>
        <w:bidi w:val="0"/>
        <w:spacing w:line="247" w:lineRule="auto"/>
        <w:rPr>
          <w:color w:val="auto"/>
          <w:highlight w:val="none"/>
          <w:lang w:eastAsia="zh-CN"/>
        </w:rPr>
      </w:pPr>
    </w:p>
    <w:p w14:paraId="6C240B99">
      <w:pPr>
        <w:pStyle w:val="3"/>
        <w:keepNext w:val="0"/>
        <w:keepLines w:val="0"/>
        <w:pageBreakBefore w:val="0"/>
        <w:kinsoku/>
        <w:wordWrap/>
        <w:overflowPunct w:val="0"/>
        <w:topLinePunct w:val="0"/>
        <w:bidi w:val="0"/>
        <w:spacing w:line="247" w:lineRule="auto"/>
        <w:rPr>
          <w:color w:val="auto"/>
          <w:highlight w:val="none"/>
          <w:lang w:eastAsia="zh-CN"/>
        </w:rPr>
      </w:pPr>
    </w:p>
    <w:p w14:paraId="3DDDCAC4">
      <w:pPr>
        <w:pStyle w:val="3"/>
        <w:keepNext w:val="0"/>
        <w:keepLines w:val="0"/>
        <w:pageBreakBefore w:val="0"/>
        <w:kinsoku/>
        <w:wordWrap/>
        <w:overflowPunct w:val="0"/>
        <w:topLinePunct w:val="0"/>
        <w:bidi w:val="0"/>
        <w:spacing w:line="247" w:lineRule="auto"/>
        <w:rPr>
          <w:color w:val="auto"/>
          <w:highlight w:val="none"/>
          <w:lang w:eastAsia="zh-CN"/>
        </w:rPr>
      </w:pPr>
    </w:p>
    <w:p w14:paraId="00B8A77C">
      <w:pPr>
        <w:pStyle w:val="3"/>
        <w:keepNext w:val="0"/>
        <w:keepLines w:val="0"/>
        <w:pageBreakBefore w:val="0"/>
        <w:kinsoku/>
        <w:wordWrap/>
        <w:overflowPunct w:val="0"/>
        <w:topLinePunct w:val="0"/>
        <w:bidi w:val="0"/>
        <w:spacing w:line="247" w:lineRule="auto"/>
        <w:rPr>
          <w:color w:val="auto"/>
          <w:highlight w:val="none"/>
          <w:lang w:eastAsia="zh-CN"/>
        </w:rPr>
      </w:pPr>
    </w:p>
    <w:p w14:paraId="171B115D">
      <w:pPr>
        <w:pStyle w:val="3"/>
        <w:keepNext w:val="0"/>
        <w:keepLines w:val="0"/>
        <w:pageBreakBefore w:val="0"/>
        <w:kinsoku/>
        <w:wordWrap/>
        <w:overflowPunct w:val="0"/>
        <w:topLinePunct w:val="0"/>
        <w:bidi w:val="0"/>
        <w:spacing w:line="247" w:lineRule="auto"/>
        <w:rPr>
          <w:color w:val="auto"/>
          <w:highlight w:val="none"/>
          <w:lang w:eastAsia="zh-CN"/>
        </w:rPr>
      </w:pPr>
    </w:p>
    <w:p w14:paraId="0475E7F1">
      <w:pPr>
        <w:pStyle w:val="3"/>
        <w:keepNext w:val="0"/>
        <w:keepLines w:val="0"/>
        <w:pageBreakBefore w:val="0"/>
        <w:kinsoku/>
        <w:wordWrap/>
        <w:overflowPunct w:val="0"/>
        <w:topLinePunct w:val="0"/>
        <w:bidi w:val="0"/>
        <w:spacing w:line="247" w:lineRule="auto"/>
        <w:rPr>
          <w:color w:val="auto"/>
          <w:highlight w:val="none"/>
          <w:lang w:eastAsia="zh-CN"/>
        </w:rPr>
      </w:pPr>
    </w:p>
    <w:p w14:paraId="3A4FC325">
      <w:pPr>
        <w:pStyle w:val="3"/>
        <w:keepNext w:val="0"/>
        <w:keepLines w:val="0"/>
        <w:pageBreakBefore w:val="0"/>
        <w:kinsoku/>
        <w:wordWrap/>
        <w:overflowPunct w:val="0"/>
        <w:topLinePunct w:val="0"/>
        <w:bidi w:val="0"/>
        <w:spacing w:line="247" w:lineRule="auto"/>
        <w:rPr>
          <w:color w:val="auto"/>
          <w:highlight w:val="none"/>
          <w:lang w:eastAsia="zh-CN"/>
        </w:rPr>
      </w:pPr>
    </w:p>
    <w:p w14:paraId="20FE3DEE">
      <w:pPr>
        <w:pStyle w:val="3"/>
        <w:keepNext w:val="0"/>
        <w:keepLines w:val="0"/>
        <w:pageBreakBefore w:val="0"/>
        <w:kinsoku/>
        <w:wordWrap/>
        <w:overflowPunct w:val="0"/>
        <w:topLinePunct w:val="0"/>
        <w:bidi w:val="0"/>
        <w:spacing w:line="247" w:lineRule="auto"/>
        <w:rPr>
          <w:color w:val="auto"/>
          <w:highlight w:val="none"/>
          <w:lang w:eastAsia="zh-CN"/>
        </w:rPr>
      </w:pPr>
    </w:p>
    <w:p w14:paraId="549AA4FB">
      <w:pPr>
        <w:pStyle w:val="3"/>
        <w:keepNext w:val="0"/>
        <w:keepLines w:val="0"/>
        <w:pageBreakBefore w:val="0"/>
        <w:kinsoku/>
        <w:wordWrap/>
        <w:overflowPunct w:val="0"/>
        <w:topLinePunct w:val="0"/>
        <w:bidi w:val="0"/>
        <w:spacing w:line="247" w:lineRule="auto"/>
        <w:rPr>
          <w:color w:val="auto"/>
          <w:highlight w:val="none"/>
          <w:lang w:eastAsia="zh-CN"/>
        </w:rPr>
      </w:pPr>
    </w:p>
    <w:p w14:paraId="4BB82300">
      <w:pPr>
        <w:pStyle w:val="3"/>
        <w:keepNext w:val="0"/>
        <w:keepLines w:val="0"/>
        <w:pageBreakBefore w:val="0"/>
        <w:kinsoku/>
        <w:wordWrap/>
        <w:overflowPunct w:val="0"/>
        <w:topLinePunct w:val="0"/>
        <w:bidi w:val="0"/>
        <w:spacing w:line="247" w:lineRule="auto"/>
        <w:rPr>
          <w:color w:val="auto"/>
          <w:highlight w:val="none"/>
          <w:lang w:eastAsia="zh-CN"/>
        </w:rPr>
      </w:pPr>
    </w:p>
    <w:p w14:paraId="72238D77">
      <w:pPr>
        <w:keepNext w:val="0"/>
        <w:keepLines w:val="0"/>
        <w:pageBreakBefore w:val="0"/>
        <w:kinsoku/>
        <w:wordWrap/>
        <w:overflowPunct w:val="0"/>
        <w:topLinePunct w:val="0"/>
        <w:bidi w:val="0"/>
        <w:spacing w:before="231" w:line="224" w:lineRule="auto"/>
        <w:ind w:left="2203"/>
        <w:rPr>
          <w:rFonts w:hint="eastAsia" w:ascii="黑体" w:hAnsi="黑体" w:eastAsia="黑体" w:cs="黑体"/>
          <w:color w:val="auto"/>
          <w:sz w:val="71"/>
          <w:szCs w:val="71"/>
          <w:highlight w:val="none"/>
          <w:lang w:eastAsia="zh-CN"/>
        </w:rPr>
      </w:pPr>
      <w:r>
        <w:rPr>
          <w:rFonts w:ascii="黑体" w:hAnsi="黑体" w:eastAsia="黑体" w:cs="黑体"/>
          <w:b/>
          <w:bCs/>
          <w:color w:val="auto"/>
          <w:spacing w:val="-20"/>
          <w:sz w:val="71"/>
          <w:szCs w:val="71"/>
          <w:highlight w:val="none"/>
          <w:lang w:eastAsia="zh-CN"/>
        </w:rPr>
        <w:t>招</w:t>
      </w:r>
      <w:r>
        <w:rPr>
          <w:rFonts w:ascii="黑体" w:hAnsi="黑体" w:eastAsia="黑体" w:cs="黑体"/>
          <w:color w:val="auto"/>
          <w:spacing w:val="27"/>
          <w:sz w:val="71"/>
          <w:szCs w:val="71"/>
          <w:highlight w:val="none"/>
          <w:lang w:eastAsia="zh-CN"/>
        </w:rPr>
        <w:t xml:space="preserve"> </w:t>
      </w:r>
      <w:r>
        <w:rPr>
          <w:rFonts w:ascii="黑体" w:hAnsi="黑体" w:eastAsia="黑体" w:cs="黑体"/>
          <w:b/>
          <w:bCs/>
          <w:color w:val="auto"/>
          <w:spacing w:val="-20"/>
          <w:sz w:val="71"/>
          <w:szCs w:val="71"/>
          <w:highlight w:val="none"/>
          <w:lang w:eastAsia="zh-CN"/>
        </w:rPr>
        <w:t>标</w:t>
      </w:r>
      <w:r>
        <w:rPr>
          <w:rFonts w:ascii="黑体" w:hAnsi="黑体" w:eastAsia="黑体" w:cs="黑体"/>
          <w:color w:val="auto"/>
          <w:spacing w:val="44"/>
          <w:sz w:val="71"/>
          <w:szCs w:val="71"/>
          <w:highlight w:val="none"/>
          <w:lang w:eastAsia="zh-CN"/>
        </w:rPr>
        <w:t xml:space="preserve"> </w:t>
      </w:r>
      <w:r>
        <w:rPr>
          <w:rFonts w:ascii="黑体" w:hAnsi="黑体" w:eastAsia="黑体" w:cs="黑体"/>
          <w:b/>
          <w:bCs/>
          <w:color w:val="auto"/>
          <w:spacing w:val="-20"/>
          <w:sz w:val="71"/>
          <w:szCs w:val="71"/>
          <w:highlight w:val="none"/>
          <w:lang w:eastAsia="zh-CN"/>
        </w:rPr>
        <w:t>文</w:t>
      </w:r>
      <w:r>
        <w:rPr>
          <w:rFonts w:ascii="黑体" w:hAnsi="黑体" w:eastAsia="黑体" w:cs="黑体"/>
          <w:color w:val="auto"/>
          <w:spacing w:val="32"/>
          <w:sz w:val="71"/>
          <w:szCs w:val="71"/>
          <w:highlight w:val="none"/>
          <w:lang w:eastAsia="zh-CN"/>
        </w:rPr>
        <w:t xml:space="preserve"> </w:t>
      </w:r>
      <w:r>
        <w:rPr>
          <w:rFonts w:ascii="黑体" w:hAnsi="黑体" w:eastAsia="黑体" w:cs="黑体"/>
          <w:b/>
          <w:bCs/>
          <w:color w:val="auto"/>
          <w:spacing w:val="-20"/>
          <w:sz w:val="71"/>
          <w:szCs w:val="71"/>
          <w:highlight w:val="none"/>
          <w:lang w:eastAsia="zh-CN"/>
        </w:rPr>
        <w:t>件</w:t>
      </w:r>
    </w:p>
    <w:p w14:paraId="58F6FF99">
      <w:pPr>
        <w:pStyle w:val="3"/>
        <w:keepNext w:val="0"/>
        <w:keepLines w:val="0"/>
        <w:pageBreakBefore w:val="0"/>
        <w:kinsoku/>
        <w:wordWrap/>
        <w:overflowPunct w:val="0"/>
        <w:topLinePunct w:val="0"/>
        <w:bidi w:val="0"/>
        <w:spacing w:line="476" w:lineRule="auto"/>
        <w:rPr>
          <w:color w:val="auto"/>
          <w:highlight w:val="none"/>
          <w:lang w:eastAsia="zh-CN"/>
        </w:rPr>
      </w:pPr>
    </w:p>
    <w:p w14:paraId="6267D256">
      <w:pPr>
        <w:pStyle w:val="4"/>
        <w:rPr>
          <w:color w:val="auto"/>
          <w:highlight w:val="none"/>
          <w:lang w:eastAsia="zh-CN"/>
        </w:rPr>
      </w:pPr>
    </w:p>
    <w:p w14:paraId="16B863AE">
      <w:pPr>
        <w:keepNext w:val="0"/>
        <w:keepLines w:val="0"/>
        <w:pageBreakBefore w:val="0"/>
        <w:kinsoku/>
        <w:wordWrap/>
        <w:overflowPunct w:val="0"/>
        <w:topLinePunct w:val="0"/>
        <w:bidi w:val="0"/>
        <w:spacing w:before="97" w:line="219" w:lineRule="auto"/>
        <w:ind w:left="2071"/>
        <w:rPr>
          <w:rFonts w:hint="eastAsia" w:ascii="宋体" w:hAnsi="宋体" w:eastAsia="宋体" w:cs="宋体"/>
          <w:color w:val="auto"/>
          <w:sz w:val="30"/>
          <w:szCs w:val="30"/>
          <w:highlight w:val="none"/>
          <w:lang w:eastAsia="zh-CN"/>
        </w:rPr>
      </w:pPr>
      <w:r>
        <w:rPr>
          <w:rFonts w:ascii="宋体" w:hAnsi="宋体" w:eastAsia="宋体" w:cs="宋体"/>
          <w:b/>
          <w:bCs/>
          <w:color w:val="auto"/>
          <w:spacing w:val="-4"/>
          <w:sz w:val="30"/>
          <w:szCs w:val="30"/>
          <w:highlight w:val="none"/>
          <w:lang w:eastAsia="zh-CN"/>
        </w:rPr>
        <w:t>交易编号：</w:t>
      </w:r>
      <w:r>
        <w:rPr>
          <w:rFonts w:hint="eastAsia" w:ascii="宋体" w:hAnsi="宋体" w:eastAsia="宋体" w:cs="宋体"/>
          <w:b/>
          <w:bCs/>
          <w:color w:val="auto"/>
          <w:spacing w:val="-4"/>
          <w:sz w:val="30"/>
          <w:szCs w:val="30"/>
          <w:highlight w:val="none"/>
          <w:lang w:eastAsia="zh-CN"/>
        </w:rPr>
        <w:t>武交采 GKZB2026-006号</w:t>
      </w:r>
    </w:p>
    <w:p w14:paraId="3AD4CE8C">
      <w:pPr>
        <w:pStyle w:val="3"/>
        <w:keepNext w:val="0"/>
        <w:keepLines w:val="0"/>
        <w:pageBreakBefore w:val="0"/>
        <w:kinsoku/>
        <w:wordWrap/>
        <w:overflowPunct w:val="0"/>
        <w:topLinePunct w:val="0"/>
        <w:bidi w:val="0"/>
        <w:spacing w:line="245" w:lineRule="auto"/>
        <w:rPr>
          <w:color w:val="auto"/>
          <w:highlight w:val="none"/>
          <w:lang w:eastAsia="zh-CN"/>
        </w:rPr>
      </w:pPr>
    </w:p>
    <w:p w14:paraId="11049D84">
      <w:pPr>
        <w:pStyle w:val="3"/>
        <w:keepNext w:val="0"/>
        <w:keepLines w:val="0"/>
        <w:pageBreakBefore w:val="0"/>
        <w:kinsoku/>
        <w:wordWrap/>
        <w:overflowPunct w:val="0"/>
        <w:topLinePunct w:val="0"/>
        <w:bidi w:val="0"/>
        <w:spacing w:line="245" w:lineRule="auto"/>
        <w:rPr>
          <w:color w:val="auto"/>
          <w:highlight w:val="none"/>
          <w:lang w:eastAsia="zh-CN"/>
        </w:rPr>
      </w:pPr>
    </w:p>
    <w:p w14:paraId="791B7D75">
      <w:pPr>
        <w:pStyle w:val="3"/>
        <w:keepNext w:val="0"/>
        <w:keepLines w:val="0"/>
        <w:pageBreakBefore w:val="0"/>
        <w:kinsoku/>
        <w:wordWrap/>
        <w:overflowPunct w:val="0"/>
        <w:topLinePunct w:val="0"/>
        <w:bidi w:val="0"/>
        <w:spacing w:line="245" w:lineRule="auto"/>
        <w:rPr>
          <w:color w:val="auto"/>
          <w:highlight w:val="none"/>
          <w:lang w:eastAsia="zh-CN"/>
        </w:rPr>
      </w:pPr>
    </w:p>
    <w:p w14:paraId="2EA8EDA9">
      <w:pPr>
        <w:pStyle w:val="3"/>
        <w:keepNext w:val="0"/>
        <w:keepLines w:val="0"/>
        <w:pageBreakBefore w:val="0"/>
        <w:kinsoku/>
        <w:wordWrap/>
        <w:overflowPunct w:val="0"/>
        <w:topLinePunct w:val="0"/>
        <w:bidi w:val="0"/>
        <w:spacing w:line="245" w:lineRule="auto"/>
        <w:rPr>
          <w:color w:val="auto"/>
          <w:highlight w:val="none"/>
          <w:lang w:eastAsia="zh-CN"/>
        </w:rPr>
      </w:pPr>
    </w:p>
    <w:p w14:paraId="21B2457D">
      <w:pPr>
        <w:pStyle w:val="3"/>
        <w:keepNext w:val="0"/>
        <w:keepLines w:val="0"/>
        <w:pageBreakBefore w:val="0"/>
        <w:kinsoku/>
        <w:wordWrap/>
        <w:overflowPunct w:val="0"/>
        <w:topLinePunct w:val="0"/>
        <w:bidi w:val="0"/>
        <w:spacing w:line="245" w:lineRule="auto"/>
        <w:rPr>
          <w:color w:val="auto"/>
          <w:highlight w:val="none"/>
          <w:lang w:eastAsia="zh-CN"/>
        </w:rPr>
      </w:pPr>
    </w:p>
    <w:p w14:paraId="4F207EC3">
      <w:pPr>
        <w:pStyle w:val="3"/>
        <w:keepNext w:val="0"/>
        <w:keepLines w:val="0"/>
        <w:pageBreakBefore w:val="0"/>
        <w:kinsoku/>
        <w:wordWrap/>
        <w:overflowPunct w:val="0"/>
        <w:topLinePunct w:val="0"/>
        <w:bidi w:val="0"/>
        <w:spacing w:line="245" w:lineRule="auto"/>
        <w:rPr>
          <w:color w:val="auto"/>
          <w:highlight w:val="none"/>
          <w:lang w:eastAsia="zh-CN"/>
        </w:rPr>
      </w:pPr>
    </w:p>
    <w:p w14:paraId="2CABDB14">
      <w:pPr>
        <w:pStyle w:val="3"/>
        <w:keepNext w:val="0"/>
        <w:keepLines w:val="0"/>
        <w:pageBreakBefore w:val="0"/>
        <w:kinsoku/>
        <w:wordWrap/>
        <w:overflowPunct w:val="0"/>
        <w:topLinePunct w:val="0"/>
        <w:bidi w:val="0"/>
        <w:spacing w:line="245" w:lineRule="auto"/>
        <w:rPr>
          <w:color w:val="auto"/>
          <w:highlight w:val="none"/>
          <w:lang w:eastAsia="zh-CN"/>
        </w:rPr>
      </w:pPr>
    </w:p>
    <w:p w14:paraId="580058BE">
      <w:pPr>
        <w:pStyle w:val="3"/>
        <w:keepNext w:val="0"/>
        <w:keepLines w:val="0"/>
        <w:pageBreakBefore w:val="0"/>
        <w:kinsoku/>
        <w:wordWrap/>
        <w:overflowPunct w:val="0"/>
        <w:topLinePunct w:val="0"/>
        <w:bidi w:val="0"/>
        <w:spacing w:line="245" w:lineRule="auto"/>
        <w:rPr>
          <w:color w:val="auto"/>
          <w:highlight w:val="none"/>
          <w:lang w:eastAsia="zh-CN"/>
        </w:rPr>
      </w:pPr>
    </w:p>
    <w:p w14:paraId="20595FFF">
      <w:pPr>
        <w:pStyle w:val="3"/>
        <w:keepNext w:val="0"/>
        <w:keepLines w:val="0"/>
        <w:pageBreakBefore w:val="0"/>
        <w:kinsoku/>
        <w:wordWrap/>
        <w:overflowPunct w:val="0"/>
        <w:topLinePunct w:val="0"/>
        <w:bidi w:val="0"/>
        <w:spacing w:line="246" w:lineRule="auto"/>
        <w:rPr>
          <w:color w:val="auto"/>
          <w:highlight w:val="none"/>
          <w:lang w:eastAsia="zh-CN"/>
        </w:rPr>
      </w:pPr>
    </w:p>
    <w:p w14:paraId="1FC46D7D">
      <w:pPr>
        <w:pStyle w:val="3"/>
        <w:keepNext w:val="0"/>
        <w:keepLines w:val="0"/>
        <w:pageBreakBefore w:val="0"/>
        <w:kinsoku/>
        <w:wordWrap/>
        <w:overflowPunct w:val="0"/>
        <w:topLinePunct w:val="0"/>
        <w:bidi w:val="0"/>
        <w:spacing w:line="246" w:lineRule="auto"/>
        <w:rPr>
          <w:color w:val="auto"/>
          <w:highlight w:val="none"/>
          <w:lang w:eastAsia="zh-CN"/>
        </w:rPr>
      </w:pPr>
    </w:p>
    <w:p w14:paraId="4DA9228F">
      <w:pPr>
        <w:pStyle w:val="3"/>
        <w:keepNext w:val="0"/>
        <w:keepLines w:val="0"/>
        <w:pageBreakBefore w:val="0"/>
        <w:kinsoku/>
        <w:wordWrap/>
        <w:overflowPunct w:val="0"/>
        <w:topLinePunct w:val="0"/>
        <w:bidi w:val="0"/>
        <w:spacing w:line="246" w:lineRule="auto"/>
        <w:rPr>
          <w:color w:val="auto"/>
          <w:highlight w:val="none"/>
          <w:lang w:eastAsia="zh-CN"/>
        </w:rPr>
      </w:pPr>
    </w:p>
    <w:p w14:paraId="6C9FB318">
      <w:pPr>
        <w:pStyle w:val="3"/>
        <w:keepNext w:val="0"/>
        <w:keepLines w:val="0"/>
        <w:pageBreakBefore w:val="0"/>
        <w:kinsoku/>
        <w:wordWrap/>
        <w:overflowPunct w:val="0"/>
        <w:topLinePunct w:val="0"/>
        <w:bidi w:val="0"/>
        <w:spacing w:line="246" w:lineRule="auto"/>
        <w:rPr>
          <w:color w:val="auto"/>
          <w:highlight w:val="none"/>
          <w:lang w:eastAsia="zh-CN"/>
        </w:rPr>
      </w:pPr>
    </w:p>
    <w:p w14:paraId="45A6962E">
      <w:pPr>
        <w:pStyle w:val="3"/>
        <w:keepNext w:val="0"/>
        <w:keepLines w:val="0"/>
        <w:pageBreakBefore w:val="0"/>
        <w:kinsoku/>
        <w:wordWrap/>
        <w:overflowPunct w:val="0"/>
        <w:topLinePunct w:val="0"/>
        <w:bidi w:val="0"/>
        <w:spacing w:line="246" w:lineRule="auto"/>
        <w:rPr>
          <w:color w:val="auto"/>
          <w:highlight w:val="none"/>
          <w:lang w:eastAsia="zh-CN"/>
        </w:rPr>
      </w:pPr>
    </w:p>
    <w:p w14:paraId="22DC434C">
      <w:pPr>
        <w:pStyle w:val="3"/>
        <w:keepNext w:val="0"/>
        <w:keepLines w:val="0"/>
        <w:pageBreakBefore w:val="0"/>
        <w:kinsoku/>
        <w:wordWrap/>
        <w:overflowPunct w:val="0"/>
        <w:topLinePunct w:val="0"/>
        <w:bidi w:val="0"/>
        <w:spacing w:line="246" w:lineRule="auto"/>
        <w:rPr>
          <w:color w:val="auto"/>
          <w:highlight w:val="none"/>
          <w:lang w:eastAsia="zh-CN"/>
        </w:rPr>
      </w:pPr>
    </w:p>
    <w:p w14:paraId="770E7341">
      <w:pPr>
        <w:pStyle w:val="3"/>
        <w:keepNext w:val="0"/>
        <w:keepLines w:val="0"/>
        <w:pageBreakBefore w:val="0"/>
        <w:kinsoku/>
        <w:wordWrap/>
        <w:overflowPunct w:val="0"/>
        <w:topLinePunct w:val="0"/>
        <w:bidi w:val="0"/>
        <w:spacing w:line="246" w:lineRule="auto"/>
        <w:rPr>
          <w:color w:val="auto"/>
          <w:highlight w:val="none"/>
          <w:lang w:eastAsia="zh-CN"/>
        </w:rPr>
      </w:pPr>
    </w:p>
    <w:p w14:paraId="00686ABF">
      <w:pPr>
        <w:pStyle w:val="3"/>
        <w:keepNext w:val="0"/>
        <w:keepLines w:val="0"/>
        <w:pageBreakBefore w:val="0"/>
        <w:kinsoku/>
        <w:wordWrap/>
        <w:overflowPunct w:val="0"/>
        <w:topLinePunct w:val="0"/>
        <w:bidi w:val="0"/>
        <w:spacing w:line="246" w:lineRule="auto"/>
        <w:rPr>
          <w:color w:val="auto"/>
          <w:highlight w:val="none"/>
          <w:lang w:eastAsia="zh-CN"/>
        </w:rPr>
      </w:pPr>
    </w:p>
    <w:p w14:paraId="40D3C4AE">
      <w:pPr>
        <w:keepNext w:val="0"/>
        <w:keepLines w:val="0"/>
        <w:pageBreakBefore w:val="0"/>
        <w:kinsoku/>
        <w:wordWrap/>
        <w:overflowPunct w:val="0"/>
        <w:topLinePunct w:val="0"/>
        <w:bidi w:val="0"/>
        <w:spacing w:before="100" w:line="225" w:lineRule="auto"/>
        <w:ind w:firstLine="622" w:firstLineChars="200"/>
        <w:rPr>
          <w:rFonts w:hint="eastAsia" w:ascii="宋体" w:hAnsi="宋体" w:eastAsia="宋体" w:cs="宋体"/>
          <w:color w:val="auto"/>
          <w:sz w:val="30"/>
          <w:szCs w:val="30"/>
          <w:highlight w:val="none"/>
          <w:lang w:eastAsia="zh-CN"/>
        </w:rPr>
      </w:pPr>
      <w:r>
        <w:rPr>
          <w:rFonts w:ascii="宋体" w:hAnsi="宋体" w:eastAsia="宋体" w:cs="宋体"/>
          <w:b/>
          <w:bCs/>
          <w:color w:val="auto"/>
          <w:spacing w:val="5"/>
          <w:sz w:val="30"/>
          <w:szCs w:val="30"/>
          <w:highlight w:val="none"/>
          <w:lang w:eastAsia="zh-CN"/>
        </w:rPr>
        <w:t>采</w:t>
      </w:r>
      <w:r>
        <w:rPr>
          <w:rFonts w:ascii="宋体" w:hAnsi="宋体" w:eastAsia="宋体" w:cs="宋体"/>
          <w:color w:val="auto"/>
          <w:spacing w:val="5"/>
          <w:sz w:val="30"/>
          <w:szCs w:val="30"/>
          <w:highlight w:val="none"/>
          <w:lang w:eastAsia="zh-CN"/>
        </w:rPr>
        <w:t xml:space="preserve">   </w:t>
      </w:r>
      <w:r>
        <w:rPr>
          <w:rFonts w:ascii="宋体" w:hAnsi="宋体" w:eastAsia="宋体" w:cs="宋体"/>
          <w:b/>
          <w:bCs/>
          <w:color w:val="auto"/>
          <w:spacing w:val="5"/>
          <w:sz w:val="30"/>
          <w:szCs w:val="30"/>
          <w:highlight w:val="none"/>
          <w:lang w:eastAsia="zh-CN"/>
        </w:rPr>
        <w:t>购</w:t>
      </w:r>
      <w:r>
        <w:rPr>
          <w:rFonts w:ascii="宋体" w:hAnsi="宋体" w:eastAsia="宋体" w:cs="宋体"/>
          <w:color w:val="auto"/>
          <w:spacing w:val="12"/>
          <w:sz w:val="30"/>
          <w:szCs w:val="30"/>
          <w:highlight w:val="none"/>
          <w:lang w:eastAsia="zh-CN"/>
        </w:rPr>
        <w:t xml:space="preserve">   </w:t>
      </w:r>
      <w:r>
        <w:rPr>
          <w:rFonts w:ascii="宋体" w:hAnsi="宋体" w:eastAsia="宋体" w:cs="宋体"/>
          <w:b/>
          <w:bCs/>
          <w:color w:val="auto"/>
          <w:spacing w:val="5"/>
          <w:sz w:val="30"/>
          <w:szCs w:val="30"/>
          <w:highlight w:val="none"/>
          <w:lang w:eastAsia="zh-CN"/>
        </w:rPr>
        <w:t>人：</w:t>
      </w:r>
      <w:r>
        <w:rPr>
          <w:rFonts w:hint="eastAsia" w:ascii="宋体" w:hAnsi="宋体" w:eastAsia="宋体" w:cs="宋体"/>
          <w:b/>
          <w:bCs/>
          <w:color w:val="auto"/>
          <w:spacing w:val="5"/>
          <w:sz w:val="30"/>
          <w:szCs w:val="30"/>
          <w:highlight w:val="none"/>
          <w:lang w:eastAsia="zh-CN"/>
        </w:rPr>
        <w:t>武陟县中嘉城市投资运营有限公司</w:t>
      </w:r>
    </w:p>
    <w:p w14:paraId="172D0FE5">
      <w:pPr>
        <w:keepNext w:val="0"/>
        <w:keepLines w:val="0"/>
        <w:pageBreakBefore w:val="0"/>
        <w:kinsoku/>
        <w:wordWrap/>
        <w:overflowPunct w:val="0"/>
        <w:topLinePunct w:val="0"/>
        <w:bidi w:val="0"/>
        <w:spacing w:before="222" w:line="225" w:lineRule="auto"/>
        <w:ind w:firstLine="630" w:firstLineChars="200"/>
        <w:rPr>
          <w:rFonts w:hint="eastAsia" w:ascii="宋体" w:hAnsi="宋体" w:eastAsia="宋体" w:cs="宋体"/>
          <w:color w:val="auto"/>
          <w:sz w:val="30"/>
          <w:szCs w:val="30"/>
          <w:highlight w:val="none"/>
          <w:lang w:eastAsia="zh-CN"/>
        </w:rPr>
      </w:pPr>
      <w:r>
        <w:rPr>
          <w:rFonts w:ascii="宋体" w:hAnsi="宋体" w:eastAsia="宋体" w:cs="宋体"/>
          <w:b/>
          <w:bCs/>
          <w:color w:val="auto"/>
          <w:spacing w:val="7"/>
          <w:sz w:val="30"/>
          <w:szCs w:val="30"/>
          <w:highlight w:val="none"/>
          <w:lang w:eastAsia="zh-CN"/>
        </w:rPr>
        <w:t>采购代理机构：</w:t>
      </w:r>
      <w:r>
        <w:rPr>
          <w:rFonts w:hint="eastAsia" w:ascii="宋体" w:hAnsi="宋体" w:eastAsia="宋体" w:cs="宋体"/>
          <w:b/>
          <w:bCs/>
          <w:color w:val="auto"/>
          <w:spacing w:val="7"/>
          <w:sz w:val="30"/>
          <w:szCs w:val="30"/>
          <w:highlight w:val="none"/>
          <w:lang w:eastAsia="zh-CN"/>
        </w:rPr>
        <w:t>中常诚凯工程管理有限公司</w:t>
      </w:r>
    </w:p>
    <w:p w14:paraId="36C78D66">
      <w:pPr>
        <w:keepNext w:val="0"/>
        <w:keepLines w:val="0"/>
        <w:pageBreakBefore w:val="0"/>
        <w:kinsoku/>
        <w:wordWrap/>
        <w:overflowPunct w:val="0"/>
        <w:topLinePunct w:val="0"/>
        <w:bidi w:val="0"/>
        <w:spacing w:line="225" w:lineRule="auto"/>
        <w:rPr>
          <w:rFonts w:hint="eastAsia" w:ascii="宋体" w:hAnsi="宋体" w:eastAsia="宋体" w:cs="宋体"/>
          <w:color w:val="auto"/>
          <w:sz w:val="31"/>
          <w:szCs w:val="31"/>
          <w:highlight w:val="none"/>
          <w:lang w:eastAsia="zh-CN"/>
        </w:rPr>
        <w:sectPr>
          <w:pgSz w:w="11907" w:h="16840"/>
          <w:pgMar w:top="1431" w:right="1786" w:bottom="0" w:left="1786" w:header="0" w:footer="0" w:gutter="0"/>
          <w:cols w:space="720" w:num="1"/>
        </w:sectPr>
      </w:pPr>
    </w:p>
    <w:p w14:paraId="2088474A">
      <w:pPr>
        <w:keepNext w:val="0"/>
        <w:keepLines w:val="0"/>
        <w:pageBreakBefore w:val="0"/>
        <w:kinsoku/>
        <w:wordWrap/>
        <w:overflowPunct w:val="0"/>
        <w:topLinePunct w:val="0"/>
        <w:bidi w:val="0"/>
        <w:spacing w:before="133" w:line="221" w:lineRule="auto"/>
        <w:ind w:left="1139"/>
        <w:rPr>
          <w:rFonts w:hint="eastAsia" w:ascii="黑体" w:hAnsi="黑体" w:eastAsia="黑体" w:cs="黑体"/>
          <w:color w:val="auto"/>
          <w:sz w:val="40"/>
          <w:szCs w:val="40"/>
          <w:highlight w:val="none"/>
          <w:lang w:eastAsia="zh-CN"/>
        </w:rPr>
      </w:pPr>
      <w:r>
        <w:rPr>
          <w:rFonts w:ascii="黑体" w:hAnsi="黑体" w:eastAsia="黑体" w:cs="黑体"/>
          <w:color w:val="auto"/>
          <w:spacing w:val="-1"/>
          <w:sz w:val="40"/>
          <w:szCs w:val="40"/>
          <w:highlight w:val="none"/>
          <w:lang w:eastAsia="zh-CN"/>
        </w:rPr>
        <w:t>焦作市采购文件公平竞争审查自查表</w:t>
      </w:r>
    </w:p>
    <w:p w14:paraId="2723B56E">
      <w:pPr>
        <w:keepNext w:val="0"/>
        <w:keepLines w:val="0"/>
        <w:pageBreakBefore w:val="0"/>
        <w:kinsoku/>
        <w:wordWrap/>
        <w:overflowPunct w:val="0"/>
        <w:topLinePunct w:val="0"/>
        <w:bidi w:val="0"/>
        <w:spacing w:line="132" w:lineRule="exact"/>
        <w:rPr>
          <w:color w:val="auto"/>
          <w:highlight w:val="none"/>
          <w:lang w:eastAsia="zh-CN"/>
        </w:rPr>
      </w:pPr>
    </w:p>
    <w:p w14:paraId="3758ACB0">
      <w:pPr>
        <w:pStyle w:val="3"/>
        <w:keepNext w:val="0"/>
        <w:keepLines w:val="0"/>
        <w:pageBreakBefore w:val="0"/>
        <w:kinsoku/>
        <w:wordWrap/>
        <w:overflowPunct w:val="0"/>
        <w:topLinePunct w:val="0"/>
        <w:bidi w:val="0"/>
        <w:rPr>
          <w:color w:val="auto"/>
          <w:highlight w:val="none"/>
        </w:rPr>
      </w:pPr>
    </w:p>
    <w:p w14:paraId="238DD07F">
      <w:pPr>
        <w:keepNext w:val="0"/>
        <w:keepLines w:val="0"/>
        <w:pageBreakBefore w:val="0"/>
        <w:kinsoku/>
        <w:wordWrap/>
        <w:overflowPunct w:val="0"/>
        <w:topLinePunct w:val="0"/>
        <w:bidi w:val="0"/>
        <w:rPr>
          <w:rFonts w:hint="eastAsia" w:eastAsia="宋体"/>
          <w:color w:val="auto"/>
          <w:highlight w:val="none"/>
          <w:lang w:eastAsia="zh-CN"/>
        </w:rPr>
        <w:sectPr>
          <w:footerReference r:id="rId3" w:type="default"/>
          <w:pgSz w:w="11907" w:h="16840"/>
          <w:pgMar w:top="1431" w:right="1626" w:bottom="0" w:left="1626" w:header="0" w:footer="0" w:gutter="0"/>
          <w:pgNumType w:start="1"/>
          <w:cols w:space="720" w:num="1"/>
        </w:sectPr>
      </w:pPr>
      <w:r>
        <w:rPr>
          <w:rFonts w:hint="eastAsia" w:eastAsia="宋体"/>
          <w:color w:val="auto"/>
          <w:highlight w:val="none"/>
          <w:lang w:eastAsia="zh-CN"/>
        </w:rPr>
        <w:drawing>
          <wp:inline distT="0" distB="0" distL="114300" distR="114300">
            <wp:extent cx="5492115" cy="7886065"/>
            <wp:effectExtent l="0" t="0" r="13335" b="635"/>
            <wp:docPr id="15" name="图片 15" descr="595b736d-8225-491a-957b-33c1799b33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595b736d-8225-491a-957b-33c1799b338e"/>
                    <pic:cNvPicPr>
                      <a:picLocks noChangeAspect="1"/>
                    </pic:cNvPicPr>
                  </pic:nvPicPr>
                  <pic:blipFill>
                    <a:blip r:embed="rId21"/>
                    <a:stretch>
                      <a:fillRect/>
                    </a:stretch>
                  </pic:blipFill>
                  <pic:spPr>
                    <a:xfrm>
                      <a:off x="0" y="0"/>
                      <a:ext cx="5492115" cy="7886065"/>
                    </a:xfrm>
                    <a:prstGeom prst="rect">
                      <a:avLst/>
                    </a:prstGeom>
                  </pic:spPr>
                </pic:pic>
              </a:graphicData>
            </a:graphic>
          </wp:inline>
        </w:drawing>
      </w:r>
    </w:p>
    <w:p w14:paraId="5DFCF1E4">
      <w:pPr>
        <w:pStyle w:val="3"/>
        <w:keepNext w:val="0"/>
        <w:keepLines w:val="0"/>
        <w:pageBreakBefore w:val="0"/>
        <w:kinsoku/>
        <w:wordWrap/>
        <w:overflowPunct w:val="0"/>
        <w:topLinePunct w:val="0"/>
        <w:bidi w:val="0"/>
        <w:rPr>
          <w:color w:val="auto"/>
          <w:highlight w:val="none"/>
          <w:lang w:eastAsia="zh-CN"/>
        </w:rPr>
      </w:pPr>
    </w:p>
    <w:p w14:paraId="4BD8AB11">
      <w:pPr>
        <w:keepNext w:val="0"/>
        <w:keepLines w:val="0"/>
        <w:pageBreakBefore w:val="0"/>
        <w:kinsoku/>
        <w:wordWrap/>
        <w:overflowPunct w:val="0"/>
        <w:topLinePunct w:val="0"/>
        <w:bidi w:val="0"/>
        <w:rPr>
          <w:color w:val="auto"/>
          <w:highlight w:val="none"/>
          <w:lang w:eastAsia="zh-CN"/>
        </w:rPr>
        <w:sectPr>
          <w:footerReference r:id="rId4" w:type="default"/>
          <w:pgSz w:w="11907" w:h="16840"/>
          <w:pgMar w:top="1416" w:right="1626" w:bottom="0" w:left="1626" w:header="0" w:footer="0" w:gutter="0"/>
          <w:cols w:space="720" w:num="1"/>
        </w:sectPr>
      </w:pPr>
      <w:r>
        <w:rPr>
          <w:color w:val="auto"/>
          <w:highlight w:val="none"/>
          <w:lang w:eastAsia="zh-CN"/>
        </w:rPr>
        <w:drawing>
          <wp:inline distT="0" distB="0" distL="114300" distR="114300">
            <wp:extent cx="5431155" cy="8006715"/>
            <wp:effectExtent l="0" t="0" r="17145" b="13335"/>
            <wp:docPr id="16" name="图片 16" descr="f3f96ab9-21cd-45dc-9db9-315ecf4af3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3f96ab9-21cd-45dc-9db9-315ecf4af36c"/>
                    <pic:cNvPicPr>
                      <a:picLocks noChangeAspect="1"/>
                    </pic:cNvPicPr>
                  </pic:nvPicPr>
                  <pic:blipFill>
                    <a:blip r:embed="rId22"/>
                    <a:stretch>
                      <a:fillRect/>
                    </a:stretch>
                  </pic:blipFill>
                  <pic:spPr>
                    <a:xfrm>
                      <a:off x="0" y="0"/>
                      <a:ext cx="5431155" cy="8006715"/>
                    </a:xfrm>
                    <a:prstGeom prst="rect">
                      <a:avLst/>
                    </a:prstGeom>
                  </pic:spPr>
                </pic:pic>
              </a:graphicData>
            </a:graphic>
          </wp:inline>
        </w:drawing>
      </w:r>
    </w:p>
    <w:sdt>
      <w:sdtPr>
        <w:rPr>
          <w:rFonts w:ascii="宋体" w:hAnsi="宋体" w:eastAsia="宋体"/>
          <w:color w:val="auto"/>
          <w:sz w:val="32"/>
          <w:szCs w:val="32"/>
          <w:highlight w:val="none"/>
        </w:rPr>
        <w:id w:val="147461878"/>
        <w15:color w:val="DBDBDB"/>
        <w:docPartObj>
          <w:docPartGallery w:val="Table of Contents"/>
          <w:docPartUnique/>
        </w:docPartObj>
      </w:sdtPr>
      <w:sdtEndPr>
        <w:rPr>
          <w:rFonts w:ascii="Times New Roman" w:hAnsi="Times New Roman" w:eastAsia="Times New Roman" w:cs="Times New Roman"/>
          <w:color w:val="auto"/>
          <w:sz w:val="32"/>
          <w:szCs w:val="24"/>
          <w:highlight w:val="none"/>
        </w:rPr>
      </w:sdtEndPr>
      <w:sdtContent>
        <w:p w14:paraId="522792F3">
          <w:pPr>
            <w:keepNext w:val="0"/>
            <w:keepLines w:val="0"/>
            <w:pageBreakBefore w:val="0"/>
            <w:kinsoku/>
            <w:wordWrap/>
            <w:overflowPunct w:val="0"/>
            <w:topLinePunct w:val="0"/>
            <w:bidi w:val="0"/>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目</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录</w:t>
          </w:r>
        </w:p>
        <w:p w14:paraId="533D6412">
          <w:pPr>
            <w:pStyle w:val="10"/>
            <w:keepNext w:val="0"/>
            <w:keepLines w:val="0"/>
            <w:pageBreakBefore w:val="0"/>
            <w:tabs>
              <w:tab w:val="right" w:leader="dot" w:pos="8836"/>
            </w:tabs>
            <w:kinsoku/>
            <w:wordWrap/>
            <w:overflowPunct w:val="0"/>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color w:val="auto"/>
              <w:sz w:val="24"/>
              <w:szCs w:val="24"/>
              <w:highlight w:val="none"/>
            </w:rPr>
            <w:fldChar w:fldCharType="begin"/>
          </w:r>
          <w:r>
            <w:rPr>
              <w:color w:val="auto"/>
              <w:sz w:val="24"/>
              <w:szCs w:val="24"/>
              <w:highlight w:val="none"/>
            </w:rPr>
            <w:instrText xml:space="preserve"> HYPERLINK \l "_Toc2763" </w:instrText>
          </w:r>
          <w:r>
            <w:rPr>
              <w:color w:val="auto"/>
              <w:sz w:val="24"/>
              <w:szCs w:val="24"/>
              <w:highlight w:val="none"/>
            </w:rPr>
            <w:fldChar w:fldCharType="separate"/>
          </w:r>
          <w:r>
            <w:rPr>
              <w:rFonts w:hint="eastAsia" w:ascii="宋体" w:hAnsi="宋体" w:eastAsia="宋体" w:cs="宋体"/>
              <w:bCs/>
              <w:color w:val="auto"/>
              <w:spacing w:val="5"/>
              <w:sz w:val="24"/>
              <w:szCs w:val="24"/>
              <w:highlight w:val="none"/>
            </w:rPr>
            <w:t>第一章</w:t>
          </w:r>
          <w:r>
            <w:rPr>
              <w:rFonts w:hint="eastAsia" w:ascii="宋体" w:hAnsi="宋体" w:eastAsia="宋体" w:cs="宋体"/>
              <w:color w:val="auto"/>
              <w:spacing w:val="5"/>
              <w:sz w:val="24"/>
              <w:szCs w:val="24"/>
              <w:highlight w:val="none"/>
            </w:rPr>
            <w:t xml:space="preserve"> </w:t>
          </w:r>
          <w:r>
            <w:rPr>
              <w:rFonts w:hint="eastAsia" w:ascii="宋体" w:hAnsi="宋体" w:eastAsia="宋体" w:cs="宋体"/>
              <w:bCs/>
              <w:color w:val="auto"/>
              <w:spacing w:val="5"/>
              <w:sz w:val="24"/>
              <w:szCs w:val="24"/>
              <w:highlight w:val="none"/>
            </w:rPr>
            <w:t>招标公告</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_Toc2763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534E0AD">
          <w:pPr>
            <w:pStyle w:val="10"/>
            <w:keepNext w:val="0"/>
            <w:keepLines w:val="0"/>
            <w:pageBreakBefore w:val="0"/>
            <w:tabs>
              <w:tab w:val="right" w:leader="dot" w:pos="8836"/>
            </w:tabs>
            <w:kinsoku/>
            <w:wordWrap/>
            <w:overflowPunct w:val="0"/>
            <w:topLinePunct w:val="0"/>
            <w:bidi w:val="0"/>
            <w:spacing w:line="360" w:lineRule="auto"/>
            <w:rPr>
              <w:rFonts w:hint="eastAsia" w:ascii="宋体" w:hAnsi="宋体" w:eastAsia="宋体" w:cs="宋体"/>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"_Toc14005" </w:instrText>
          </w:r>
          <w:r>
            <w:rPr>
              <w:color w:val="auto"/>
              <w:sz w:val="24"/>
              <w:szCs w:val="24"/>
              <w:highlight w:val="none"/>
            </w:rPr>
            <w:fldChar w:fldCharType="separate"/>
          </w:r>
          <w:r>
            <w:rPr>
              <w:rFonts w:hint="eastAsia" w:ascii="宋体" w:hAnsi="宋体" w:eastAsia="宋体" w:cs="宋体"/>
              <w:bCs/>
              <w:color w:val="auto"/>
              <w:spacing w:val="5"/>
              <w:sz w:val="24"/>
              <w:szCs w:val="24"/>
              <w:highlight w:val="none"/>
            </w:rPr>
            <w:t>第二章</w:t>
          </w:r>
          <w:r>
            <w:rPr>
              <w:rFonts w:hint="eastAsia" w:ascii="宋体" w:hAnsi="宋体" w:eastAsia="宋体" w:cs="宋体"/>
              <w:color w:val="auto"/>
              <w:spacing w:val="5"/>
              <w:sz w:val="24"/>
              <w:szCs w:val="24"/>
              <w:highlight w:val="none"/>
            </w:rPr>
            <w:t xml:space="preserve"> </w:t>
          </w:r>
          <w:r>
            <w:rPr>
              <w:rFonts w:hint="eastAsia" w:ascii="宋体" w:hAnsi="宋体" w:eastAsia="宋体" w:cs="宋体"/>
              <w:bCs/>
              <w:color w:val="auto"/>
              <w:spacing w:val="5"/>
              <w:sz w:val="24"/>
              <w:szCs w:val="24"/>
              <w:highlight w:val="none"/>
            </w:rPr>
            <w:t>投标人须知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_Toc14005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89C3A66">
          <w:pPr>
            <w:pStyle w:val="11"/>
            <w:keepNext w:val="0"/>
            <w:keepLines w:val="0"/>
            <w:pageBreakBefore w:val="0"/>
            <w:tabs>
              <w:tab w:val="right" w:leader="dot" w:pos="8836"/>
            </w:tabs>
            <w:kinsoku/>
            <w:wordWrap/>
            <w:overflowPunct w:val="0"/>
            <w:topLinePunct w:val="0"/>
            <w:bidi w:val="0"/>
            <w:spacing w:line="360" w:lineRule="auto"/>
            <w:rPr>
              <w:rFonts w:hint="eastAsia" w:ascii="宋体" w:hAnsi="宋体" w:eastAsia="宋体" w:cs="宋体"/>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"_Toc20453" </w:instrText>
          </w:r>
          <w:r>
            <w:rPr>
              <w:color w:val="auto"/>
              <w:sz w:val="24"/>
              <w:szCs w:val="24"/>
              <w:highlight w:val="none"/>
            </w:rPr>
            <w:fldChar w:fldCharType="separate"/>
          </w:r>
          <w:r>
            <w:rPr>
              <w:rFonts w:hint="eastAsia" w:ascii="宋体" w:hAnsi="宋体" w:eastAsia="宋体" w:cs="宋体"/>
              <w:bCs/>
              <w:color w:val="auto"/>
              <w:spacing w:val="-8"/>
              <w:sz w:val="24"/>
              <w:szCs w:val="24"/>
              <w:highlight w:val="none"/>
            </w:rPr>
            <w:t>一、总则</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_Toc20453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C78FDBE">
          <w:pPr>
            <w:pStyle w:val="11"/>
            <w:keepNext w:val="0"/>
            <w:keepLines w:val="0"/>
            <w:pageBreakBefore w:val="0"/>
            <w:tabs>
              <w:tab w:val="right" w:leader="dot" w:pos="8836"/>
            </w:tabs>
            <w:kinsoku/>
            <w:wordWrap/>
            <w:overflowPunct w:val="0"/>
            <w:topLinePunct w:val="0"/>
            <w:bidi w:val="0"/>
            <w:spacing w:line="360" w:lineRule="auto"/>
            <w:rPr>
              <w:rFonts w:hint="eastAsia" w:ascii="宋体" w:hAnsi="宋体" w:eastAsia="宋体" w:cs="宋体"/>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"_Toc11963" </w:instrText>
          </w:r>
          <w:r>
            <w:rPr>
              <w:color w:val="auto"/>
              <w:sz w:val="24"/>
              <w:szCs w:val="24"/>
              <w:highlight w:val="none"/>
            </w:rPr>
            <w:fldChar w:fldCharType="separate"/>
          </w:r>
          <w:r>
            <w:rPr>
              <w:rFonts w:hint="eastAsia" w:ascii="宋体" w:hAnsi="宋体" w:eastAsia="宋体" w:cs="宋体"/>
              <w:bCs/>
              <w:color w:val="auto"/>
              <w:spacing w:val="-6"/>
              <w:sz w:val="24"/>
              <w:szCs w:val="24"/>
              <w:highlight w:val="none"/>
            </w:rPr>
            <w:t>二、招标文件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_Toc11963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8AB660B">
          <w:pPr>
            <w:pStyle w:val="11"/>
            <w:keepNext w:val="0"/>
            <w:keepLines w:val="0"/>
            <w:pageBreakBefore w:val="0"/>
            <w:tabs>
              <w:tab w:val="right" w:leader="dot" w:pos="8836"/>
            </w:tabs>
            <w:kinsoku/>
            <w:wordWrap/>
            <w:overflowPunct w:val="0"/>
            <w:topLinePunct w:val="0"/>
            <w:bidi w:val="0"/>
            <w:spacing w:line="360" w:lineRule="auto"/>
            <w:rPr>
              <w:rFonts w:hint="eastAsia" w:ascii="宋体" w:hAnsi="宋体" w:eastAsia="宋体" w:cs="宋体"/>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"_Toc20346" </w:instrText>
          </w:r>
          <w:r>
            <w:rPr>
              <w:color w:val="auto"/>
              <w:sz w:val="24"/>
              <w:szCs w:val="24"/>
              <w:highlight w:val="none"/>
            </w:rPr>
            <w:fldChar w:fldCharType="separate"/>
          </w:r>
          <w:r>
            <w:rPr>
              <w:rFonts w:hint="eastAsia" w:ascii="宋体" w:hAnsi="宋体" w:eastAsia="宋体" w:cs="宋体"/>
              <w:bCs/>
              <w:color w:val="auto"/>
              <w:spacing w:val="-4"/>
              <w:sz w:val="24"/>
              <w:szCs w:val="24"/>
              <w:highlight w:val="none"/>
            </w:rPr>
            <w:t>三、投标文件的编制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_Toc20346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276B64B">
          <w:pPr>
            <w:pStyle w:val="11"/>
            <w:keepNext w:val="0"/>
            <w:keepLines w:val="0"/>
            <w:pageBreakBefore w:val="0"/>
            <w:tabs>
              <w:tab w:val="right" w:leader="dot" w:pos="8836"/>
            </w:tabs>
            <w:kinsoku/>
            <w:wordWrap/>
            <w:overflowPunct w:val="0"/>
            <w:topLinePunct w:val="0"/>
            <w:bidi w:val="0"/>
            <w:spacing w:line="360" w:lineRule="auto"/>
            <w:rPr>
              <w:rFonts w:hint="eastAsia" w:ascii="宋体" w:hAnsi="宋体" w:eastAsia="宋体" w:cs="宋体"/>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"_Toc16421" </w:instrText>
          </w:r>
          <w:r>
            <w:rPr>
              <w:color w:val="auto"/>
              <w:sz w:val="24"/>
              <w:szCs w:val="24"/>
              <w:highlight w:val="none"/>
            </w:rPr>
            <w:fldChar w:fldCharType="separate"/>
          </w:r>
          <w:r>
            <w:rPr>
              <w:rFonts w:hint="eastAsia" w:ascii="宋体" w:hAnsi="宋体" w:eastAsia="宋体" w:cs="宋体"/>
              <w:bCs/>
              <w:color w:val="auto"/>
              <w:spacing w:val="-5"/>
              <w:sz w:val="24"/>
              <w:szCs w:val="24"/>
              <w:highlight w:val="none"/>
            </w:rPr>
            <w:t>四、投标文件的递交、修改和撤回</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_Toc16421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F3C56A6">
          <w:pPr>
            <w:pStyle w:val="11"/>
            <w:keepNext w:val="0"/>
            <w:keepLines w:val="0"/>
            <w:pageBreakBefore w:val="0"/>
            <w:tabs>
              <w:tab w:val="right" w:leader="dot" w:pos="8836"/>
            </w:tabs>
            <w:kinsoku/>
            <w:wordWrap/>
            <w:overflowPunct w:val="0"/>
            <w:topLinePunct w:val="0"/>
            <w:bidi w:val="0"/>
            <w:spacing w:line="360" w:lineRule="auto"/>
            <w:rPr>
              <w:rFonts w:hint="eastAsia" w:ascii="宋体" w:hAnsi="宋体" w:eastAsia="宋体" w:cs="宋体"/>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"_Toc5470" </w:instrText>
          </w:r>
          <w:r>
            <w:rPr>
              <w:color w:val="auto"/>
              <w:sz w:val="24"/>
              <w:szCs w:val="24"/>
              <w:highlight w:val="none"/>
            </w:rPr>
            <w:fldChar w:fldCharType="separate"/>
          </w:r>
          <w:r>
            <w:rPr>
              <w:rFonts w:hint="eastAsia" w:ascii="宋体" w:hAnsi="宋体" w:eastAsia="宋体" w:cs="宋体"/>
              <w:bCs/>
              <w:color w:val="auto"/>
              <w:spacing w:val="-5"/>
              <w:sz w:val="24"/>
              <w:szCs w:val="24"/>
              <w:highlight w:val="none"/>
            </w:rPr>
            <w:t>五、开标与评标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_Toc5470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8D524BA">
          <w:pPr>
            <w:pStyle w:val="11"/>
            <w:keepNext w:val="0"/>
            <w:keepLines w:val="0"/>
            <w:pageBreakBefore w:val="0"/>
            <w:tabs>
              <w:tab w:val="right" w:leader="dot" w:pos="8836"/>
            </w:tabs>
            <w:kinsoku/>
            <w:wordWrap/>
            <w:overflowPunct w:val="0"/>
            <w:topLinePunct w:val="0"/>
            <w:bidi w:val="0"/>
            <w:spacing w:line="360" w:lineRule="auto"/>
            <w:rPr>
              <w:rFonts w:hint="eastAsia" w:ascii="宋体" w:hAnsi="宋体" w:eastAsia="宋体" w:cs="宋体"/>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"_Toc52" </w:instrText>
          </w:r>
          <w:r>
            <w:rPr>
              <w:color w:val="auto"/>
              <w:sz w:val="24"/>
              <w:szCs w:val="24"/>
              <w:highlight w:val="none"/>
            </w:rPr>
            <w:fldChar w:fldCharType="separate"/>
          </w:r>
          <w:r>
            <w:rPr>
              <w:rFonts w:hint="eastAsia" w:ascii="宋体" w:hAnsi="宋体" w:eastAsia="宋体" w:cs="宋体"/>
              <w:bCs/>
              <w:color w:val="auto"/>
              <w:spacing w:val="-5"/>
              <w:sz w:val="24"/>
              <w:szCs w:val="24"/>
              <w:highlight w:val="none"/>
            </w:rPr>
            <w:t>六、中标和合同</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3EEC851">
          <w:pPr>
            <w:pStyle w:val="10"/>
            <w:keepNext w:val="0"/>
            <w:keepLines w:val="0"/>
            <w:pageBreakBefore w:val="0"/>
            <w:tabs>
              <w:tab w:val="right" w:leader="dot" w:pos="8836"/>
            </w:tabs>
            <w:kinsoku/>
            <w:wordWrap/>
            <w:overflowPunct w:val="0"/>
            <w:topLinePunct w:val="0"/>
            <w:bidi w:val="0"/>
            <w:spacing w:line="360" w:lineRule="auto"/>
            <w:rPr>
              <w:rFonts w:hint="eastAsia" w:ascii="宋体" w:hAnsi="宋体" w:eastAsia="宋体" w:cs="宋体"/>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"_Toc8095" </w:instrText>
          </w:r>
          <w:r>
            <w:rPr>
              <w:color w:val="auto"/>
              <w:sz w:val="24"/>
              <w:szCs w:val="24"/>
              <w:highlight w:val="none"/>
            </w:rPr>
            <w:fldChar w:fldCharType="separate"/>
          </w:r>
          <w:r>
            <w:rPr>
              <w:rFonts w:hint="eastAsia" w:ascii="宋体" w:hAnsi="宋体" w:eastAsia="宋体" w:cs="宋体"/>
              <w:bCs/>
              <w:color w:val="auto"/>
              <w:spacing w:val="6"/>
              <w:sz w:val="24"/>
              <w:szCs w:val="24"/>
              <w:highlight w:val="none"/>
            </w:rPr>
            <w:t>第三章</w:t>
          </w:r>
          <w:r>
            <w:rPr>
              <w:rFonts w:hint="eastAsia" w:ascii="宋体" w:hAnsi="宋体" w:eastAsia="宋体" w:cs="宋体"/>
              <w:color w:val="auto"/>
              <w:spacing w:val="6"/>
              <w:sz w:val="24"/>
              <w:szCs w:val="24"/>
              <w:highlight w:val="none"/>
            </w:rPr>
            <w:t xml:space="preserve"> </w:t>
          </w:r>
          <w:r>
            <w:rPr>
              <w:rFonts w:hint="eastAsia" w:ascii="宋体" w:hAnsi="宋体" w:eastAsia="宋体" w:cs="宋体"/>
              <w:bCs/>
              <w:color w:val="auto"/>
              <w:spacing w:val="6"/>
              <w:sz w:val="24"/>
              <w:szCs w:val="24"/>
              <w:highlight w:val="none"/>
            </w:rPr>
            <w:t>拟签订的合同文本</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_Toc8095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A878F9C">
          <w:pPr>
            <w:pStyle w:val="10"/>
            <w:keepNext w:val="0"/>
            <w:keepLines w:val="0"/>
            <w:pageBreakBefore w:val="0"/>
            <w:tabs>
              <w:tab w:val="right" w:leader="dot" w:pos="8836"/>
            </w:tabs>
            <w:kinsoku/>
            <w:wordWrap/>
            <w:overflowPunct w:val="0"/>
            <w:topLinePunct w:val="0"/>
            <w:bidi w:val="0"/>
            <w:spacing w:line="360" w:lineRule="auto"/>
            <w:rPr>
              <w:rFonts w:hint="eastAsia" w:ascii="宋体" w:hAnsi="宋体" w:eastAsia="宋体" w:cs="宋体"/>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"_Toc840" </w:instrText>
          </w:r>
          <w:r>
            <w:rPr>
              <w:color w:val="auto"/>
              <w:sz w:val="24"/>
              <w:szCs w:val="24"/>
              <w:highlight w:val="none"/>
            </w:rPr>
            <w:fldChar w:fldCharType="separate"/>
          </w:r>
          <w:r>
            <w:rPr>
              <w:rFonts w:hint="eastAsia" w:ascii="宋体" w:hAnsi="宋体" w:eastAsia="宋体" w:cs="宋体"/>
              <w:bCs/>
              <w:color w:val="auto"/>
              <w:spacing w:val="5"/>
              <w:sz w:val="24"/>
              <w:szCs w:val="24"/>
              <w:highlight w:val="none"/>
            </w:rPr>
            <w:t>第四章</w:t>
          </w:r>
          <w:r>
            <w:rPr>
              <w:rFonts w:hint="eastAsia" w:ascii="宋体" w:hAnsi="宋体" w:eastAsia="宋体" w:cs="宋体"/>
              <w:color w:val="auto"/>
              <w:spacing w:val="5"/>
              <w:sz w:val="24"/>
              <w:szCs w:val="24"/>
              <w:highlight w:val="none"/>
            </w:rPr>
            <w:t xml:space="preserve"> </w:t>
          </w:r>
          <w:r>
            <w:rPr>
              <w:rFonts w:hint="eastAsia" w:ascii="宋体" w:hAnsi="宋体" w:eastAsia="宋体" w:cs="宋体"/>
              <w:bCs/>
              <w:color w:val="auto"/>
              <w:spacing w:val="5"/>
              <w:sz w:val="24"/>
              <w:szCs w:val="24"/>
              <w:highlight w:val="none"/>
            </w:rPr>
            <w:t>采购需求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_Toc840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D9D38BF">
          <w:pPr>
            <w:pStyle w:val="10"/>
            <w:keepNext w:val="0"/>
            <w:keepLines w:val="0"/>
            <w:pageBreakBefore w:val="0"/>
            <w:tabs>
              <w:tab w:val="right" w:leader="dot" w:pos="8836"/>
            </w:tabs>
            <w:kinsoku/>
            <w:wordWrap/>
            <w:overflowPunct w:val="0"/>
            <w:topLinePunct w:val="0"/>
            <w:bidi w:val="0"/>
            <w:spacing w:line="360" w:lineRule="auto"/>
            <w:rPr>
              <w:rFonts w:hint="eastAsia" w:ascii="宋体" w:hAnsi="宋体" w:eastAsia="宋体" w:cs="宋体"/>
              <w:color w:val="auto"/>
              <w:sz w:val="24"/>
              <w:szCs w:val="24"/>
              <w:highlight w:val="none"/>
              <w:lang w:val="en-US" w:eastAsia="zh-CN"/>
            </w:rPr>
          </w:pPr>
          <w:r>
            <w:rPr>
              <w:color w:val="auto"/>
              <w:sz w:val="24"/>
              <w:szCs w:val="24"/>
              <w:highlight w:val="none"/>
            </w:rPr>
            <w:fldChar w:fldCharType="begin"/>
          </w:r>
          <w:r>
            <w:rPr>
              <w:color w:val="auto"/>
              <w:sz w:val="24"/>
              <w:szCs w:val="24"/>
              <w:highlight w:val="none"/>
            </w:rPr>
            <w:instrText xml:space="preserve"> HYPERLINK \l "_Toc11648" </w:instrText>
          </w:r>
          <w:r>
            <w:rPr>
              <w:color w:val="auto"/>
              <w:sz w:val="24"/>
              <w:szCs w:val="24"/>
              <w:highlight w:val="none"/>
            </w:rPr>
            <w:fldChar w:fldCharType="separate"/>
          </w:r>
          <w:r>
            <w:rPr>
              <w:rFonts w:hint="eastAsia" w:ascii="宋体" w:hAnsi="宋体" w:eastAsia="宋体" w:cs="宋体"/>
              <w:bCs/>
              <w:color w:val="auto"/>
              <w:spacing w:val="6"/>
              <w:sz w:val="24"/>
              <w:szCs w:val="24"/>
              <w:highlight w:val="none"/>
            </w:rPr>
            <w:t>第五章</w:t>
          </w:r>
          <w:r>
            <w:rPr>
              <w:rFonts w:hint="eastAsia" w:ascii="宋体" w:hAnsi="宋体" w:eastAsia="宋体" w:cs="宋体"/>
              <w:color w:val="auto"/>
              <w:spacing w:val="6"/>
              <w:sz w:val="24"/>
              <w:szCs w:val="24"/>
              <w:highlight w:val="none"/>
            </w:rPr>
            <w:t xml:space="preserve"> </w:t>
          </w:r>
          <w:r>
            <w:rPr>
              <w:rFonts w:hint="eastAsia" w:ascii="宋体" w:hAnsi="宋体" w:eastAsia="宋体" w:cs="宋体"/>
              <w:bCs/>
              <w:color w:val="auto"/>
              <w:spacing w:val="6"/>
              <w:sz w:val="24"/>
              <w:szCs w:val="24"/>
              <w:highlight w:val="none"/>
            </w:rPr>
            <w:t>投标文件格式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val="en-US" w:eastAsia="zh-CN"/>
            </w:rPr>
            <w:t>8</w:t>
          </w:r>
        </w:p>
        <w:p w14:paraId="4396F8DD">
          <w:pPr>
            <w:pStyle w:val="10"/>
            <w:keepNext w:val="0"/>
            <w:keepLines w:val="0"/>
            <w:pageBreakBefore w:val="0"/>
            <w:tabs>
              <w:tab w:val="right" w:leader="dot" w:pos="8836"/>
            </w:tabs>
            <w:kinsoku/>
            <w:wordWrap/>
            <w:overflowPunct w:val="0"/>
            <w:topLinePunct w:val="0"/>
            <w:bidi w:val="0"/>
            <w:spacing w:line="360" w:lineRule="auto"/>
            <w:rPr>
              <w:rFonts w:hint="eastAsia" w:ascii="宋体" w:hAnsi="宋体" w:eastAsia="宋体" w:cs="宋体"/>
              <w:color w:val="auto"/>
              <w:sz w:val="24"/>
              <w:szCs w:val="24"/>
              <w:highlight w:val="none"/>
              <w:lang w:val="en-US" w:eastAsia="zh-CN"/>
            </w:rPr>
          </w:pPr>
          <w:r>
            <w:rPr>
              <w:color w:val="auto"/>
              <w:sz w:val="24"/>
              <w:szCs w:val="24"/>
              <w:highlight w:val="none"/>
            </w:rPr>
            <w:fldChar w:fldCharType="begin"/>
          </w:r>
          <w:r>
            <w:rPr>
              <w:color w:val="auto"/>
              <w:sz w:val="24"/>
              <w:szCs w:val="24"/>
              <w:highlight w:val="none"/>
            </w:rPr>
            <w:instrText xml:space="preserve"> HYPERLINK \l "_Toc7794" </w:instrText>
          </w:r>
          <w:r>
            <w:rPr>
              <w:color w:val="auto"/>
              <w:sz w:val="24"/>
              <w:szCs w:val="24"/>
              <w:highlight w:val="none"/>
            </w:rPr>
            <w:fldChar w:fldCharType="separate"/>
          </w:r>
          <w:r>
            <w:rPr>
              <w:rFonts w:hint="eastAsia" w:ascii="宋体" w:hAnsi="宋体" w:eastAsia="宋体" w:cs="宋体"/>
              <w:bCs/>
              <w:color w:val="auto"/>
              <w:spacing w:val="6"/>
              <w:sz w:val="24"/>
              <w:szCs w:val="24"/>
              <w:highlight w:val="none"/>
            </w:rPr>
            <w:t>第六章</w:t>
          </w:r>
          <w:r>
            <w:rPr>
              <w:rFonts w:hint="eastAsia" w:ascii="宋体" w:hAnsi="宋体" w:eastAsia="宋体" w:cs="宋体"/>
              <w:color w:val="auto"/>
              <w:spacing w:val="6"/>
              <w:sz w:val="24"/>
              <w:szCs w:val="24"/>
              <w:highlight w:val="none"/>
            </w:rPr>
            <w:t xml:space="preserve"> </w:t>
          </w:r>
          <w:r>
            <w:rPr>
              <w:rFonts w:hint="eastAsia" w:ascii="宋体" w:hAnsi="宋体" w:eastAsia="宋体" w:cs="宋体"/>
              <w:bCs/>
              <w:color w:val="auto"/>
              <w:spacing w:val="6"/>
              <w:sz w:val="24"/>
              <w:szCs w:val="24"/>
              <w:highlight w:val="none"/>
            </w:rPr>
            <w:t>评标方法和评标标准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val="en-US" w:eastAsia="zh-CN"/>
            </w:rPr>
            <w:t>3</w:t>
          </w:r>
        </w:p>
        <w:p w14:paraId="11D60B55">
          <w:pPr>
            <w:keepNext w:val="0"/>
            <w:keepLines w:val="0"/>
            <w:pageBreakBefore w:val="0"/>
            <w:kinsoku/>
            <w:wordWrap/>
            <w:overflowPunct w:val="0"/>
            <w:topLinePunct w:val="0"/>
            <w:bidi w:val="0"/>
            <w:spacing w:line="360" w:lineRule="auto"/>
            <w:rPr>
              <w:rFonts w:ascii="Times New Roman" w:hAnsi="Times New Roman" w:eastAsia="Times New Roman" w:cs="Times New Roman"/>
              <w:color w:val="auto"/>
              <w:szCs w:val="24"/>
              <w:highlight w:val="none"/>
            </w:rPr>
          </w:pPr>
          <w:r>
            <w:rPr>
              <w:rFonts w:hint="eastAsia" w:ascii="宋体" w:hAnsi="宋体" w:eastAsia="宋体" w:cs="宋体"/>
              <w:color w:val="auto"/>
              <w:sz w:val="24"/>
              <w:szCs w:val="24"/>
              <w:highlight w:val="none"/>
            </w:rPr>
            <w:fldChar w:fldCharType="end"/>
          </w:r>
        </w:p>
      </w:sdtContent>
    </w:sdt>
    <w:p w14:paraId="5B7D7593">
      <w:pPr>
        <w:keepNext w:val="0"/>
        <w:keepLines w:val="0"/>
        <w:pageBreakBefore w:val="0"/>
        <w:kinsoku/>
        <w:wordWrap/>
        <w:overflowPunct w:val="0"/>
        <w:topLinePunct w:val="0"/>
        <w:bidi w:val="0"/>
        <w:spacing w:line="219" w:lineRule="auto"/>
        <w:rPr>
          <w:rFonts w:ascii="Times New Roman" w:hAnsi="Times New Roman" w:eastAsia="Times New Roman" w:cs="Times New Roman"/>
          <w:color w:val="auto"/>
          <w:szCs w:val="24"/>
          <w:highlight w:val="none"/>
        </w:rPr>
        <w:sectPr>
          <w:footerReference r:id="rId5" w:type="default"/>
          <w:pgSz w:w="11907" w:h="16840"/>
          <w:pgMar w:top="1431" w:right="1531" w:bottom="1396" w:left="1540" w:header="0" w:footer="1160" w:gutter="0"/>
          <w:pgNumType w:fmt="decimal" w:start="1"/>
          <w:cols w:space="720" w:num="1"/>
        </w:sectPr>
      </w:pPr>
    </w:p>
    <w:p w14:paraId="77145CFE">
      <w:pPr>
        <w:pStyle w:val="13"/>
        <w:widowControl w:val="0"/>
        <w:kinsoku/>
        <w:autoSpaceDE/>
        <w:autoSpaceDN/>
        <w:adjustRightInd/>
        <w:snapToGrid/>
        <w:spacing w:line="480" w:lineRule="exact"/>
        <w:ind w:right="-63" w:rightChars="-30"/>
        <w:textAlignment w:val="auto"/>
        <w:rPr>
          <w:rFonts w:hint="eastAsia" w:ascii="宋体" w:hAnsi="宋体" w:cs="宋体"/>
          <w:bCs w:val="0"/>
          <w:snapToGrid/>
          <w:color w:val="auto"/>
          <w:kern w:val="2"/>
          <w:highlight w:val="none"/>
          <w:lang w:eastAsia="zh-CN"/>
        </w:rPr>
      </w:pPr>
      <w:bookmarkStart w:id="0" w:name="bookmark13"/>
      <w:bookmarkEnd w:id="0"/>
      <w:bookmarkStart w:id="1" w:name="_Toc2763"/>
      <w:r>
        <w:rPr>
          <w:rFonts w:hint="eastAsia" w:ascii="宋体" w:hAnsi="宋体" w:cs="宋体"/>
          <w:bCs w:val="0"/>
          <w:snapToGrid/>
          <w:color w:val="auto"/>
          <w:kern w:val="2"/>
          <w:highlight w:val="none"/>
          <w:lang w:eastAsia="zh-CN"/>
        </w:rPr>
        <w:t>第一章 招标公告</w:t>
      </w:r>
      <w:bookmarkEnd w:id="1"/>
    </w:p>
    <w:p w14:paraId="63407F3F">
      <w:pPr>
        <w:keepNext w:val="0"/>
        <w:keepLines w:val="0"/>
        <w:pageBreakBefore w:val="0"/>
        <w:kinsoku/>
        <w:wordWrap/>
        <w:overflowPunct w:val="0"/>
        <w:topLinePunct w:val="0"/>
        <w:bidi w:val="0"/>
        <w:spacing w:before="165" w:line="219" w:lineRule="auto"/>
        <w:jc w:val="center"/>
        <w:rPr>
          <w:rFonts w:hint="eastAsia" w:ascii="宋体" w:hAnsi="宋体" w:eastAsia="宋体" w:cs="宋体"/>
          <w:color w:val="auto"/>
          <w:sz w:val="28"/>
          <w:szCs w:val="28"/>
          <w:highlight w:val="none"/>
          <w:lang w:eastAsia="zh-CN"/>
        </w:rPr>
      </w:pPr>
      <w:r>
        <w:rPr>
          <w:rFonts w:hint="eastAsia" w:ascii="宋体" w:hAnsi="宋体" w:eastAsia="宋体" w:cs="宋体"/>
          <w:b/>
          <w:bCs/>
          <w:color w:val="auto"/>
          <w:spacing w:val="10"/>
          <w:sz w:val="28"/>
          <w:szCs w:val="28"/>
          <w:highlight w:val="none"/>
          <w:u w:val="none"/>
          <w:lang w:eastAsia="zh-CN"/>
        </w:rPr>
        <w:t>武陟县中嘉城市投资运营有限公司资产证券化项目总协调人</w:t>
      </w:r>
      <w:r>
        <w:rPr>
          <w:rFonts w:ascii="宋体" w:hAnsi="宋体" w:eastAsia="宋体" w:cs="宋体"/>
          <w:b/>
          <w:bCs/>
          <w:color w:val="auto"/>
          <w:spacing w:val="-3"/>
          <w:sz w:val="28"/>
          <w:szCs w:val="28"/>
          <w:highlight w:val="none"/>
          <w:lang w:eastAsia="zh-CN"/>
        </w:rPr>
        <w:t>招标公告</w:t>
      </w:r>
    </w:p>
    <w:p w14:paraId="3C5E8135">
      <w:pPr>
        <w:keepNext w:val="0"/>
        <w:keepLines w:val="0"/>
        <w:pageBreakBefore w:val="0"/>
        <w:kinsoku/>
        <w:wordWrap/>
        <w:overflowPunct w:val="0"/>
        <w:topLinePunct w:val="0"/>
        <w:bidi w:val="0"/>
        <w:spacing w:before="168" w:line="228" w:lineRule="auto"/>
        <w:ind w:left="145"/>
        <w:rPr>
          <w:rFonts w:hint="eastAsia" w:ascii="宋体" w:hAnsi="宋体" w:eastAsia="宋体" w:cs="宋体"/>
          <w:color w:val="auto"/>
          <w:highlight w:val="none"/>
          <w:lang w:eastAsia="zh-CN"/>
        </w:rPr>
      </w:pPr>
      <w:r>
        <w:rPr>
          <w:rFonts w:ascii="宋体" w:hAnsi="宋体" w:eastAsia="宋体" w:cs="宋体"/>
          <w:color w:val="auto"/>
          <w:spacing w:val="6"/>
          <w:highlight w:val="none"/>
          <w:lang w:eastAsia="zh-CN"/>
        </w:rPr>
        <w:t>项目概况</w:t>
      </w:r>
    </w:p>
    <w:p w14:paraId="108FA89F">
      <w:pPr>
        <w:keepNext w:val="0"/>
        <w:keepLines w:val="0"/>
        <w:pageBreakBefore w:val="0"/>
        <w:kinsoku/>
        <w:wordWrap/>
        <w:overflowPunct w:val="0"/>
        <w:topLinePunct w:val="0"/>
        <w:bidi w:val="0"/>
        <w:spacing w:before="190" w:line="407" w:lineRule="auto"/>
        <w:ind w:left="145" w:right="133" w:firstLine="419"/>
        <w:rPr>
          <w:rFonts w:hint="eastAsia" w:ascii="宋体" w:hAnsi="宋体" w:eastAsia="宋体" w:cs="宋体"/>
          <w:color w:val="auto"/>
          <w:highlight w:val="none"/>
          <w:lang w:eastAsia="zh-CN"/>
        </w:rPr>
      </w:pPr>
      <w:r>
        <w:rPr>
          <w:rFonts w:hint="eastAsia" w:ascii="宋体" w:hAnsi="宋体" w:eastAsia="宋体" w:cs="宋体"/>
          <w:color w:val="auto"/>
          <w:spacing w:val="10"/>
          <w:highlight w:val="none"/>
          <w:u w:val="single"/>
          <w:lang w:eastAsia="zh-CN"/>
        </w:rPr>
        <w:t>武陟县中嘉城市投资运营有限公司资产证券化项目总协调人</w:t>
      </w:r>
      <w:r>
        <w:rPr>
          <w:rFonts w:ascii="宋体" w:hAnsi="宋体" w:eastAsia="宋体" w:cs="宋体"/>
          <w:color w:val="auto"/>
          <w:spacing w:val="10"/>
          <w:highlight w:val="none"/>
          <w:lang w:eastAsia="zh-CN"/>
        </w:rPr>
        <w:t>招标项目的潜在投标人应在焦作市公共资源交易中心网站</w:t>
      </w:r>
      <w:r>
        <w:rPr>
          <w:rFonts w:ascii="宋体" w:hAnsi="宋体" w:eastAsia="宋体" w:cs="宋体"/>
          <w:color w:val="auto"/>
          <w:spacing w:val="4"/>
          <w:highlight w:val="none"/>
          <w:lang w:eastAsia="zh-CN"/>
        </w:rPr>
        <w:t>获取招标文件，并于</w:t>
      </w:r>
      <w:r>
        <w:rPr>
          <w:rFonts w:ascii="宋体" w:hAnsi="宋体" w:eastAsia="宋体" w:cs="宋体"/>
          <w:color w:val="auto"/>
          <w:spacing w:val="-34"/>
          <w:highlight w:val="none"/>
          <w:lang w:eastAsia="zh-CN"/>
        </w:rPr>
        <w:t xml:space="preserve"> </w:t>
      </w:r>
      <w:r>
        <w:rPr>
          <w:rFonts w:ascii="宋体" w:hAnsi="宋体" w:eastAsia="宋体" w:cs="宋体"/>
          <w:color w:val="auto"/>
          <w:spacing w:val="4"/>
          <w:highlight w:val="none"/>
          <w:lang w:eastAsia="zh-CN"/>
        </w:rPr>
        <w:t>202</w:t>
      </w:r>
      <w:r>
        <w:rPr>
          <w:rFonts w:hint="eastAsia" w:ascii="宋体" w:hAnsi="宋体" w:eastAsia="宋体" w:cs="宋体"/>
          <w:color w:val="auto"/>
          <w:spacing w:val="4"/>
          <w:highlight w:val="none"/>
          <w:lang w:val="en-US" w:eastAsia="zh-CN"/>
        </w:rPr>
        <w:t>6</w:t>
      </w:r>
      <w:r>
        <w:rPr>
          <w:rFonts w:ascii="宋体" w:hAnsi="宋体" w:eastAsia="宋体" w:cs="宋体"/>
          <w:color w:val="auto"/>
          <w:spacing w:val="4"/>
          <w:highlight w:val="none"/>
          <w:lang w:eastAsia="zh-CN"/>
        </w:rPr>
        <w:t>年</w:t>
      </w:r>
      <w:r>
        <w:rPr>
          <w:rFonts w:hint="eastAsia" w:ascii="宋体" w:hAnsi="宋体" w:eastAsia="宋体" w:cs="宋体"/>
          <w:color w:val="auto"/>
          <w:spacing w:val="4"/>
          <w:highlight w:val="none"/>
          <w:lang w:val="en-US" w:eastAsia="zh-CN"/>
        </w:rPr>
        <w:t>08</w:t>
      </w:r>
      <w:r>
        <w:rPr>
          <w:rFonts w:ascii="宋体" w:hAnsi="宋体" w:eastAsia="宋体" w:cs="宋体"/>
          <w:color w:val="auto"/>
          <w:spacing w:val="4"/>
          <w:highlight w:val="none"/>
          <w:lang w:eastAsia="zh-CN"/>
        </w:rPr>
        <w:t>月</w:t>
      </w:r>
      <w:r>
        <w:rPr>
          <w:rFonts w:hint="eastAsia" w:ascii="宋体" w:hAnsi="宋体" w:eastAsia="宋体" w:cs="宋体"/>
          <w:color w:val="auto"/>
          <w:spacing w:val="4"/>
          <w:highlight w:val="none"/>
          <w:lang w:val="en-US" w:eastAsia="zh-CN"/>
        </w:rPr>
        <w:t>25</w:t>
      </w:r>
      <w:r>
        <w:rPr>
          <w:rFonts w:ascii="宋体" w:hAnsi="宋体" w:eastAsia="宋体" w:cs="宋体"/>
          <w:color w:val="auto"/>
          <w:spacing w:val="4"/>
          <w:highlight w:val="none"/>
          <w:lang w:eastAsia="zh-CN"/>
        </w:rPr>
        <w:t>日</w:t>
      </w:r>
      <w:r>
        <w:rPr>
          <w:rFonts w:ascii="宋体" w:hAnsi="宋体" w:eastAsia="宋体" w:cs="宋体"/>
          <w:color w:val="auto"/>
          <w:spacing w:val="-38"/>
          <w:highlight w:val="none"/>
          <w:lang w:eastAsia="zh-CN"/>
        </w:rPr>
        <w:t xml:space="preserve"> </w:t>
      </w:r>
      <w:r>
        <w:rPr>
          <w:rFonts w:ascii="宋体" w:hAnsi="宋体" w:eastAsia="宋体" w:cs="宋体"/>
          <w:color w:val="auto"/>
          <w:spacing w:val="3"/>
          <w:highlight w:val="none"/>
          <w:lang w:eastAsia="zh-CN"/>
        </w:rPr>
        <w:t>09</w:t>
      </w:r>
      <w:r>
        <w:rPr>
          <w:rFonts w:ascii="宋体" w:hAnsi="宋体" w:eastAsia="宋体" w:cs="宋体"/>
          <w:color w:val="auto"/>
          <w:spacing w:val="-33"/>
          <w:highlight w:val="none"/>
          <w:lang w:eastAsia="zh-CN"/>
        </w:rPr>
        <w:t xml:space="preserve"> </w:t>
      </w:r>
      <w:r>
        <w:rPr>
          <w:rFonts w:ascii="宋体" w:hAnsi="宋体" w:eastAsia="宋体" w:cs="宋体"/>
          <w:color w:val="auto"/>
          <w:spacing w:val="3"/>
          <w:highlight w:val="none"/>
          <w:lang w:eastAsia="zh-CN"/>
        </w:rPr>
        <w:t>点</w:t>
      </w:r>
      <w:r>
        <w:rPr>
          <w:rFonts w:ascii="宋体" w:hAnsi="宋体" w:eastAsia="宋体" w:cs="宋体"/>
          <w:color w:val="auto"/>
          <w:spacing w:val="-35"/>
          <w:highlight w:val="none"/>
          <w:lang w:eastAsia="zh-CN"/>
        </w:rPr>
        <w:t xml:space="preserve"> </w:t>
      </w:r>
      <w:r>
        <w:rPr>
          <w:rFonts w:ascii="宋体" w:hAnsi="宋体" w:eastAsia="宋体" w:cs="宋体"/>
          <w:color w:val="auto"/>
          <w:spacing w:val="3"/>
          <w:highlight w:val="none"/>
          <w:lang w:eastAsia="zh-CN"/>
        </w:rPr>
        <w:t>00</w:t>
      </w:r>
      <w:r>
        <w:rPr>
          <w:rFonts w:ascii="宋体" w:hAnsi="宋体" w:eastAsia="宋体" w:cs="宋体"/>
          <w:color w:val="auto"/>
          <w:spacing w:val="-38"/>
          <w:highlight w:val="none"/>
          <w:lang w:eastAsia="zh-CN"/>
        </w:rPr>
        <w:t xml:space="preserve"> </w:t>
      </w:r>
      <w:r>
        <w:rPr>
          <w:rFonts w:ascii="宋体" w:hAnsi="宋体" w:eastAsia="宋体" w:cs="宋体"/>
          <w:color w:val="auto"/>
          <w:spacing w:val="3"/>
          <w:highlight w:val="none"/>
          <w:lang w:eastAsia="zh-CN"/>
        </w:rPr>
        <w:t>分</w:t>
      </w:r>
      <w:r>
        <w:rPr>
          <w:rFonts w:ascii="宋体" w:hAnsi="宋体" w:eastAsia="宋体" w:cs="宋体"/>
          <w:color w:val="auto"/>
          <w:spacing w:val="-37"/>
          <w:highlight w:val="none"/>
          <w:lang w:eastAsia="zh-CN"/>
        </w:rPr>
        <w:t xml:space="preserve"> </w:t>
      </w:r>
      <w:r>
        <w:rPr>
          <w:rFonts w:ascii="宋体" w:hAnsi="宋体" w:eastAsia="宋体" w:cs="宋体"/>
          <w:color w:val="auto"/>
          <w:spacing w:val="3"/>
          <w:highlight w:val="none"/>
          <w:lang w:eastAsia="zh-CN"/>
        </w:rPr>
        <w:t>00</w:t>
      </w:r>
      <w:r>
        <w:rPr>
          <w:rFonts w:ascii="宋体" w:hAnsi="宋体" w:eastAsia="宋体" w:cs="宋体"/>
          <w:color w:val="auto"/>
          <w:spacing w:val="-39"/>
          <w:highlight w:val="none"/>
          <w:lang w:eastAsia="zh-CN"/>
        </w:rPr>
        <w:t xml:space="preserve"> </w:t>
      </w:r>
      <w:r>
        <w:rPr>
          <w:rFonts w:ascii="宋体" w:hAnsi="宋体" w:eastAsia="宋体" w:cs="宋体"/>
          <w:color w:val="auto"/>
          <w:spacing w:val="3"/>
          <w:highlight w:val="none"/>
          <w:lang w:eastAsia="zh-CN"/>
        </w:rPr>
        <w:t>秒（北京时间）前递交投标文件。</w:t>
      </w:r>
    </w:p>
    <w:p w14:paraId="7244917C">
      <w:pPr>
        <w:keepNext w:val="0"/>
        <w:keepLines w:val="0"/>
        <w:pageBreakBefore w:val="0"/>
        <w:widowControl w:val="0"/>
        <w:numPr>
          <w:ilvl w:val="0"/>
          <w:numId w:val="0"/>
        </w:numPr>
        <w:tabs>
          <w:tab w:val="left" w:pos="0"/>
        </w:tabs>
        <w:kinsoku/>
        <w:overflowPunct/>
        <w:topLinePunct w:val="0"/>
        <w:autoSpaceDE/>
        <w:autoSpaceDN/>
        <w:bidi w:val="0"/>
        <w:adjustRightInd/>
        <w:snapToGrid/>
        <w:spacing w:line="408" w:lineRule="auto"/>
        <w:ind w:leftChars="0"/>
        <w:jc w:val="left"/>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一、项目基本情况</w:t>
      </w:r>
    </w:p>
    <w:p w14:paraId="4B8E24F4">
      <w:pPr>
        <w:keepNext w:val="0"/>
        <w:keepLines w:val="0"/>
        <w:pageBreakBefore w:val="0"/>
        <w:widowControl w:val="0"/>
        <w:kinsoku/>
        <w:wordWrap/>
        <w:overflowPunct/>
        <w:topLinePunct w:val="0"/>
        <w:autoSpaceDE/>
        <w:autoSpaceDN/>
        <w:bidi w:val="0"/>
        <w:adjustRightInd/>
        <w:snapToGrid/>
        <w:spacing w:line="408" w:lineRule="auto"/>
        <w:ind w:left="420" w:leftChars="200"/>
        <w:jc w:val="left"/>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1、交易编号：武交采 GKZB202</w:t>
      </w:r>
      <w:bookmarkStart w:id="16" w:name="_GoBack"/>
      <w:bookmarkEnd w:id="16"/>
      <w:r>
        <w:rPr>
          <w:rFonts w:hint="eastAsia" w:ascii="宋体" w:hAnsi="宋体" w:eastAsia="宋体" w:cs="宋体"/>
          <w:snapToGrid/>
          <w:color w:val="auto"/>
          <w:kern w:val="2"/>
          <w:sz w:val="21"/>
          <w:szCs w:val="21"/>
          <w:highlight w:val="none"/>
          <w:lang w:val="en-US" w:eastAsia="zh-CN"/>
        </w:rPr>
        <w:t>6-006号</w:t>
      </w:r>
    </w:p>
    <w:p w14:paraId="272C757D">
      <w:pPr>
        <w:keepNext w:val="0"/>
        <w:keepLines w:val="0"/>
        <w:pageBreakBefore w:val="0"/>
        <w:widowControl w:val="0"/>
        <w:kinsoku/>
        <w:wordWrap/>
        <w:overflowPunct/>
        <w:topLinePunct w:val="0"/>
        <w:autoSpaceDE/>
        <w:autoSpaceDN/>
        <w:bidi w:val="0"/>
        <w:adjustRightInd/>
        <w:snapToGrid/>
        <w:spacing w:line="408" w:lineRule="auto"/>
        <w:ind w:left="420" w:leftChars="200"/>
        <w:jc w:val="left"/>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2、项目名称：武陟县中嘉城市投资运营有限公司资产证券化项目总协调人</w:t>
      </w:r>
    </w:p>
    <w:p w14:paraId="6FA415DF">
      <w:pPr>
        <w:keepNext w:val="0"/>
        <w:keepLines w:val="0"/>
        <w:pageBreakBefore w:val="0"/>
        <w:widowControl w:val="0"/>
        <w:kinsoku/>
        <w:wordWrap/>
        <w:overflowPunct/>
        <w:topLinePunct w:val="0"/>
        <w:autoSpaceDE/>
        <w:autoSpaceDN/>
        <w:bidi w:val="0"/>
        <w:adjustRightInd/>
        <w:snapToGrid/>
        <w:spacing w:line="408" w:lineRule="auto"/>
        <w:ind w:left="420" w:leftChars="200"/>
        <w:jc w:val="left"/>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3、采购方式：公开招标</w:t>
      </w:r>
    </w:p>
    <w:p w14:paraId="04E80793">
      <w:pPr>
        <w:keepNext w:val="0"/>
        <w:keepLines w:val="0"/>
        <w:pageBreakBefore w:val="0"/>
        <w:widowControl w:val="0"/>
        <w:kinsoku/>
        <w:wordWrap/>
        <w:overflowPunct/>
        <w:topLinePunct w:val="0"/>
        <w:autoSpaceDE/>
        <w:autoSpaceDN/>
        <w:bidi w:val="0"/>
        <w:adjustRightInd/>
        <w:snapToGrid/>
        <w:spacing w:line="408" w:lineRule="auto"/>
        <w:ind w:left="420" w:leftChars="200"/>
        <w:jc w:val="left"/>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4、预算金额：0.2%/年</w:t>
      </w:r>
    </w:p>
    <w:p w14:paraId="356ADEE2">
      <w:pPr>
        <w:keepNext w:val="0"/>
        <w:keepLines w:val="0"/>
        <w:pageBreakBefore w:val="0"/>
        <w:widowControl w:val="0"/>
        <w:kinsoku/>
        <w:wordWrap/>
        <w:overflowPunct/>
        <w:topLinePunct w:val="0"/>
        <w:autoSpaceDE/>
        <w:autoSpaceDN/>
        <w:bidi w:val="0"/>
        <w:adjustRightInd/>
        <w:snapToGrid/>
        <w:spacing w:line="408" w:lineRule="auto"/>
        <w:ind w:left="420" w:leftChars="200" w:firstLine="420" w:firstLineChars="200"/>
        <w:jc w:val="left"/>
        <w:textAlignment w:val="auto"/>
        <w:rPr>
          <w:rFonts w:hint="default"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最高限价：0.2%/年</w:t>
      </w:r>
    </w:p>
    <w:p w14:paraId="7C08F9B4">
      <w:pPr>
        <w:keepNext w:val="0"/>
        <w:keepLines w:val="0"/>
        <w:pageBreakBefore w:val="0"/>
        <w:kinsoku/>
        <w:wordWrap/>
        <w:overflowPunct w:val="0"/>
        <w:topLinePunct w:val="0"/>
        <w:bidi w:val="0"/>
        <w:spacing w:line="21" w:lineRule="exact"/>
        <w:rPr>
          <w:color w:val="auto"/>
          <w:highlight w:val="none"/>
        </w:rPr>
      </w:pPr>
    </w:p>
    <w:tbl>
      <w:tblPr>
        <w:tblStyle w:val="17"/>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1783"/>
        <w:gridCol w:w="2985"/>
        <w:gridCol w:w="1854"/>
        <w:gridCol w:w="1937"/>
      </w:tblGrid>
      <w:tr w14:paraId="5C34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562" w:type="dxa"/>
            <w:noWrap w:val="0"/>
            <w:vAlign w:val="center"/>
          </w:tcPr>
          <w:p w14:paraId="321BA2A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1783" w:type="dxa"/>
            <w:noWrap w:val="0"/>
            <w:vAlign w:val="center"/>
          </w:tcPr>
          <w:p w14:paraId="2143CB5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包号</w:t>
            </w:r>
          </w:p>
        </w:tc>
        <w:tc>
          <w:tcPr>
            <w:tcW w:w="2985" w:type="dxa"/>
            <w:noWrap w:val="0"/>
            <w:vAlign w:val="center"/>
          </w:tcPr>
          <w:p w14:paraId="4BED3FD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包名称</w:t>
            </w:r>
          </w:p>
        </w:tc>
        <w:tc>
          <w:tcPr>
            <w:tcW w:w="1854" w:type="dxa"/>
            <w:noWrap w:val="0"/>
            <w:vAlign w:val="center"/>
          </w:tcPr>
          <w:p w14:paraId="5672D94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包预算（预算基础服务费率）</w:t>
            </w:r>
          </w:p>
        </w:tc>
        <w:tc>
          <w:tcPr>
            <w:tcW w:w="1937" w:type="dxa"/>
            <w:noWrap w:val="0"/>
            <w:vAlign w:val="center"/>
          </w:tcPr>
          <w:p w14:paraId="04C6D33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包最高限价</w:t>
            </w:r>
          </w:p>
        </w:tc>
      </w:tr>
      <w:tr w14:paraId="7BE89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jc w:val="center"/>
        </w:trPr>
        <w:tc>
          <w:tcPr>
            <w:tcW w:w="562" w:type="dxa"/>
            <w:noWrap w:val="0"/>
            <w:vAlign w:val="center"/>
          </w:tcPr>
          <w:p w14:paraId="64F11D48">
            <w:pPr>
              <w:widowControl w:val="0"/>
              <w:bidi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783" w:type="dxa"/>
            <w:noWrap w:val="0"/>
            <w:vAlign w:val="center"/>
          </w:tcPr>
          <w:p w14:paraId="16E2D69A">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武交采</w:t>
            </w:r>
          </w:p>
          <w:p w14:paraId="73E5EFE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GKZB2026-006号-1</w:t>
            </w:r>
          </w:p>
        </w:tc>
        <w:tc>
          <w:tcPr>
            <w:tcW w:w="2985" w:type="dxa"/>
            <w:noWrap w:val="0"/>
            <w:vAlign w:val="center"/>
          </w:tcPr>
          <w:p w14:paraId="59951FE7">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武陟县中嘉城市投资运营有限公司资产证券化项目总协调人</w:t>
            </w:r>
          </w:p>
        </w:tc>
        <w:tc>
          <w:tcPr>
            <w:tcW w:w="1854" w:type="dxa"/>
            <w:noWrap w:val="0"/>
            <w:vAlign w:val="center"/>
          </w:tcPr>
          <w:p w14:paraId="7074523C">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0.2%/年</w:t>
            </w:r>
          </w:p>
        </w:tc>
        <w:tc>
          <w:tcPr>
            <w:tcW w:w="1937" w:type="dxa"/>
            <w:noWrap w:val="0"/>
            <w:vAlign w:val="center"/>
          </w:tcPr>
          <w:p w14:paraId="566ECF9B">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0.2%/年</w:t>
            </w:r>
          </w:p>
        </w:tc>
      </w:tr>
    </w:tbl>
    <w:p w14:paraId="091269A7">
      <w:pPr>
        <w:keepNext w:val="0"/>
        <w:keepLines w:val="0"/>
        <w:pageBreakBefore w:val="0"/>
        <w:kinsoku/>
        <w:wordWrap/>
        <w:overflowPunct w:val="0"/>
        <w:topLinePunct w:val="0"/>
        <w:bidi w:val="0"/>
        <w:spacing w:before="174" w:line="376" w:lineRule="auto"/>
        <w:ind w:right="88" w:firstLine="456" w:firstLineChars="200"/>
        <w:rPr>
          <w:rFonts w:hint="eastAsia" w:ascii="宋体" w:hAnsi="宋体" w:eastAsia="宋体" w:cs="宋体"/>
          <w:color w:val="auto"/>
          <w:highlight w:val="none"/>
          <w:lang w:eastAsia="zh-CN"/>
        </w:rPr>
      </w:pPr>
      <w:r>
        <w:rPr>
          <w:rFonts w:ascii="宋体" w:hAnsi="宋体" w:eastAsia="宋体" w:cs="宋体"/>
          <w:color w:val="auto"/>
          <w:spacing w:val="9"/>
          <w:highlight w:val="none"/>
          <w:lang w:eastAsia="zh-CN"/>
        </w:rPr>
        <w:t>5、采购需求</w:t>
      </w:r>
      <w:r>
        <w:rPr>
          <w:rFonts w:hint="eastAsia" w:ascii="宋体" w:hAnsi="宋体" w:eastAsia="宋体" w:cs="宋体"/>
          <w:color w:val="auto"/>
          <w:spacing w:val="9"/>
          <w:highlight w:val="none"/>
          <w:lang w:eastAsia="zh-CN"/>
        </w:rPr>
        <w:t>：</w:t>
      </w:r>
      <w:r>
        <w:rPr>
          <w:rFonts w:hint="eastAsia" w:ascii="宋体" w:hAnsi="宋体" w:eastAsia="宋体"/>
          <w:color w:val="auto"/>
          <w:sz w:val="21"/>
          <w:szCs w:val="21"/>
          <w:highlight w:val="none"/>
          <w:lang w:eastAsia="zh-CN"/>
        </w:rPr>
        <w:t>不超过6亿元（含）的资产支持证券类产品总协调人采购项目，期限不超过8年（含），本次发行资产支持证券的相关工作（包括但不限于发行方案编制、报批、后续的发行承销、登记备案及资产支持证券本息的代理兑付等），以及组织和推荐会计师事务所、律师事务所、信用评级公司、资产评估公司、托管银行等其他相关机构</w:t>
      </w:r>
      <w:r>
        <w:rPr>
          <w:rFonts w:hint="eastAsia" w:ascii="宋体" w:hAnsi="宋体"/>
          <w:color w:val="auto"/>
          <w:sz w:val="21"/>
          <w:szCs w:val="21"/>
          <w:highlight w:val="none"/>
        </w:rPr>
        <w:t>。(详见《</w:t>
      </w:r>
      <w:r>
        <w:rPr>
          <w:rFonts w:ascii="宋体" w:hAnsi="宋体" w:eastAsia="宋体" w:cs="宋体"/>
          <w:color w:val="auto"/>
          <w:spacing w:val="10"/>
          <w:highlight w:val="none"/>
          <w:lang w:eastAsia="zh-CN"/>
        </w:rPr>
        <w:t>焦作市公</w:t>
      </w:r>
      <w:r>
        <w:rPr>
          <w:rFonts w:ascii="宋体" w:hAnsi="宋体" w:eastAsia="宋体" w:cs="宋体"/>
          <w:color w:val="auto"/>
          <w:spacing w:val="9"/>
          <w:highlight w:val="none"/>
          <w:lang w:eastAsia="zh-CN"/>
        </w:rPr>
        <w:t>共资源交易中心网</w:t>
      </w:r>
      <w:r>
        <w:rPr>
          <w:rFonts w:hint="eastAsia" w:ascii="宋体" w:hAnsi="宋体"/>
          <w:color w:val="auto"/>
          <w:sz w:val="21"/>
          <w:szCs w:val="21"/>
          <w:highlight w:val="none"/>
        </w:rPr>
        <w:t>》本公告附件)。</w:t>
      </w:r>
    </w:p>
    <w:p w14:paraId="226BD4F5">
      <w:pPr>
        <w:keepNext w:val="0"/>
        <w:keepLines w:val="0"/>
        <w:pageBreakBefore w:val="0"/>
        <w:widowControl w:val="0"/>
        <w:kinsoku/>
        <w:wordWrap/>
        <w:overflowPunct/>
        <w:topLinePunct w:val="0"/>
        <w:autoSpaceDE/>
        <w:autoSpaceDN/>
        <w:bidi w:val="0"/>
        <w:adjustRightInd/>
        <w:snapToGrid/>
        <w:spacing w:line="408" w:lineRule="auto"/>
        <w:ind w:left="420" w:leftChars="200"/>
        <w:jc w:val="left"/>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6、合同履行期限：自合同签订至本次资产支持证券本息偿付结束</w:t>
      </w:r>
    </w:p>
    <w:p w14:paraId="1DD571B4">
      <w:pPr>
        <w:keepNext w:val="0"/>
        <w:keepLines w:val="0"/>
        <w:pageBreakBefore w:val="0"/>
        <w:widowControl w:val="0"/>
        <w:kinsoku/>
        <w:wordWrap/>
        <w:overflowPunct/>
        <w:topLinePunct w:val="0"/>
        <w:autoSpaceDE/>
        <w:autoSpaceDN/>
        <w:bidi w:val="0"/>
        <w:adjustRightInd/>
        <w:snapToGrid/>
        <w:spacing w:line="408" w:lineRule="auto"/>
        <w:ind w:left="420" w:leftChars="200"/>
        <w:jc w:val="left"/>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7、本项目是否接受联合体投标：否</w:t>
      </w:r>
    </w:p>
    <w:p w14:paraId="2077D0CC">
      <w:pPr>
        <w:keepNext w:val="0"/>
        <w:keepLines w:val="0"/>
        <w:pageBreakBefore w:val="0"/>
        <w:widowControl w:val="0"/>
        <w:kinsoku/>
        <w:wordWrap/>
        <w:overflowPunct/>
        <w:topLinePunct w:val="0"/>
        <w:autoSpaceDE/>
        <w:autoSpaceDN/>
        <w:bidi w:val="0"/>
        <w:adjustRightInd/>
        <w:snapToGrid/>
        <w:spacing w:line="408" w:lineRule="auto"/>
        <w:ind w:left="420" w:leftChars="200"/>
        <w:jc w:val="left"/>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8、是否接受进口产品：否</w:t>
      </w:r>
    </w:p>
    <w:p w14:paraId="2F91E3BF">
      <w:pPr>
        <w:keepNext w:val="0"/>
        <w:keepLines w:val="0"/>
        <w:pageBreakBefore w:val="0"/>
        <w:widowControl w:val="0"/>
        <w:kinsoku/>
        <w:wordWrap/>
        <w:overflowPunct/>
        <w:topLinePunct w:val="0"/>
        <w:autoSpaceDE/>
        <w:autoSpaceDN/>
        <w:bidi w:val="0"/>
        <w:adjustRightInd/>
        <w:snapToGrid/>
        <w:spacing w:line="408" w:lineRule="auto"/>
        <w:ind w:left="420" w:leftChars="200"/>
        <w:jc w:val="left"/>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9、是否专门面向中小企业：否</w:t>
      </w:r>
    </w:p>
    <w:p w14:paraId="0ADAF4B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8" w:lineRule="auto"/>
        <w:ind w:leftChars="0"/>
        <w:jc w:val="left"/>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二、 申请人资格要求：</w:t>
      </w:r>
    </w:p>
    <w:p w14:paraId="5C2E22CF">
      <w:pPr>
        <w:keepNext w:val="0"/>
        <w:keepLines w:val="0"/>
        <w:pageBreakBefore w:val="0"/>
        <w:widowControl w:val="0"/>
        <w:numPr>
          <w:ilvl w:val="0"/>
          <w:numId w:val="0"/>
        </w:numPr>
        <w:kinsoku/>
        <w:wordWrap/>
        <w:overflowPunct/>
        <w:topLinePunct w:val="0"/>
        <w:autoSpaceDE/>
        <w:autoSpaceDN/>
        <w:bidi w:val="0"/>
        <w:adjustRightInd/>
        <w:snapToGrid/>
        <w:spacing w:line="408" w:lineRule="auto"/>
        <w:ind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提供承诺，详见投标文件格式）</w:t>
      </w:r>
    </w:p>
    <w:p w14:paraId="34DCCDDB">
      <w:pPr>
        <w:keepNext w:val="0"/>
        <w:keepLines w:val="0"/>
        <w:pageBreakBefore w:val="0"/>
        <w:widowControl w:val="0"/>
        <w:numPr>
          <w:ilvl w:val="0"/>
          <w:numId w:val="0"/>
        </w:numPr>
        <w:kinsoku/>
        <w:wordWrap/>
        <w:overflowPunct/>
        <w:topLinePunct w:val="0"/>
        <w:autoSpaceDE/>
        <w:autoSpaceDN/>
        <w:bidi w:val="0"/>
        <w:adjustRightInd/>
        <w:snapToGrid/>
        <w:spacing w:line="408" w:lineRule="auto"/>
        <w:ind w:firstLine="420" w:firstLineChars="2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2.本项目的特定资格要求：</w:t>
      </w:r>
    </w:p>
    <w:p w14:paraId="15D208E7">
      <w:pPr>
        <w:keepNext w:val="0"/>
        <w:keepLines w:val="0"/>
        <w:pageBreakBefore w:val="0"/>
        <w:widowControl w:val="0"/>
        <w:kinsoku/>
        <w:wordWrap/>
        <w:overflowPunct/>
        <w:topLinePunct w:val="0"/>
        <w:autoSpaceDE/>
        <w:autoSpaceDN/>
        <w:bidi w:val="0"/>
        <w:adjustRightInd/>
        <w:snapToGrid/>
        <w:spacing w:line="408" w:lineRule="auto"/>
        <w:ind w:firstLine="420" w:firstLineChars="2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2.1 投标人及其法定代表人、委托代理人均无行贿犯罪记录；</w:t>
      </w:r>
    </w:p>
    <w:p w14:paraId="35AC3E31">
      <w:pPr>
        <w:keepNext w:val="0"/>
        <w:keepLines w:val="0"/>
        <w:pageBreakBefore w:val="0"/>
        <w:widowControl w:val="0"/>
        <w:kinsoku/>
        <w:wordWrap/>
        <w:overflowPunct/>
        <w:topLinePunct w:val="0"/>
        <w:autoSpaceDE/>
        <w:autoSpaceDN/>
        <w:bidi w:val="0"/>
        <w:adjustRightInd/>
        <w:snapToGrid/>
        <w:spacing w:line="408" w:lineRule="auto"/>
        <w:ind w:firstLine="420" w:firstLineChars="2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2.2 不得被列入失信被执行人、重大税收违法失信主体、政府采购严重违法失信行为记录名单。</w:t>
      </w:r>
    </w:p>
    <w:p w14:paraId="2F713EF9">
      <w:pPr>
        <w:keepNext w:val="0"/>
        <w:keepLines w:val="0"/>
        <w:pageBreakBefore w:val="0"/>
        <w:widowControl w:val="0"/>
        <w:kinsoku/>
        <w:wordWrap/>
        <w:overflowPunct/>
        <w:topLinePunct w:val="0"/>
        <w:autoSpaceDE/>
        <w:autoSpaceDN/>
        <w:bidi w:val="0"/>
        <w:adjustRightInd/>
        <w:snapToGrid/>
        <w:spacing w:line="408" w:lineRule="auto"/>
        <w:ind w:firstLine="420" w:firstLineChars="2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2.3</w:t>
      </w:r>
      <w:r>
        <w:rPr>
          <w:rFonts w:hint="eastAsia" w:ascii="宋体" w:hAnsi="宋体" w:eastAsia="宋体" w:cs="宋体"/>
          <w:snapToGrid/>
          <w:color w:val="auto"/>
          <w:kern w:val="2"/>
          <w:sz w:val="21"/>
          <w:szCs w:val="21"/>
          <w:highlight w:val="none"/>
          <w:lang w:val="en-US" w:eastAsia="zh-CN"/>
        </w:rPr>
        <w:t xml:space="preserve"> </w:t>
      </w:r>
      <w:r>
        <w:rPr>
          <w:rFonts w:hint="eastAsia" w:ascii="宋体" w:hAnsi="宋体" w:eastAsia="宋体" w:cs="宋体"/>
          <w:snapToGrid/>
          <w:color w:val="auto"/>
          <w:kern w:val="2"/>
          <w:sz w:val="21"/>
          <w:szCs w:val="21"/>
          <w:highlight w:val="none"/>
          <w:lang w:eastAsia="zh-CN"/>
        </w:rPr>
        <w:t>供应商具有有效的《经营证券业务许可证》或《经营证券期货业务许可证》。</w:t>
      </w:r>
    </w:p>
    <w:p w14:paraId="2BDAA117">
      <w:pPr>
        <w:keepNext w:val="0"/>
        <w:keepLines w:val="0"/>
        <w:pageBreakBefore w:val="0"/>
        <w:widowControl w:val="0"/>
        <w:numPr>
          <w:ilvl w:val="0"/>
          <w:numId w:val="0"/>
        </w:numPr>
        <w:tabs>
          <w:tab w:val="left" w:pos="0"/>
        </w:tabs>
        <w:kinsoku/>
        <w:overflowPunct/>
        <w:topLinePunct w:val="0"/>
        <w:autoSpaceDE/>
        <w:autoSpaceDN/>
        <w:bidi w:val="0"/>
        <w:adjustRightInd/>
        <w:snapToGrid/>
        <w:spacing w:line="408" w:lineRule="auto"/>
        <w:ind w:leftChars="0"/>
        <w:jc w:val="left"/>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三、获取招标文件</w:t>
      </w:r>
    </w:p>
    <w:p w14:paraId="7D62A72C">
      <w:pPr>
        <w:keepNext w:val="0"/>
        <w:keepLines w:val="0"/>
        <w:pageBreakBefore w:val="0"/>
        <w:widowControl w:val="0"/>
        <w:numPr>
          <w:ilvl w:val="0"/>
          <w:numId w:val="0"/>
        </w:numPr>
        <w:kinsoku/>
        <w:wordWrap/>
        <w:overflowPunct/>
        <w:topLinePunct w:val="0"/>
        <w:autoSpaceDE/>
        <w:autoSpaceDN/>
        <w:bidi w:val="0"/>
        <w:adjustRightInd/>
        <w:snapToGrid/>
        <w:spacing w:line="408" w:lineRule="auto"/>
        <w:ind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1.时间：</w:t>
      </w:r>
      <w:r>
        <w:rPr>
          <w:rFonts w:ascii="宋体" w:hAnsi="宋体" w:eastAsia="宋体" w:cs="宋体"/>
          <w:color w:val="auto"/>
          <w:spacing w:val="4"/>
          <w:highlight w:val="none"/>
          <w:lang w:eastAsia="zh-CN"/>
        </w:rPr>
        <w:t>202</w:t>
      </w:r>
      <w:r>
        <w:rPr>
          <w:rFonts w:hint="eastAsia" w:ascii="宋体" w:hAnsi="宋体" w:eastAsia="宋体" w:cs="宋体"/>
          <w:color w:val="auto"/>
          <w:spacing w:val="4"/>
          <w:highlight w:val="none"/>
          <w:lang w:val="en-US" w:eastAsia="zh-CN"/>
        </w:rPr>
        <w:t>6</w:t>
      </w:r>
      <w:r>
        <w:rPr>
          <w:rFonts w:hint="eastAsia" w:ascii="宋体" w:hAnsi="宋体" w:eastAsia="宋体" w:cs="宋体"/>
          <w:snapToGrid/>
          <w:color w:val="auto"/>
          <w:kern w:val="2"/>
          <w:sz w:val="21"/>
          <w:szCs w:val="21"/>
          <w:highlight w:val="none"/>
          <w:lang w:val="en-US" w:eastAsia="zh-CN"/>
        </w:rPr>
        <w:t>年07月31日至</w:t>
      </w:r>
      <w:r>
        <w:rPr>
          <w:rFonts w:ascii="宋体" w:hAnsi="宋体" w:eastAsia="宋体" w:cs="宋体"/>
          <w:color w:val="auto"/>
          <w:spacing w:val="-34"/>
          <w:highlight w:val="none"/>
          <w:lang w:eastAsia="zh-CN"/>
        </w:rPr>
        <w:t xml:space="preserve"> </w:t>
      </w:r>
      <w:r>
        <w:rPr>
          <w:rFonts w:ascii="宋体" w:hAnsi="宋体" w:eastAsia="宋体" w:cs="宋体"/>
          <w:color w:val="auto"/>
          <w:spacing w:val="4"/>
          <w:highlight w:val="none"/>
          <w:lang w:eastAsia="zh-CN"/>
        </w:rPr>
        <w:t>202</w:t>
      </w:r>
      <w:r>
        <w:rPr>
          <w:rFonts w:hint="eastAsia" w:ascii="宋体" w:hAnsi="宋体" w:eastAsia="宋体" w:cs="宋体"/>
          <w:color w:val="auto"/>
          <w:spacing w:val="4"/>
          <w:highlight w:val="none"/>
          <w:lang w:val="en-US" w:eastAsia="zh-CN"/>
        </w:rPr>
        <w:t>6</w:t>
      </w:r>
      <w:r>
        <w:rPr>
          <w:rFonts w:hint="eastAsia" w:ascii="宋体" w:hAnsi="宋体" w:eastAsia="宋体" w:cs="宋体"/>
          <w:snapToGrid/>
          <w:color w:val="auto"/>
          <w:kern w:val="2"/>
          <w:sz w:val="21"/>
          <w:szCs w:val="21"/>
          <w:highlight w:val="none"/>
          <w:lang w:val="en-US" w:eastAsia="zh-CN"/>
        </w:rPr>
        <w:t>年08月07日，每天上午 00:00 至 12:00，下午 12:00 至 23:59（北京时间，法定节假日除外。）</w:t>
      </w:r>
    </w:p>
    <w:p w14:paraId="4CB44F8D">
      <w:pPr>
        <w:keepNext w:val="0"/>
        <w:keepLines w:val="0"/>
        <w:pageBreakBefore w:val="0"/>
        <w:widowControl w:val="0"/>
        <w:numPr>
          <w:ilvl w:val="0"/>
          <w:numId w:val="0"/>
        </w:numPr>
        <w:kinsoku/>
        <w:wordWrap/>
        <w:overflowPunct/>
        <w:topLinePunct w:val="0"/>
        <w:autoSpaceDE/>
        <w:autoSpaceDN/>
        <w:bidi w:val="0"/>
        <w:adjustRightInd/>
        <w:snapToGrid/>
        <w:spacing w:line="408" w:lineRule="auto"/>
        <w:ind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2.地点：焦作市公共资源交易中心网站</w:t>
      </w:r>
    </w:p>
    <w:p w14:paraId="3C5CA4C5">
      <w:pPr>
        <w:keepNext w:val="0"/>
        <w:keepLines w:val="0"/>
        <w:pageBreakBefore w:val="0"/>
        <w:widowControl w:val="0"/>
        <w:numPr>
          <w:ilvl w:val="0"/>
          <w:numId w:val="0"/>
        </w:numPr>
        <w:kinsoku/>
        <w:wordWrap/>
        <w:overflowPunct/>
        <w:topLinePunct w:val="0"/>
        <w:autoSpaceDE/>
        <w:autoSpaceDN/>
        <w:bidi w:val="0"/>
        <w:adjustRightInd/>
        <w:snapToGrid/>
        <w:spacing w:line="408" w:lineRule="auto"/>
        <w:ind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3.方式：本项目采用网上获取招标文件，凡有意参加投标者，请登陆焦作市公共资源交易中心网站-交易平台“交易主体登录 ”栏目下载招标文件</w:t>
      </w:r>
    </w:p>
    <w:p w14:paraId="4929FD85">
      <w:pPr>
        <w:keepNext w:val="0"/>
        <w:keepLines w:val="0"/>
        <w:pageBreakBefore w:val="0"/>
        <w:widowControl w:val="0"/>
        <w:numPr>
          <w:ilvl w:val="0"/>
          <w:numId w:val="0"/>
        </w:numPr>
        <w:kinsoku/>
        <w:wordWrap/>
        <w:overflowPunct/>
        <w:topLinePunct w:val="0"/>
        <w:autoSpaceDE/>
        <w:autoSpaceDN/>
        <w:bidi w:val="0"/>
        <w:adjustRightInd/>
        <w:snapToGrid/>
        <w:spacing w:line="408" w:lineRule="auto"/>
        <w:ind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4.售价：0 元</w:t>
      </w:r>
    </w:p>
    <w:p w14:paraId="6AEFBCF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8" w:lineRule="auto"/>
        <w:ind w:leftChars="0"/>
        <w:jc w:val="left"/>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四、投标截止时间及地点</w:t>
      </w:r>
    </w:p>
    <w:p w14:paraId="0A3248C6">
      <w:pPr>
        <w:pStyle w:val="1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08" w:lineRule="auto"/>
        <w:ind w:firstLine="420" w:firstLineChars="200"/>
        <w:jc w:val="both"/>
        <w:textAlignment w:val="auto"/>
        <w:rPr>
          <w:rFonts w:hint="eastAsia"/>
          <w:snapToGrid/>
          <w:color w:val="auto"/>
          <w:sz w:val="21"/>
          <w:szCs w:val="21"/>
          <w:highlight w:val="none"/>
          <w:lang w:val="en-US" w:eastAsia="zh-CN"/>
        </w:rPr>
      </w:pPr>
      <w:r>
        <w:rPr>
          <w:rFonts w:hint="eastAsia"/>
          <w:snapToGrid/>
          <w:color w:val="auto"/>
          <w:sz w:val="21"/>
          <w:szCs w:val="21"/>
          <w:highlight w:val="none"/>
          <w:lang w:val="en-US" w:eastAsia="zh-CN"/>
        </w:rPr>
        <w:t>1.时间：2026 年08月25日</w:t>
      </w:r>
      <w:r>
        <w:rPr>
          <w:rFonts w:hint="eastAsia" w:ascii="宋体" w:hAnsi="宋体" w:eastAsia="宋体" w:cs="宋体"/>
          <w:snapToGrid/>
          <w:color w:val="auto"/>
          <w:kern w:val="2"/>
          <w:sz w:val="21"/>
          <w:szCs w:val="21"/>
          <w:highlight w:val="none"/>
          <w:lang w:val="en-US" w:eastAsia="zh-CN" w:bidi="ar-SA"/>
        </w:rPr>
        <w:t>上</w:t>
      </w:r>
      <w:r>
        <w:rPr>
          <w:rFonts w:hint="eastAsia"/>
          <w:snapToGrid/>
          <w:color w:val="auto"/>
          <w:sz w:val="21"/>
          <w:szCs w:val="21"/>
          <w:highlight w:val="none"/>
          <w:lang w:val="en-US" w:eastAsia="zh-CN"/>
        </w:rPr>
        <w:t>午 09:00 时（北京时间）</w:t>
      </w:r>
    </w:p>
    <w:p w14:paraId="461E8801">
      <w:pPr>
        <w:pStyle w:val="1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08" w:lineRule="auto"/>
        <w:ind w:firstLine="420" w:firstLineChars="200"/>
        <w:jc w:val="both"/>
        <w:textAlignment w:val="auto"/>
        <w:rPr>
          <w:rFonts w:hint="eastAsia"/>
          <w:snapToGrid/>
          <w:color w:val="auto"/>
          <w:sz w:val="21"/>
          <w:szCs w:val="21"/>
          <w:highlight w:val="none"/>
          <w:lang w:val="en-US" w:eastAsia="zh-CN"/>
        </w:rPr>
      </w:pPr>
      <w:r>
        <w:rPr>
          <w:rFonts w:hint="eastAsia"/>
          <w:snapToGrid/>
          <w:color w:val="auto"/>
          <w:sz w:val="21"/>
          <w:szCs w:val="21"/>
          <w:highlight w:val="none"/>
          <w:lang w:val="en-US" w:eastAsia="zh-CN"/>
        </w:rPr>
        <w:t>2.地点：焦作市公共资源交易中心网站。</w:t>
      </w:r>
    </w:p>
    <w:p w14:paraId="1C54716C">
      <w:pPr>
        <w:keepNext w:val="0"/>
        <w:keepLines w:val="0"/>
        <w:pageBreakBefore w:val="0"/>
        <w:widowControl w:val="0"/>
        <w:numPr>
          <w:ilvl w:val="0"/>
          <w:numId w:val="0"/>
        </w:numPr>
        <w:tabs>
          <w:tab w:val="left" w:pos="0"/>
        </w:tabs>
        <w:kinsoku/>
        <w:overflowPunct/>
        <w:topLinePunct w:val="0"/>
        <w:autoSpaceDE/>
        <w:autoSpaceDN/>
        <w:bidi w:val="0"/>
        <w:adjustRightInd/>
        <w:snapToGrid/>
        <w:spacing w:line="408" w:lineRule="auto"/>
        <w:ind w:leftChars="0"/>
        <w:jc w:val="left"/>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五、开标时间及地点</w:t>
      </w:r>
    </w:p>
    <w:p w14:paraId="6E8FF4A7">
      <w:pPr>
        <w:keepNext w:val="0"/>
        <w:keepLines w:val="0"/>
        <w:pageBreakBefore w:val="0"/>
        <w:widowControl w:val="0"/>
        <w:kinsoku/>
        <w:wordWrap/>
        <w:overflowPunct/>
        <w:topLinePunct w:val="0"/>
        <w:autoSpaceDE/>
        <w:autoSpaceDN/>
        <w:bidi w:val="0"/>
        <w:adjustRightInd/>
        <w:snapToGrid/>
        <w:spacing w:line="408" w:lineRule="auto"/>
        <w:ind w:firstLine="420" w:firstLineChars="2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1.时间：</w:t>
      </w:r>
      <w:r>
        <w:rPr>
          <w:rFonts w:hint="eastAsia" w:ascii="宋体" w:hAnsi="宋体" w:eastAsia="宋体" w:cs="宋体"/>
          <w:snapToGrid/>
          <w:color w:val="auto"/>
          <w:kern w:val="0"/>
          <w:sz w:val="21"/>
          <w:szCs w:val="21"/>
          <w:highlight w:val="none"/>
          <w:lang w:val="en-US" w:eastAsia="zh-CN" w:bidi="ar-SA"/>
        </w:rPr>
        <w:t>2026 年08月25日</w:t>
      </w:r>
      <w:r>
        <w:rPr>
          <w:rFonts w:hint="eastAsia" w:ascii="宋体" w:hAnsi="宋体" w:eastAsia="宋体" w:cs="宋体"/>
          <w:snapToGrid/>
          <w:color w:val="auto"/>
          <w:kern w:val="2"/>
          <w:sz w:val="21"/>
          <w:szCs w:val="21"/>
          <w:highlight w:val="none"/>
          <w:lang w:eastAsia="zh-CN"/>
        </w:rPr>
        <w:t>上午 09:00 时（北京时间）</w:t>
      </w:r>
    </w:p>
    <w:p w14:paraId="23A9A241">
      <w:pPr>
        <w:keepNext w:val="0"/>
        <w:keepLines w:val="0"/>
        <w:pageBreakBefore w:val="0"/>
        <w:widowControl w:val="0"/>
        <w:kinsoku/>
        <w:wordWrap/>
        <w:overflowPunct/>
        <w:topLinePunct w:val="0"/>
        <w:autoSpaceDE/>
        <w:autoSpaceDN/>
        <w:bidi w:val="0"/>
        <w:adjustRightInd/>
        <w:snapToGrid/>
        <w:spacing w:line="408" w:lineRule="auto"/>
        <w:ind w:firstLine="420" w:firstLineChars="2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2.地点：武陟县公共资源交易中心二楼开标二厅。</w:t>
      </w:r>
    </w:p>
    <w:p w14:paraId="3DC26D8E">
      <w:pPr>
        <w:keepNext w:val="0"/>
        <w:keepLines w:val="0"/>
        <w:pageBreakBefore w:val="0"/>
        <w:widowControl w:val="0"/>
        <w:numPr>
          <w:ilvl w:val="0"/>
          <w:numId w:val="0"/>
        </w:numPr>
        <w:tabs>
          <w:tab w:val="left" w:pos="0"/>
        </w:tabs>
        <w:kinsoku/>
        <w:overflowPunct/>
        <w:topLinePunct w:val="0"/>
        <w:autoSpaceDE/>
        <w:autoSpaceDN/>
        <w:bidi w:val="0"/>
        <w:adjustRightInd/>
        <w:snapToGrid/>
        <w:spacing w:line="408" w:lineRule="auto"/>
        <w:ind w:leftChars="0"/>
        <w:jc w:val="left"/>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六、发布公告的媒介及招标公告期限</w:t>
      </w:r>
    </w:p>
    <w:p w14:paraId="66F1C789">
      <w:pPr>
        <w:keepNext w:val="0"/>
        <w:keepLines w:val="0"/>
        <w:pageBreakBefore w:val="0"/>
        <w:widowControl w:val="0"/>
        <w:kinsoku/>
        <w:wordWrap/>
        <w:overflowPunct/>
        <w:topLinePunct w:val="0"/>
        <w:autoSpaceDE/>
        <w:autoSpaceDN/>
        <w:bidi w:val="0"/>
        <w:adjustRightInd/>
        <w:snapToGrid/>
        <w:spacing w:line="408" w:lineRule="auto"/>
        <w:ind w:firstLine="420" w:firstLineChars="2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本次招标公告在《中国招标投标公共服务平台》《焦作市公共资源交易中心网》《武陟县公共资源交易中心网》上发布。招标公告期限为五个工作日。</w:t>
      </w:r>
    </w:p>
    <w:p w14:paraId="6480C2A3">
      <w:pPr>
        <w:keepNext w:val="0"/>
        <w:keepLines w:val="0"/>
        <w:pageBreakBefore w:val="0"/>
        <w:widowControl w:val="0"/>
        <w:numPr>
          <w:ilvl w:val="0"/>
          <w:numId w:val="0"/>
        </w:numPr>
        <w:tabs>
          <w:tab w:val="left" w:pos="0"/>
        </w:tabs>
        <w:kinsoku/>
        <w:overflowPunct/>
        <w:topLinePunct w:val="0"/>
        <w:autoSpaceDE/>
        <w:autoSpaceDN/>
        <w:bidi w:val="0"/>
        <w:adjustRightInd/>
        <w:snapToGrid/>
        <w:spacing w:line="408" w:lineRule="auto"/>
        <w:ind w:leftChars="0"/>
        <w:jc w:val="left"/>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七、其他补充事宜</w:t>
      </w:r>
    </w:p>
    <w:p w14:paraId="3AB7C853">
      <w:pPr>
        <w:keepNext w:val="0"/>
        <w:keepLines w:val="0"/>
        <w:pageBreakBefore w:val="0"/>
        <w:widowControl w:val="0"/>
        <w:kinsoku/>
        <w:wordWrap/>
        <w:overflowPunct/>
        <w:topLinePunct w:val="0"/>
        <w:autoSpaceDE/>
        <w:autoSpaceDN/>
        <w:bidi w:val="0"/>
        <w:adjustRightInd/>
        <w:snapToGrid/>
        <w:spacing w:line="408" w:lineRule="auto"/>
        <w:ind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1、请各投标人提前办理 CA 数字证书，并学习电子投标文件制作。加密的电子投标文件须使用 CA 数字证书上传。为防止网络拥堵等不可控因素影响加密的电子投标文件上传，请各投标人提前上传，因未能及时上传导致投标失败的责任由投标人自行承担。</w:t>
      </w:r>
    </w:p>
    <w:p w14:paraId="378CDB37">
      <w:pPr>
        <w:keepNext w:val="0"/>
        <w:keepLines w:val="0"/>
        <w:pageBreakBefore w:val="0"/>
        <w:widowControl w:val="0"/>
        <w:kinsoku/>
        <w:wordWrap/>
        <w:overflowPunct/>
        <w:topLinePunct w:val="0"/>
        <w:autoSpaceDE/>
        <w:autoSpaceDN/>
        <w:bidi w:val="0"/>
        <w:adjustRightInd/>
        <w:snapToGrid/>
        <w:spacing w:line="408" w:lineRule="auto"/>
        <w:ind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2、按要求网上获取并下载招标文件,凡未在规定时间内获取招标文件者视为无效投标。</w:t>
      </w:r>
    </w:p>
    <w:p w14:paraId="31C29643">
      <w:pPr>
        <w:keepNext w:val="0"/>
        <w:keepLines w:val="0"/>
        <w:pageBreakBefore w:val="0"/>
        <w:widowControl w:val="0"/>
        <w:kinsoku/>
        <w:wordWrap/>
        <w:overflowPunct/>
        <w:topLinePunct w:val="0"/>
        <w:autoSpaceDE/>
        <w:autoSpaceDN/>
        <w:bidi w:val="0"/>
        <w:adjustRightInd/>
        <w:snapToGrid/>
        <w:spacing w:line="408" w:lineRule="auto"/>
        <w:ind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3、获取招标文件后，请下载并安装最新版本投标文件制作工具，制作电子投标文件，在投标文件提交截止时间前，上传加密的投标文件。投标人未在投标文件提交截止时间前完成上传的，视为逾期送达，焦作市电子招投标交易平台将拒绝接收。</w:t>
      </w:r>
    </w:p>
    <w:p w14:paraId="110B548C">
      <w:pPr>
        <w:keepNext w:val="0"/>
        <w:keepLines w:val="0"/>
        <w:pageBreakBefore w:val="0"/>
        <w:widowControl w:val="0"/>
        <w:kinsoku/>
        <w:wordWrap/>
        <w:overflowPunct/>
        <w:topLinePunct w:val="0"/>
        <w:autoSpaceDE/>
        <w:autoSpaceDN/>
        <w:bidi w:val="0"/>
        <w:adjustRightInd/>
        <w:snapToGrid/>
        <w:spacing w:line="408" w:lineRule="auto"/>
        <w:ind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4、平台统一技术服务电话为：0512-58188538，服务QQ:4008503300，服务时间：周一至周日 8：00-17：30（北京时间）。</w:t>
      </w:r>
    </w:p>
    <w:p w14:paraId="7AB727EB">
      <w:pPr>
        <w:keepNext w:val="0"/>
        <w:keepLines w:val="0"/>
        <w:pageBreakBefore w:val="0"/>
        <w:widowControl w:val="0"/>
        <w:kinsoku/>
        <w:wordWrap/>
        <w:overflowPunct/>
        <w:topLinePunct w:val="0"/>
        <w:autoSpaceDE/>
        <w:autoSpaceDN/>
        <w:bidi w:val="0"/>
        <w:adjustRightInd/>
        <w:snapToGrid/>
        <w:spacing w:line="408" w:lineRule="auto"/>
        <w:ind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5、本项目采用远程不见面交易的模式，开标当日，投标人无需到现场参加开标会议，应在提</w:t>
      </w:r>
    </w:p>
    <w:p w14:paraId="5F8350E4">
      <w:pPr>
        <w:keepNext w:val="0"/>
        <w:keepLines w:val="0"/>
        <w:pageBreakBefore w:val="0"/>
        <w:widowControl w:val="0"/>
        <w:kinsoku/>
        <w:wordWrap/>
        <w:overflowPunct/>
        <w:topLinePunct w:val="0"/>
        <w:autoSpaceDE/>
        <w:autoSpaceDN/>
        <w:bidi w:val="0"/>
        <w:adjustRightInd/>
        <w:snapToGrid/>
        <w:spacing w:line="408" w:lineRule="auto"/>
        <w:ind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交投标文件截止时间前，登录“不见面开标大厅系统 ”，在线准时参加开标活动，在规定时间内进行投标文件解密等。各潜在供应商因加密电子投标文件未能成功上传，其投标将被拒绝。投标人需在投标文件提交截止时间后30分钟内完成解密，否则造成的一切后果由投标人自行负责。除电子投标文件外，开标时不再接受任何纸质文件、资料等。</w:t>
      </w:r>
    </w:p>
    <w:p w14:paraId="1589BAF8">
      <w:pPr>
        <w:keepNext w:val="0"/>
        <w:keepLines w:val="0"/>
        <w:pageBreakBefore w:val="0"/>
        <w:widowControl w:val="0"/>
        <w:numPr>
          <w:ilvl w:val="0"/>
          <w:numId w:val="0"/>
        </w:numPr>
        <w:tabs>
          <w:tab w:val="left" w:pos="0"/>
        </w:tabs>
        <w:kinsoku/>
        <w:overflowPunct/>
        <w:topLinePunct w:val="0"/>
        <w:autoSpaceDE/>
        <w:autoSpaceDN/>
        <w:bidi w:val="0"/>
        <w:adjustRightInd/>
        <w:snapToGrid/>
        <w:spacing w:line="408" w:lineRule="auto"/>
        <w:ind w:leftChars="0"/>
        <w:jc w:val="left"/>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八、凡对本次招标提出询问，请按照以下方式联系</w:t>
      </w:r>
    </w:p>
    <w:p w14:paraId="3D0B2B5A">
      <w:pPr>
        <w:keepNext w:val="0"/>
        <w:keepLines w:val="0"/>
        <w:pageBreakBefore w:val="0"/>
        <w:widowControl w:val="0"/>
        <w:kinsoku/>
        <w:wordWrap/>
        <w:overflowPunct/>
        <w:topLinePunct w:val="0"/>
        <w:autoSpaceDE/>
        <w:autoSpaceDN/>
        <w:bidi w:val="0"/>
        <w:adjustRightInd/>
        <w:snapToGrid/>
        <w:spacing w:line="408" w:lineRule="auto"/>
        <w:ind w:firstLine="420" w:firstLineChars="200"/>
        <w:textAlignment w:val="auto"/>
        <w:rPr>
          <w:rFonts w:hint="eastAsia" w:ascii="宋体" w:hAnsi="宋体" w:eastAsia="宋体" w:cs="宋体"/>
          <w:color w:val="auto"/>
          <w:sz w:val="21"/>
          <w:szCs w:val="21"/>
          <w:highlight w:val="none"/>
        </w:rPr>
      </w:pPr>
      <w:bookmarkStart w:id="2" w:name="_Toc14005"/>
      <w:r>
        <w:rPr>
          <w:rFonts w:hint="eastAsia" w:ascii="宋体" w:hAnsi="宋体" w:eastAsia="宋体" w:cs="宋体"/>
          <w:color w:val="auto"/>
          <w:sz w:val="21"/>
          <w:szCs w:val="21"/>
          <w:highlight w:val="none"/>
        </w:rPr>
        <w:t>1.采购人信息</w:t>
      </w:r>
    </w:p>
    <w:p w14:paraId="080E12FA">
      <w:pPr>
        <w:keepNext w:val="0"/>
        <w:keepLines w:val="0"/>
        <w:pageBreakBefore w:val="0"/>
        <w:widowControl w:val="0"/>
        <w:kinsoku/>
        <w:wordWrap/>
        <w:overflowPunct/>
        <w:topLinePunct w:val="0"/>
        <w:autoSpaceDE/>
        <w:autoSpaceDN/>
        <w:bidi w:val="0"/>
        <w:adjustRightInd/>
        <w:snapToGrid/>
        <w:spacing w:line="408"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称：</w:t>
      </w:r>
      <w:r>
        <w:rPr>
          <w:rFonts w:hint="eastAsia" w:ascii="宋体" w:hAnsi="宋体" w:eastAsia="宋体" w:cs="宋体"/>
          <w:color w:val="auto"/>
          <w:sz w:val="21"/>
          <w:szCs w:val="21"/>
          <w:highlight w:val="none"/>
          <w:lang w:eastAsia="zh-CN"/>
        </w:rPr>
        <w:t>武陟县中嘉城市投资运营有限公司</w:t>
      </w:r>
    </w:p>
    <w:p w14:paraId="333DB1F3">
      <w:pPr>
        <w:keepNext w:val="0"/>
        <w:keepLines w:val="0"/>
        <w:pageBreakBefore w:val="0"/>
        <w:widowControl w:val="0"/>
        <w:kinsoku/>
        <w:wordWrap/>
        <w:overflowPunct/>
        <w:topLinePunct w:val="0"/>
        <w:autoSpaceDE/>
        <w:autoSpaceDN/>
        <w:bidi w:val="0"/>
        <w:adjustRightInd/>
        <w:snapToGrid/>
        <w:spacing w:line="408"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址：</w:t>
      </w:r>
      <w:r>
        <w:rPr>
          <w:rFonts w:hint="eastAsia" w:ascii="宋体" w:hAnsi="宋体" w:eastAsia="宋体" w:cs="宋体"/>
          <w:color w:val="auto"/>
          <w:sz w:val="21"/>
          <w:szCs w:val="21"/>
          <w:highlight w:val="none"/>
          <w:lang w:eastAsia="zh-CN"/>
        </w:rPr>
        <w:t>河南省焦作市武陟县龙泉街道工业路018号3楼317室</w:t>
      </w:r>
    </w:p>
    <w:p w14:paraId="776EA15F">
      <w:pPr>
        <w:keepNext w:val="0"/>
        <w:keepLines w:val="0"/>
        <w:pageBreakBefore w:val="0"/>
        <w:widowControl w:val="0"/>
        <w:kinsoku/>
        <w:wordWrap/>
        <w:overflowPunct/>
        <w:topLinePunct w:val="0"/>
        <w:autoSpaceDE/>
        <w:autoSpaceDN/>
        <w:bidi w:val="0"/>
        <w:adjustRightInd/>
        <w:snapToGrid/>
        <w:spacing w:line="408"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联系人：王贝峰</w:t>
      </w:r>
    </w:p>
    <w:p w14:paraId="1436E04A">
      <w:pPr>
        <w:keepNext w:val="0"/>
        <w:keepLines w:val="0"/>
        <w:pageBreakBefore w:val="0"/>
        <w:widowControl w:val="0"/>
        <w:kinsoku/>
        <w:wordWrap/>
        <w:overflowPunct/>
        <w:topLinePunct w:val="0"/>
        <w:autoSpaceDE/>
        <w:autoSpaceDN/>
        <w:bidi w:val="0"/>
        <w:adjustRightInd/>
        <w:snapToGrid/>
        <w:spacing w:line="408"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lang w:eastAsia="zh-CN"/>
        </w:rPr>
        <w:t>0391-7231100</w:t>
      </w:r>
    </w:p>
    <w:p w14:paraId="605C6A1E">
      <w:pPr>
        <w:keepNext w:val="0"/>
        <w:keepLines w:val="0"/>
        <w:pageBreakBefore w:val="0"/>
        <w:widowControl w:val="0"/>
        <w:kinsoku/>
        <w:wordWrap/>
        <w:overflowPunct/>
        <w:topLinePunct w:val="0"/>
        <w:autoSpaceDE/>
        <w:autoSpaceDN/>
        <w:bidi w:val="0"/>
        <w:adjustRightInd/>
        <w:snapToGrid/>
        <w:spacing w:line="408"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2.采购代理机构信息</w:t>
      </w:r>
      <w:r>
        <w:rPr>
          <w:rFonts w:hint="eastAsia" w:ascii="宋体" w:hAnsi="宋体" w:eastAsia="宋体" w:cs="宋体"/>
          <w:color w:val="auto"/>
          <w:sz w:val="21"/>
          <w:szCs w:val="21"/>
          <w:highlight w:val="none"/>
          <w:lang w:eastAsia="zh-CN"/>
        </w:rPr>
        <w:t>（如有）</w:t>
      </w:r>
    </w:p>
    <w:p w14:paraId="1C860AE8">
      <w:pPr>
        <w:keepNext w:val="0"/>
        <w:keepLines w:val="0"/>
        <w:pageBreakBefore w:val="0"/>
        <w:widowControl w:val="0"/>
        <w:kinsoku/>
        <w:wordWrap/>
        <w:overflowPunct/>
        <w:topLinePunct w:val="0"/>
        <w:autoSpaceDE/>
        <w:autoSpaceDN/>
        <w:bidi w:val="0"/>
        <w:adjustRightInd/>
        <w:snapToGrid/>
        <w:spacing w:line="408"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称：</w:t>
      </w:r>
      <w:r>
        <w:rPr>
          <w:rFonts w:hint="eastAsia" w:ascii="宋体" w:hAnsi="宋体" w:eastAsia="宋体" w:cs="宋体"/>
          <w:color w:val="auto"/>
          <w:sz w:val="21"/>
          <w:szCs w:val="21"/>
          <w:highlight w:val="none"/>
          <w:lang w:val="en-US" w:eastAsia="zh-CN"/>
        </w:rPr>
        <w:t>中常诚凯工程管理有限公司</w:t>
      </w:r>
    </w:p>
    <w:p w14:paraId="749590DB">
      <w:pPr>
        <w:keepNext w:val="0"/>
        <w:keepLines w:val="0"/>
        <w:pageBreakBefore w:val="0"/>
        <w:widowControl w:val="0"/>
        <w:kinsoku/>
        <w:wordWrap/>
        <w:overflowPunct/>
        <w:topLinePunct w:val="0"/>
        <w:autoSpaceDE/>
        <w:autoSpaceDN/>
        <w:bidi w:val="0"/>
        <w:adjustRightInd/>
        <w:snapToGrid/>
        <w:spacing w:line="408"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址：</w:t>
      </w:r>
      <w:r>
        <w:rPr>
          <w:rFonts w:hint="eastAsia" w:ascii="宋体" w:hAnsi="宋体" w:eastAsia="宋体" w:cs="宋体"/>
          <w:color w:val="auto"/>
          <w:sz w:val="21"/>
          <w:szCs w:val="21"/>
          <w:highlight w:val="none"/>
          <w:lang w:eastAsia="zh-CN"/>
        </w:rPr>
        <w:t>河南自贸试验区郑州片区（郑东）金水东路85号3号楼4层405号</w:t>
      </w:r>
    </w:p>
    <w:p w14:paraId="5916AD45">
      <w:pPr>
        <w:keepNext w:val="0"/>
        <w:keepLines w:val="0"/>
        <w:pageBreakBefore w:val="0"/>
        <w:widowControl w:val="0"/>
        <w:kinsoku/>
        <w:wordWrap/>
        <w:overflowPunct/>
        <w:topLinePunct w:val="0"/>
        <w:autoSpaceDE/>
        <w:autoSpaceDN/>
        <w:bidi w:val="0"/>
        <w:adjustRightInd/>
        <w:snapToGrid/>
        <w:spacing w:line="408"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联系人：</w:t>
      </w:r>
      <w:r>
        <w:rPr>
          <w:rFonts w:hint="eastAsia" w:ascii="宋体" w:hAnsi="宋体" w:eastAsia="宋体" w:cs="宋体"/>
          <w:color w:val="auto"/>
          <w:sz w:val="21"/>
          <w:szCs w:val="21"/>
          <w:highlight w:val="none"/>
          <w:lang w:val="en-US" w:eastAsia="zh-CN"/>
        </w:rPr>
        <w:t>赵以琳、王佳慧</w:t>
      </w:r>
    </w:p>
    <w:p w14:paraId="11A0065B">
      <w:pPr>
        <w:keepNext w:val="0"/>
        <w:keepLines w:val="0"/>
        <w:pageBreakBefore w:val="0"/>
        <w:widowControl w:val="0"/>
        <w:kinsoku/>
        <w:wordWrap/>
        <w:overflowPunct/>
        <w:topLinePunct w:val="0"/>
        <w:autoSpaceDE/>
        <w:autoSpaceDN/>
        <w:bidi w:val="0"/>
        <w:adjustRightInd/>
        <w:snapToGrid/>
        <w:spacing w:line="408"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lang w:eastAsia="zh-CN"/>
        </w:rPr>
        <w:t>0391-7559998、13782777220</w:t>
      </w:r>
    </w:p>
    <w:p w14:paraId="1081AD4A">
      <w:pPr>
        <w:keepNext w:val="0"/>
        <w:keepLines w:val="0"/>
        <w:pageBreakBefore w:val="0"/>
        <w:widowControl w:val="0"/>
        <w:kinsoku/>
        <w:wordWrap/>
        <w:overflowPunct/>
        <w:topLinePunct w:val="0"/>
        <w:autoSpaceDE/>
        <w:autoSpaceDN/>
        <w:bidi w:val="0"/>
        <w:adjustRightInd/>
        <w:snapToGrid/>
        <w:spacing w:line="408"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3.项目联系方式</w:t>
      </w:r>
    </w:p>
    <w:p w14:paraId="0425043C">
      <w:pPr>
        <w:keepNext w:val="0"/>
        <w:keepLines w:val="0"/>
        <w:pageBreakBefore w:val="0"/>
        <w:widowControl w:val="0"/>
        <w:kinsoku/>
        <w:wordWrap/>
        <w:overflowPunct/>
        <w:topLinePunct w:val="0"/>
        <w:autoSpaceDE/>
        <w:autoSpaceDN/>
        <w:bidi w:val="0"/>
        <w:adjustRightInd/>
        <w:snapToGrid/>
        <w:spacing w:line="408"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项目联系人： </w:t>
      </w:r>
      <w:r>
        <w:rPr>
          <w:rFonts w:hint="eastAsia" w:ascii="宋体" w:hAnsi="宋体" w:eastAsia="宋体" w:cs="宋体"/>
          <w:color w:val="auto"/>
          <w:sz w:val="21"/>
          <w:szCs w:val="21"/>
          <w:highlight w:val="none"/>
          <w:lang w:eastAsia="zh-CN"/>
        </w:rPr>
        <w:t>王贝峰</w:t>
      </w:r>
    </w:p>
    <w:p w14:paraId="7096BF43">
      <w:pPr>
        <w:keepNext w:val="0"/>
        <w:keepLines w:val="0"/>
        <w:pageBreakBefore w:val="0"/>
        <w:widowControl w:val="0"/>
        <w:kinsoku/>
        <w:wordWrap/>
        <w:overflowPunct/>
        <w:topLinePunct w:val="0"/>
        <w:autoSpaceDE/>
        <w:autoSpaceDN/>
        <w:bidi w:val="0"/>
        <w:adjustRightInd/>
        <w:snapToGrid/>
        <w:spacing w:line="408"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联系方式</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0391-7231100</w:t>
      </w:r>
    </w:p>
    <w:p w14:paraId="56555F8E">
      <w:pPr>
        <w:keepNext w:val="0"/>
        <w:keepLines w:val="0"/>
        <w:pageBreakBefore w:val="0"/>
        <w:kinsoku/>
        <w:wordWrap/>
        <w:overflowPunct w:val="0"/>
        <w:topLinePunct w:val="0"/>
        <w:bidi w:val="0"/>
        <w:spacing w:before="101" w:line="225" w:lineRule="auto"/>
        <w:jc w:val="center"/>
        <w:outlineLvl w:val="0"/>
        <w:rPr>
          <w:rFonts w:ascii="宋体" w:hAnsi="宋体" w:eastAsia="宋体" w:cs="宋体"/>
          <w:b/>
          <w:bCs/>
          <w:color w:val="auto"/>
          <w:spacing w:val="5"/>
          <w:sz w:val="31"/>
          <w:szCs w:val="31"/>
          <w:highlight w:val="none"/>
          <w:lang w:eastAsia="zh-CN"/>
        </w:rPr>
      </w:pPr>
    </w:p>
    <w:p w14:paraId="5E551B21">
      <w:pPr>
        <w:keepNext w:val="0"/>
        <w:keepLines w:val="0"/>
        <w:pageBreakBefore w:val="0"/>
        <w:kinsoku/>
        <w:wordWrap/>
        <w:overflowPunct w:val="0"/>
        <w:topLinePunct w:val="0"/>
        <w:bidi w:val="0"/>
        <w:spacing w:before="101" w:line="225" w:lineRule="auto"/>
        <w:jc w:val="center"/>
        <w:outlineLvl w:val="0"/>
        <w:rPr>
          <w:rFonts w:ascii="宋体" w:hAnsi="宋体" w:eastAsia="宋体" w:cs="宋体"/>
          <w:b/>
          <w:bCs/>
          <w:color w:val="auto"/>
          <w:spacing w:val="5"/>
          <w:sz w:val="31"/>
          <w:szCs w:val="31"/>
          <w:highlight w:val="none"/>
          <w:lang w:eastAsia="zh-CN"/>
        </w:rPr>
      </w:pPr>
    </w:p>
    <w:p w14:paraId="2A3701EB">
      <w:pPr>
        <w:keepNext w:val="0"/>
        <w:keepLines w:val="0"/>
        <w:pageBreakBefore w:val="0"/>
        <w:kinsoku/>
        <w:wordWrap/>
        <w:overflowPunct w:val="0"/>
        <w:topLinePunct w:val="0"/>
        <w:bidi w:val="0"/>
        <w:spacing w:before="101" w:line="225" w:lineRule="auto"/>
        <w:jc w:val="center"/>
        <w:outlineLvl w:val="0"/>
        <w:rPr>
          <w:rFonts w:ascii="宋体" w:hAnsi="宋体" w:eastAsia="宋体" w:cs="宋体"/>
          <w:b/>
          <w:bCs/>
          <w:color w:val="auto"/>
          <w:spacing w:val="5"/>
          <w:sz w:val="31"/>
          <w:szCs w:val="31"/>
          <w:highlight w:val="none"/>
          <w:lang w:eastAsia="zh-CN"/>
        </w:rPr>
      </w:pPr>
    </w:p>
    <w:p w14:paraId="1B5A9F97">
      <w:pPr>
        <w:keepNext w:val="0"/>
        <w:keepLines w:val="0"/>
        <w:pageBreakBefore w:val="0"/>
        <w:kinsoku/>
        <w:wordWrap/>
        <w:overflowPunct w:val="0"/>
        <w:topLinePunct w:val="0"/>
        <w:bidi w:val="0"/>
        <w:spacing w:before="101" w:line="225" w:lineRule="auto"/>
        <w:jc w:val="center"/>
        <w:outlineLvl w:val="0"/>
        <w:rPr>
          <w:rFonts w:ascii="宋体" w:hAnsi="宋体" w:eastAsia="宋体" w:cs="宋体"/>
          <w:b/>
          <w:bCs/>
          <w:color w:val="auto"/>
          <w:spacing w:val="5"/>
          <w:sz w:val="31"/>
          <w:szCs w:val="31"/>
          <w:highlight w:val="none"/>
          <w:lang w:eastAsia="zh-CN"/>
        </w:rPr>
      </w:pPr>
    </w:p>
    <w:p w14:paraId="19376F03">
      <w:pPr>
        <w:rPr>
          <w:rFonts w:ascii="宋体" w:hAnsi="宋体" w:eastAsia="宋体" w:cs="宋体"/>
          <w:b/>
          <w:bCs/>
          <w:color w:val="auto"/>
          <w:spacing w:val="5"/>
          <w:sz w:val="31"/>
          <w:szCs w:val="31"/>
          <w:highlight w:val="none"/>
          <w:lang w:eastAsia="zh-CN"/>
        </w:rPr>
      </w:pPr>
      <w:r>
        <w:rPr>
          <w:rFonts w:ascii="宋体" w:hAnsi="宋体" w:eastAsia="宋体" w:cs="宋体"/>
          <w:b/>
          <w:bCs/>
          <w:color w:val="auto"/>
          <w:spacing w:val="5"/>
          <w:sz w:val="31"/>
          <w:szCs w:val="31"/>
          <w:highlight w:val="none"/>
          <w:lang w:eastAsia="zh-CN"/>
        </w:rPr>
        <w:br w:type="page"/>
      </w:r>
    </w:p>
    <w:p w14:paraId="41A7AD46">
      <w:pPr>
        <w:keepNext w:val="0"/>
        <w:keepLines w:val="0"/>
        <w:pageBreakBefore w:val="0"/>
        <w:kinsoku/>
        <w:wordWrap/>
        <w:overflowPunct w:val="0"/>
        <w:topLinePunct w:val="0"/>
        <w:bidi w:val="0"/>
        <w:spacing w:before="101" w:line="225" w:lineRule="auto"/>
        <w:jc w:val="center"/>
        <w:outlineLvl w:val="0"/>
        <w:rPr>
          <w:rFonts w:hint="eastAsia" w:ascii="宋体" w:hAnsi="宋体" w:eastAsia="宋体" w:cs="宋体"/>
          <w:color w:val="auto"/>
          <w:sz w:val="31"/>
          <w:szCs w:val="31"/>
          <w:highlight w:val="none"/>
          <w:lang w:eastAsia="zh-CN"/>
        </w:rPr>
      </w:pPr>
      <w:r>
        <w:rPr>
          <w:rFonts w:ascii="宋体" w:hAnsi="宋体" w:eastAsia="宋体" w:cs="宋体"/>
          <w:b/>
          <w:bCs/>
          <w:color w:val="auto"/>
          <w:spacing w:val="5"/>
          <w:sz w:val="31"/>
          <w:szCs w:val="31"/>
          <w:highlight w:val="none"/>
          <w:lang w:eastAsia="zh-CN"/>
        </w:rPr>
        <w:t>第二章</w:t>
      </w:r>
      <w:r>
        <w:rPr>
          <w:rFonts w:ascii="宋体" w:hAnsi="宋体" w:eastAsia="宋体" w:cs="宋体"/>
          <w:color w:val="auto"/>
          <w:spacing w:val="5"/>
          <w:sz w:val="31"/>
          <w:szCs w:val="31"/>
          <w:highlight w:val="none"/>
          <w:lang w:eastAsia="zh-CN"/>
        </w:rPr>
        <w:t xml:space="preserve"> </w:t>
      </w:r>
      <w:r>
        <w:rPr>
          <w:rFonts w:ascii="宋体" w:hAnsi="宋体" w:eastAsia="宋体" w:cs="宋体"/>
          <w:b/>
          <w:bCs/>
          <w:color w:val="auto"/>
          <w:spacing w:val="5"/>
          <w:sz w:val="31"/>
          <w:szCs w:val="31"/>
          <w:highlight w:val="none"/>
          <w:lang w:eastAsia="zh-CN"/>
        </w:rPr>
        <w:t>投标人须知</w:t>
      </w:r>
      <w:bookmarkEnd w:id="2"/>
    </w:p>
    <w:p w14:paraId="58AF38BC">
      <w:pPr>
        <w:keepNext w:val="0"/>
        <w:keepLines w:val="0"/>
        <w:pageBreakBefore w:val="0"/>
        <w:kinsoku/>
        <w:wordWrap/>
        <w:overflowPunct w:val="0"/>
        <w:topLinePunct w:val="0"/>
        <w:bidi w:val="0"/>
        <w:spacing w:before="122" w:line="219" w:lineRule="auto"/>
        <w:ind w:left="3759"/>
        <w:rPr>
          <w:rFonts w:hint="eastAsia"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投标人须知前附表</w:t>
      </w:r>
    </w:p>
    <w:p w14:paraId="55206A20">
      <w:pPr>
        <w:keepNext w:val="0"/>
        <w:keepLines w:val="0"/>
        <w:pageBreakBefore w:val="0"/>
        <w:kinsoku/>
        <w:wordWrap/>
        <w:overflowPunct w:val="0"/>
        <w:topLinePunct w:val="0"/>
        <w:bidi w:val="0"/>
        <w:spacing w:before="110" w:line="228" w:lineRule="auto"/>
        <w:ind w:firstLine="228" w:firstLineChars="100"/>
        <w:rPr>
          <w:rFonts w:hint="eastAsia" w:ascii="宋体" w:hAnsi="宋体" w:eastAsia="宋体" w:cs="宋体"/>
          <w:color w:val="auto"/>
          <w:highlight w:val="none"/>
          <w:lang w:eastAsia="zh-CN"/>
        </w:rPr>
      </w:pPr>
      <w:r>
        <w:rPr>
          <w:rFonts w:ascii="宋体" w:hAnsi="宋体" w:eastAsia="宋体" w:cs="宋体"/>
          <w:color w:val="auto"/>
          <w:spacing w:val="9"/>
          <w:highlight w:val="none"/>
          <w:lang w:eastAsia="zh-CN"/>
        </w:rPr>
        <w:t>本表是对招标文件的具体补充和修改，如与招标文件其他部分内容有差异，应以本表为准。</w:t>
      </w:r>
    </w:p>
    <w:p w14:paraId="579421B2">
      <w:pPr>
        <w:keepNext w:val="0"/>
        <w:keepLines w:val="0"/>
        <w:pageBreakBefore w:val="0"/>
        <w:kinsoku/>
        <w:wordWrap/>
        <w:overflowPunct w:val="0"/>
        <w:topLinePunct w:val="0"/>
        <w:bidi w:val="0"/>
        <w:spacing w:line="47" w:lineRule="exact"/>
        <w:rPr>
          <w:color w:val="auto"/>
          <w:highlight w:val="none"/>
          <w:lang w:eastAsia="zh-CN"/>
        </w:rPr>
      </w:pPr>
    </w:p>
    <w:tbl>
      <w:tblPr>
        <w:tblStyle w:val="20"/>
        <w:tblW w:w="94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3"/>
        <w:gridCol w:w="1862"/>
        <w:gridCol w:w="6775"/>
      </w:tblGrid>
      <w:tr w14:paraId="1028A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773" w:type="dxa"/>
          </w:tcPr>
          <w:p w14:paraId="68DD7BDC">
            <w:pPr>
              <w:keepNext w:val="0"/>
              <w:keepLines w:val="0"/>
              <w:pageBreakBefore w:val="0"/>
              <w:kinsoku/>
              <w:wordWrap/>
              <w:overflowPunct w:val="0"/>
              <w:topLinePunct w:val="0"/>
              <w:bidi w:val="0"/>
              <w:spacing w:before="176" w:line="229" w:lineRule="auto"/>
              <w:ind w:left="184"/>
              <w:rPr>
                <w:rFonts w:hint="eastAsia" w:ascii="宋体" w:hAnsi="宋体" w:eastAsia="宋体" w:cs="宋体"/>
                <w:color w:val="auto"/>
                <w:highlight w:val="none"/>
              </w:rPr>
            </w:pPr>
            <w:r>
              <w:rPr>
                <w:rFonts w:ascii="宋体" w:hAnsi="宋体" w:eastAsia="宋体" w:cs="宋体"/>
                <w:color w:val="auto"/>
                <w:spacing w:val="3"/>
                <w:highlight w:val="none"/>
              </w:rPr>
              <w:t>项号</w:t>
            </w:r>
          </w:p>
        </w:tc>
        <w:tc>
          <w:tcPr>
            <w:tcW w:w="1862" w:type="dxa"/>
          </w:tcPr>
          <w:p w14:paraId="13E58ABB">
            <w:pPr>
              <w:keepNext w:val="0"/>
              <w:keepLines w:val="0"/>
              <w:pageBreakBefore w:val="0"/>
              <w:kinsoku/>
              <w:wordWrap/>
              <w:overflowPunct w:val="0"/>
              <w:topLinePunct w:val="0"/>
              <w:bidi w:val="0"/>
              <w:spacing w:before="176" w:line="228" w:lineRule="auto"/>
              <w:ind w:left="645"/>
              <w:rPr>
                <w:rFonts w:hint="eastAsia" w:ascii="宋体" w:hAnsi="宋体" w:eastAsia="宋体" w:cs="宋体"/>
                <w:color w:val="auto"/>
                <w:highlight w:val="none"/>
              </w:rPr>
            </w:pPr>
            <w:r>
              <w:rPr>
                <w:rFonts w:ascii="宋体" w:hAnsi="宋体" w:eastAsia="宋体" w:cs="宋体"/>
                <w:color w:val="auto"/>
                <w:spacing w:val="-13"/>
                <w:highlight w:val="none"/>
              </w:rPr>
              <w:t>内</w:t>
            </w:r>
            <w:r>
              <w:rPr>
                <w:rFonts w:ascii="宋体" w:hAnsi="宋体" w:eastAsia="宋体" w:cs="宋体"/>
                <w:color w:val="auto"/>
                <w:spacing w:val="11"/>
                <w:highlight w:val="none"/>
              </w:rPr>
              <w:t xml:space="preserve">  </w:t>
            </w:r>
            <w:r>
              <w:rPr>
                <w:rFonts w:ascii="宋体" w:hAnsi="宋体" w:eastAsia="宋体" w:cs="宋体"/>
                <w:color w:val="auto"/>
                <w:spacing w:val="-13"/>
                <w:highlight w:val="none"/>
              </w:rPr>
              <w:t>容</w:t>
            </w:r>
          </w:p>
        </w:tc>
        <w:tc>
          <w:tcPr>
            <w:tcW w:w="6775" w:type="dxa"/>
          </w:tcPr>
          <w:p w14:paraId="6807D94F">
            <w:pPr>
              <w:keepNext w:val="0"/>
              <w:keepLines w:val="0"/>
              <w:pageBreakBefore w:val="0"/>
              <w:kinsoku/>
              <w:wordWrap/>
              <w:overflowPunct w:val="0"/>
              <w:topLinePunct w:val="0"/>
              <w:bidi w:val="0"/>
              <w:spacing w:before="176" w:line="228" w:lineRule="auto"/>
              <w:ind w:left="3183"/>
              <w:rPr>
                <w:rFonts w:hint="eastAsia" w:ascii="宋体" w:hAnsi="宋体" w:eastAsia="宋体" w:cs="宋体"/>
                <w:color w:val="auto"/>
                <w:highlight w:val="none"/>
              </w:rPr>
            </w:pPr>
            <w:r>
              <w:rPr>
                <w:rFonts w:ascii="宋体" w:hAnsi="宋体" w:eastAsia="宋体" w:cs="宋体"/>
                <w:color w:val="auto"/>
                <w:spacing w:val="3"/>
                <w:highlight w:val="none"/>
              </w:rPr>
              <w:t>说明</w:t>
            </w:r>
          </w:p>
        </w:tc>
      </w:tr>
      <w:tr w14:paraId="50F1E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773" w:type="dxa"/>
          </w:tcPr>
          <w:p w14:paraId="019FC261">
            <w:pPr>
              <w:keepNext w:val="0"/>
              <w:keepLines w:val="0"/>
              <w:pageBreakBefore w:val="0"/>
              <w:kinsoku/>
              <w:wordWrap/>
              <w:overflowPunct w:val="0"/>
              <w:topLinePunct w:val="0"/>
              <w:bidi w:val="0"/>
              <w:spacing w:before="173" w:line="241" w:lineRule="auto"/>
              <w:ind w:left="355"/>
              <w:rPr>
                <w:rFonts w:hint="eastAsia" w:ascii="宋体" w:hAnsi="宋体" w:eastAsia="宋体" w:cs="宋体"/>
                <w:color w:val="auto"/>
                <w:highlight w:val="none"/>
              </w:rPr>
            </w:pPr>
            <w:r>
              <w:rPr>
                <w:rFonts w:ascii="宋体" w:hAnsi="宋体" w:eastAsia="宋体" w:cs="宋体"/>
                <w:color w:val="auto"/>
                <w:highlight w:val="none"/>
              </w:rPr>
              <w:t>1</w:t>
            </w:r>
          </w:p>
        </w:tc>
        <w:tc>
          <w:tcPr>
            <w:tcW w:w="1862" w:type="dxa"/>
          </w:tcPr>
          <w:p w14:paraId="68F0C6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napToGrid/>
                <w:color w:val="auto"/>
                <w:kern w:val="0"/>
                <w:sz w:val="21"/>
                <w:szCs w:val="21"/>
                <w:highlight w:val="none"/>
                <w:lang w:eastAsia="zh-CN"/>
              </w:rPr>
            </w:pPr>
            <w:r>
              <w:rPr>
                <w:rFonts w:hint="eastAsia" w:ascii="宋体" w:hAnsi="宋体" w:eastAsia="宋体" w:cs="宋体"/>
                <w:snapToGrid/>
                <w:color w:val="auto"/>
                <w:kern w:val="0"/>
                <w:sz w:val="21"/>
                <w:szCs w:val="21"/>
                <w:highlight w:val="none"/>
                <w:lang w:eastAsia="zh-CN"/>
              </w:rPr>
              <w:t>采购人</w:t>
            </w:r>
          </w:p>
        </w:tc>
        <w:tc>
          <w:tcPr>
            <w:tcW w:w="6775" w:type="dxa"/>
          </w:tcPr>
          <w:p w14:paraId="780E2016">
            <w:pPr>
              <w:keepNext w:val="0"/>
              <w:keepLines w:val="0"/>
              <w:pageBreakBefore w:val="0"/>
              <w:widowControl w:val="0"/>
              <w:kinsoku/>
              <w:wordWrap/>
              <w:overflowPunct/>
              <w:topLinePunct w:val="0"/>
              <w:autoSpaceDE/>
              <w:autoSpaceDN/>
              <w:bidi w:val="0"/>
              <w:adjustRightInd/>
              <w:snapToGrid/>
              <w:spacing w:line="440" w:lineRule="exact"/>
              <w:ind w:firstLine="210" w:firstLineChars="1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武陟县中嘉城市投资运营有限公司</w:t>
            </w:r>
          </w:p>
        </w:tc>
      </w:tr>
      <w:tr w14:paraId="0EE63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773" w:type="dxa"/>
          </w:tcPr>
          <w:p w14:paraId="6BDC8D76">
            <w:pPr>
              <w:keepNext w:val="0"/>
              <w:keepLines w:val="0"/>
              <w:pageBreakBefore w:val="0"/>
              <w:kinsoku/>
              <w:wordWrap/>
              <w:overflowPunct w:val="0"/>
              <w:topLinePunct w:val="0"/>
              <w:bidi w:val="0"/>
              <w:spacing w:before="172" w:line="262" w:lineRule="exact"/>
              <w:ind w:left="342"/>
              <w:rPr>
                <w:rFonts w:hint="eastAsia" w:ascii="宋体" w:hAnsi="宋体" w:eastAsia="宋体" w:cs="宋体"/>
                <w:color w:val="auto"/>
                <w:highlight w:val="none"/>
              </w:rPr>
            </w:pPr>
            <w:r>
              <w:rPr>
                <w:rFonts w:ascii="宋体" w:hAnsi="宋体" w:eastAsia="宋体" w:cs="宋体"/>
                <w:color w:val="auto"/>
                <w:position w:val="1"/>
                <w:highlight w:val="none"/>
              </w:rPr>
              <w:t>2</w:t>
            </w:r>
          </w:p>
        </w:tc>
        <w:tc>
          <w:tcPr>
            <w:tcW w:w="1862" w:type="dxa"/>
          </w:tcPr>
          <w:p w14:paraId="072BD3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napToGrid/>
                <w:color w:val="auto"/>
                <w:kern w:val="0"/>
                <w:sz w:val="21"/>
                <w:szCs w:val="21"/>
                <w:highlight w:val="none"/>
                <w:lang w:eastAsia="zh-CN"/>
              </w:rPr>
            </w:pPr>
            <w:r>
              <w:rPr>
                <w:rFonts w:hint="eastAsia" w:ascii="宋体" w:hAnsi="宋体" w:eastAsia="宋体" w:cs="宋体"/>
                <w:snapToGrid/>
                <w:color w:val="auto"/>
                <w:kern w:val="0"/>
                <w:sz w:val="21"/>
                <w:szCs w:val="21"/>
                <w:highlight w:val="none"/>
                <w:lang w:eastAsia="zh-CN"/>
              </w:rPr>
              <w:t>采购代理机构</w:t>
            </w:r>
          </w:p>
        </w:tc>
        <w:tc>
          <w:tcPr>
            <w:tcW w:w="6775" w:type="dxa"/>
          </w:tcPr>
          <w:p w14:paraId="3756902F">
            <w:pPr>
              <w:keepNext w:val="0"/>
              <w:keepLines w:val="0"/>
              <w:pageBreakBefore w:val="0"/>
              <w:widowControl w:val="0"/>
              <w:kinsoku/>
              <w:wordWrap/>
              <w:overflowPunct/>
              <w:topLinePunct w:val="0"/>
              <w:autoSpaceDE/>
              <w:autoSpaceDN/>
              <w:bidi w:val="0"/>
              <w:adjustRightInd/>
              <w:snapToGrid/>
              <w:spacing w:line="440" w:lineRule="exact"/>
              <w:ind w:firstLine="210" w:firstLineChars="1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中常诚凯工程管理有限公司</w:t>
            </w:r>
          </w:p>
        </w:tc>
      </w:tr>
      <w:tr w14:paraId="585DED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773" w:type="dxa"/>
          </w:tcPr>
          <w:p w14:paraId="3126DF91">
            <w:pPr>
              <w:keepNext w:val="0"/>
              <w:keepLines w:val="0"/>
              <w:pageBreakBefore w:val="0"/>
              <w:kinsoku/>
              <w:wordWrap/>
              <w:overflowPunct w:val="0"/>
              <w:topLinePunct w:val="0"/>
              <w:bidi w:val="0"/>
              <w:spacing w:before="173" w:line="241" w:lineRule="auto"/>
              <w:ind w:left="343"/>
              <w:rPr>
                <w:rFonts w:hint="eastAsia" w:ascii="宋体" w:hAnsi="宋体" w:eastAsia="宋体" w:cs="宋体"/>
                <w:color w:val="auto"/>
                <w:highlight w:val="none"/>
              </w:rPr>
            </w:pPr>
            <w:r>
              <w:rPr>
                <w:rFonts w:ascii="宋体" w:hAnsi="宋体" w:eastAsia="宋体" w:cs="宋体"/>
                <w:color w:val="auto"/>
                <w:highlight w:val="none"/>
              </w:rPr>
              <w:t>3</w:t>
            </w:r>
          </w:p>
        </w:tc>
        <w:tc>
          <w:tcPr>
            <w:tcW w:w="1862" w:type="dxa"/>
          </w:tcPr>
          <w:p w14:paraId="3B5B9A9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napToGrid/>
                <w:color w:val="auto"/>
                <w:kern w:val="0"/>
                <w:sz w:val="21"/>
                <w:szCs w:val="21"/>
                <w:highlight w:val="none"/>
                <w:lang w:eastAsia="zh-CN"/>
              </w:rPr>
            </w:pPr>
            <w:r>
              <w:rPr>
                <w:rFonts w:hint="eastAsia" w:ascii="宋体" w:hAnsi="宋体" w:eastAsia="宋体" w:cs="宋体"/>
                <w:snapToGrid/>
                <w:color w:val="auto"/>
                <w:kern w:val="0"/>
                <w:sz w:val="21"/>
                <w:szCs w:val="21"/>
                <w:highlight w:val="none"/>
                <w:lang w:eastAsia="zh-CN"/>
              </w:rPr>
              <w:t>项目名称</w:t>
            </w:r>
          </w:p>
        </w:tc>
        <w:tc>
          <w:tcPr>
            <w:tcW w:w="6775" w:type="dxa"/>
          </w:tcPr>
          <w:p w14:paraId="44464F53">
            <w:pPr>
              <w:keepNext w:val="0"/>
              <w:keepLines w:val="0"/>
              <w:pageBreakBefore w:val="0"/>
              <w:widowControl w:val="0"/>
              <w:kinsoku/>
              <w:wordWrap/>
              <w:overflowPunct/>
              <w:topLinePunct w:val="0"/>
              <w:autoSpaceDE/>
              <w:autoSpaceDN/>
              <w:bidi w:val="0"/>
              <w:adjustRightInd/>
              <w:snapToGrid/>
              <w:spacing w:line="440" w:lineRule="exact"/>
              <w:ind w:firstLine="210" w:firstLineChars="1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武陟县中嘉城市投资运营有限公司资产证券化项目总协调人</w:t>
            </w:r>
          </w:p>
        </w:tc>
      </w:tr>
      <w:tr w14:paraId="00C6D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773" w:type="dxa"/>
          </w:tcPr>
          <w:p w14:paraId="265B297E">
            <w:pPr>
              <w:keepNext w:val="0"/>
              <w:keepLines w:val="0"/>
              <w:pageBreakBefore w:val="0"/>
              <w:kinsoku/>
              <w:wordWrap/>
              <w:overflowPunct w:val="0"/>
              <w:topLinePunct w:val="0"/>
              <w:bidi w:val="0"/>
              <w:spacing w:before="172" w:line="262" w:lineRule="exact"/>
              <w:ind w:left="338"/>
              <w:rPr>
                <w:rFonts w:hint="eastAsia" w:ascii="宋体" w:hAnsi="宋体" w:eastAsia="宋体" w:cs="宋体"/>
                <w:color w:val="auto"/>
                <w:highlight w:val="none"/>
              </w:rPr>
            </w:pPr>
            <w:r>
              <w:rPr>
                <w:rFonts w:ascii="宋体" w:hAnsi="宋体" w:eastAsia="宋体" w:cs="宋体"/>
                <w:color w:val="auto"/>
                <w:position w:val="1"/>
                <w:highlight w:val="none"/>
              </w:rPr>
              <w:t>4</w:t>
            </w:r>
          </w:p>
        </w:tc>
        <w:tc>
          <w:tcPr>
            <w:tcW w:w="1862" w:type="dxa"/>
          </w:tcPr>
          <w:p w14:paraId="12539B9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napToGrid/>
                <w:color w:val="auto"/>
                <w:kern w:val="0"/>
                <w:sz w:val="21"/>
                <w:szCs w:val="21"/>
                <w:highlight w:val="none"/>
                <w:lang w:eastAsia="zh-CN"/>
              </w:rPr>
            </w:pPr>
            <w:r>
              <w:rPr>
                <w:rFonts w:hint="eastAsia" w:ascii="宋体" w:hAnsi="宋体" w:eastAsia="宋体" w:cs="宋体"/>
                <w:snapToGrid/>
                <w:color w:val="auto"/>
                <w:kern w:val="0"/>
                <w:sz w:val="21"/>
                <w:szCs w:val="21"/>
                <w:highlight w:val="none"/>
                <w:lang w:eastAsia="zh-CN"/>
              </w:rPr>
              <w:t>资金来源</w:t>
            </w:r>
          </w:p>
        </w:tc>
        <w:tc>
          <w:tcPr>
            <w:tcW w:w="6775" w:type="dxa"/>
          </w:tcPr>
          <w:p w14:paraId="2C84E160">
            <w:pPr>
              <w:keepNext w:val="0"/>
              <w:keepLines w:val="0"/>
              <w:pageBreakBefore w:val="0"/>
              <w:kinsoku/>
              <w:wordWrap/>
              <w:overflowPunct w:val="0"/>
              <w:topLinePunct w:val="0"/>
              <w:bidi w:val="0"/>
              <w:spacing w:before="172" w:line="228" w:lineRule="auto"/>
              <w:ind w:left="146"/>
              <w:rPr>
                <w:rFonts w:hint="eastAsia" w:ascii="宋体" w:hAnsi="宋体" w:eastAsia="宋体" w:cs="宋体"/>
                <w:color w:val="auto"/>
                <w:highlight w:val="none"/>
              </w:rPr>
            </w:pPr>
            <w:r>
              <w:rPr>
                <w:rFonts w:ascii="宋体" w:hAnsi="宋体" w:eastAsia="宋体" w:cs="宋体"/>
                <w:color w:val="auto"/>
                <w:spacing w:val="-2"/>
                <w:highlight w:val="none"/>
              </w:rPr>
              <w:t>自筹资金</w:t>
            </w:r>
          </w:p>
        </w:tc>
      </w:tr>
      <w:tr w14:paraId="4157C9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773" w:type="dxa"/>
          </w:tcPr>
          <w:p w14:paraId="67B80914">
            <w:pPr>
              <w:keepNext w:val="0"/>
              <w:keepLines w:val="0"/>
              <w:pageBreakBefore w:val="0"/>
              <w:kinsoku/>
              <w:wordWrap/>
              <w:overflowPunct w:val="0"/>
              <w:topLinePunct w:val="0"/>
              <w:bidi w:val="0"/>
              <w:spacing w:before="173" w:line="241" w:lineRule="auto"/>
              <w:ind w:left="343"/>
              <w:rPr>
                <w:rFonts w:hint="eastAsia" w:ascii="宋体" w:hAnsi="宋体" w:eastAsia="宋体" w:cs="宋体"/>
                <w:color w:val="auto"/>
                <w:highlight w:val="none"/>
              </w:rPr>
            </w:pPr>
            <w:r>
              <w:rPr>
                <w:rFonts w:ascii="宋体" w:hAnsi="宋体" w:eastAsia="宋体" w:cs="宋体"/>
                <w:color w:val="auto"/>
                <w:highlight w:val="none"/>
              </w:rPr>
              <w:t>5</w:t>
            </w:r>
          </w:p>
        </w:tc>
        <w:tc>
          <w:tcPr>
            <w:tcW w:w="1862" w:type="dxa"/>
          </w:tcPr>
          <w:p w14:paraId="1A413C2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napToGrid/>
                <w:color w:val="auto"/>
                <w:kern w:val="0"/>
                <w:sz w:val="21"/>
                <w:szCs w:val="21"/>
                <w:highlight w:val="none"/>
                <w:lang w:eastAsia="zh-CN"/>
              </w:rPr>
            </w:pPr>
            <w:r>
              <w:rPr>
                <w:rFonts w:hint="eastAsia" w:ascii="宋体" w:hAnsi="宋体" w:eastAsia="宋体" w:cs="宋体"/>
                <w:snapToGrid/>
                <w:color w:val="auto"/>
                <w:kern w:val="0"/>
                <w:sz w:val="21"/>
                <w:szCs w:val="21"/>
                <w:highlight w:val="none"/>
                <w:lang w:eastAsia="zh-CN"/>
              </w:rPr>
              <w:t>资金落实情况</w:t>
            </w:r>
          </w:p>
        </w:tc>
        <w:tc>
          <w:tcPr>
            <w:tcW w:w="6775" w:type="dxa"/>
          </w:tcPr>
          <w:p w14:paraId="53AD7B15">
            <w:pPr>
              <w:keepNext w:val="0"/>
              <w:keepLines w:val="0"/>
              <w:pageBreakBefore w:val="0"/>
              <w:kinsoku/>
              <w:wordWrap/>
              <w:overflowPunct w:val="0"/>
              <w:topLinePunct w:val="0"/>
              <w:bidi w:val="0"/>
              <w:spacing w:before="173" w:line="229" w:lineRule="auto"/>
              <w:ind w:left="134"/>
              <w:rPr>
                <w:rFonts w:hint="eastAsia" w:ascii="宋体" w:hAnsi="宋体" w:eastAsia="宋体" w:cs="宋体"/>
                <w:color w:val="auto"/>
                <w:highlight w:val="none"/>
              </w:rPr>
            </w:pPr>
            <w:r>
              <w:rPr>
                <w:rFonts w:ascii="宋体" w:hAnsi="宋体" w:eastAsia="宋体" w:cs="宋体"/>
                <w:color w:val="auto"/>
                <w:spacing w:val="-1"/>
                <w:highlight w:val="none"/>
              </w:rPr>
              <w:t>已落实</w:t>
            </w:r>
          </w:p>
        </w:tc>
      </w:tr>
      <w:tr w14:paraId="5D4AE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773" w:type="dxa"/>
          </w:tcPr>
          <w:p w14:paraId="5FD7D4B5">
            <w:pPr>
              <w:keepNext w:val="0"/>
              <w:keepLines w:val="0"/>
              <w:pageBreakBefore w:val="0"/>
              <w:kinsoku/>
              <w:wordWrap/>
              <w:overflowPunct w:val="0"/>
              <w:topLinePunct w:val="0"/>
              <w:bidi w:val="0"/>
              <w:spacing w:before="172" w:line="262" w:lineRule="exact"/>
              <w:ind w:left="341"/>
              <w:rPr>
                <w:rFonts w:hint="eastAsia" w:ascii="宋体" w:hAnsi="宋体" w:eastAsia="宋体" w:cs="宋体"/>
                <w:color w:val="auto"/>
                <w:highlight w:val="none"/>
              </w:rPr>
            </w:pPr>
            <w:r>
              <w:rPr>
                <w:rFonts w:ascii="宋体" w:hAnsi="宋体" w:eastAsia="宋体" w:cs="宋体"/>
                <w:color w:val="auto"/>
                <w:position w:val="1"/>
                <w:highlight w:val="none"/>
              </w:rPr>
              <w:t>6</w:t>
            </w:r>
          </w:p>
        </w:tc>
        <w:tc>
          <w:tcPr>
            <w:tcW w:w="1862" w:type="dxa"/>
          </w:tcPr>
          <w:p w14:paraId="760809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napToGrid/>
                <w:color w:val="auto"/>
                <w:kern w:val="0"/>
                <w:sz w:val="21"/>
                <w:szCs w:val="21"/>
                <w:highlight w:val="none"/>
                <w:lang w:eastAsia="zh-CN"/>
              </w:rPr>
            </w:pPr>
            <w:r>
              <w:rPr>
                <w:rFonts w:hint="eastAsia" w:ascii="宋体" w:hAnsi="宋体" w:eastAsia="宋体" w:cs="宋体"/>
                <w:snapToGrid/>
                <w:color w:val="auto"/>
                <w:kern w:val="0"/>
                <w:sz w:val="21"/>
                <w:szCs w:val="21"/>
                <w:highlight w:val="none"/>
                <w:lang w:eastAsia="zh-CN"/>
              </w:rPr>
              <w:t>项目属性</w:t>
            </w:r>
          </w:p>
        </w:tc>
        <w:tc>
          <w:tcPr>
            <w:tcW w:w="6775" w:type="dxa"/>
          </w:tcPr>
          <w:p w14:paraId="2D6A2CF1">
            <w:pPr>
              <w:keepNext w:val="0"/>
              <w:keepLines w:val="0"/>
              <w:pageBreakBefore w:val="0"/>
              <w:kinsoku/>
              <w:wordWrap/>
              <w:overflowPunct w:val="0"/>
              <w:topLinePunct w:val="0"/>
              <w:bidi w:val="0"/>
              <w:spacing w:before="164" w:line="268" w:lineRule="exact"/>
              <w:ind w:left="116"/>
              <w:rPr>
                <w:color w:val="auto"/>
                <w:highlight w:val="none"/>
              </w:rPr>
            </w:pPr>
            <w:r>
              <w:rPr>
                <w:rFonts w:ascii="宋体" w:hAnsi="宋体" w:eastAsia="宋体" w:cs="宋体"/>
                <w:color w:val="auto"/>
                <w:spacing w:val="4"/>
                <w:position w:val="1"/>
                <w:highlight w:val="none"/>
              </w:rPr>
              <w:t>货物</w:t>
            </w:r>
            <w:r>
              <w:rPr>
                <w:rFonts w:ascii="Wingdings" w:hAnsi="Wingdings" w:eastAsia="Wingdings" w:cs="Wingdings"/>
                <w:color w:val="auto"/>
                <w:spacing w:val="4"/>
                <w:position w:val="1"/>
                <w:highlight w:val="none"/>
              </w:rPr>
              <w:sym w:font="Wingdings" w:char="00A8"/>
            </w:r>
            <w:r>
              <w:rPr>
                <w:rFonts w:ascii="Wingdings" w:hAnsi="Wingdings" w:eastAsia="Wingdings" w:cs="Wingdings"/>
                <w:color w:val="auto"/>
                <w:spacing w:val="14"/>
                <w:position w:val="1"/>
                <w:highlight w:val="none"/>
              </w:rPr>
              <w:t xml:space="preserve">   </w:t>
            </w:r>
            <w:r>
              <w:rPr>
                <w:rFonts w:ascii="宋体" w:hAnsi="宋体" w:eastAsia="宋体" w:cs="宋体"/>
                <w:color w:val="auto"/>
                <w:spacing w:val="4"/>
                <w:position w:val="1"/>
                <w:highlight w:val="none"/>
              </w:rPr>
              <w:t>服务</w:t>
            </w:r>
            <w:r>
              <w:rPr>
                <w:rFonts w:ascii="Wingdings" w:hAnsi="Wingdings" w:eastAsia="Wingdings" w:cs="Wingdings"/>
                <w:color w:val="auto"/>
                <w:spacing w:val="4"/>
                <w:position w:val="1"/>
                <w:highlight w:val="none"/>
              </w:rPr>
              <w:sym w:font="Wingdings" w:char="00FE"/>
            </w:r>
          </w:p>
        </w:tc>
      </w:tr>
      <w:tr w14:paraId="40ECBC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4" w:hRule="atLeast"/>
        </w:trPr>
        <w:tc>
          <w:tcPr>
            <w:tcW w:w="773" w:type="dxa"/>
          </w:tcPr>
          <w:p w14:paraId="1D06B06B">
            <w:pPr>
              <w:keepNext w:val="0"/>
              <w:keepLines w:val="0"/>
              <w:pageBreakBefore w:val="0"/>
              <w:kinsoku/>
              <w:wordWrap/>
              <w:overflowPunct w:val="0"/>
              <w:topLinePunct w:val="0"/>
              <w:bidi w:val="0"/>
              <w:spacing w:line="268" w:lineRule="auto"/>
              <w:rPr>
                <w:color w:val="auto"/>
                <w:highlight w:val="none"/>
              </w:rPr>
            </w:pPr>
          </w:p>
          <w:p w14:paraId="24AAC992">
            <w:pPr>
              <w:keepNext w:val="0"/>
              <w:keepLines w:val="0"/>
              <w:pageBreakBefore w:val="0"/>
              <w:kinsoku/>
              <w:wordWrap/>
              <w:overflowPunct w:val="0"/>
              <w:topLinePunct w:val="0"/>
              <w:bidi w:val="0"/>
              <w:spacing w:line="268" w:lineRule="auto"/>
              <w:rPr>
                <w:color w:val="auto"/>
                <w:highlight w:val="none"/>
              </w:rPr>
            </w:pPr>
          </w:p>
          <w:p w14:paraId="4703B191">
            <w:pPr>
              <w:keepNext w:val="0"/>
              <w:keepLines w:val="0"/>
              <w:pageBreakBefore w:val="0"/>
              <w:kinsoku/>
              <w:wordWrap/>
              <w:overflowPunct w:val="0"/>
              <w:topLinePunct w:val="0"/>
              <w:bidi w:val="0"/>
              <w:spacing w:before="65" w:line="269" w:lineRule="exact"/>
              <w:ind w:left="344"/>
              <w:rPr>
                <w:rFonts w:hint="eastAsia" w:ascii="宋体" w:hAnsi="宋体" w:eastAsia="宋体" w:cs="宋体"/>
                <w:color w:val="auto"/>
                <w:highlight w:val="none"/>
              </w:rPr>
            </w:pPr>
            <w:r>
              <w:rPr>
                <w:rFonts w:ascii="宋体" w:hAnsi="宋体" w:eastAsia="宋体" w:cs="宋体"/>
                <w:color w:val="auto"/>
                <w:position w:val="1"/>
                <w:highlight w:val="none"/>
              </w:rPr>
              <w:t>7</w:t>
            </w:r>
          </w:p>
        </w:tc>
        <w:tc>
          <w:tcPr>
            <w:tcW w:w="1862" w:type="dxa"/>
            <w:vAlign w:val="center"/>
          </w:tcPr>
          <w:p w14:paraId="63AAEC6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napToGrid/>
                <w:color w:val="auto"/>
                <w:kern w:val="0"/>
                <w:sz w:val="21"/>
                <w:szCs w:val="21"/>
                <w:highlight w:val="none"/>
                <w:lang w:eastAsia="zh-CN"/>
              </w:rPr>
            </w:pPr>
            <w:r>
              <w:rPr>
                <w:rFonts w:hint="eastAsia" w:ascii="宋体" w:hAnsi="宋体" w:eastAsia="宋体" w:cs="宋体"/>
                <w:snapToGrid/>
                <w:color w:val="auto"/>
                <w:kern w:val="0"/>
                <w:sz w:val="21"/>
                <w:szCs w:val="21"/>
                <w:highlight w:val="none"/>
                <w:lang w:eastAsia="zh-CN"/>
              </w:rPr>
              <w:t>报价范围</w:t>
            </w:r>
          </w:p>
        </w:tc>
        <w:tc>
          <w:tcPr>
            <w:tcW w:w="6775" w:type="dxa"/>
          </w:tcPr>
          <w:p w14:paraId="2F3C8CA7">
            <w:pPr>
              <w:keepNext w:val="0"/>
              <w:keepLines w:val="0"/>
              <w:pageBreakBefore w:val="0"/>
              <w:widowControl w:val="0"/>
              <w:kinsoku/>
              <w:wordWrap/>
              <w:overflowPunct/>
              <w:topLinePunct w:val="0"/>
              <w:autoSpaceDE/>
              <w:autoSpaceDN/>
              <w:bidi w:val="0"/>
              <w:adjustRightInd/>
              <w:snapToGrid/>
              <w:spacing w:line="440" w:lineRule="exact"/>
              <w:ind w:firstLine="210" w:firstLineChars="1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投标人所报总价应包括其履行本项目合同（如果成交）所需的所有费用，包括但不限于所投入的全部人工成本、管理费、利润和税金等及需要对第三方支付的</w:t>
            </w:r>
            <w:r>
              <w:rPr>
                <w:rFonts w:hint="eastAsia" w:ascii="宋体" w:hAnsi="宋体" w:eastAsia="宋体" w:cs="宋体"/>
                <w:snapToGrid/>
                <w:color w:val="auto"/>
                <w:kern w:val="2"/>
                <w:sz w:val="21"/>
                <w:szCs w:val="21"/>
                <w:highlight w:val="none"/>
                <w:lang w:val="en-US" w:eastAsia="zh-CN"/>
              </w:rPr>
              <w:t>利息、担保费、佣金等</w:t>
            </w:r>
            <w:r>
              <w:rPr>
                <w:rFonts w:hint="eastAsia" w:ascii="宋体" w:hAnsi="宋体" w:eastAsia="宋体" w:cs="宋体"/>
                <w:snapToGrid/>
                <w:color w:val="auto"/>
                <w:kern w:val="2"/>
                <w:sz w:val="21"/>
                <w:szCs w:val="21"/>
                <w:highlight w:val="none"/>
                <w:lang w:eastAsia="zh-CN"/>
              </w:rPr>
              <w:t xml:space="preserve">。 </w:t>
            </w:r>
          </w:p>
        </w:tc>
      </w:tr>
      <w:tr w14:paraId="462191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773" w:type="dxa"/>
          </w:tcPr>
          <w:p w14:paraId="5519D81F">
            <w:pPr>
              <w:keepNext w:val="0"/>
              <w:keepLines w:val="0"/>
              <w:pageBreakBefore w:val="0"/>
              <w:kinsoku/>
              <w:wordWrap/>
              <w:overflowPunct w:val="0"/>
              <w:topLinePunct w:val="0"/>
              <w:bidi w:val="0"/>
              <w:spacing w:line="326" w:lineRule="auto"/>
              <w:rPr>
                <w:color w:val="auto"/>
                <w:highlight w:val="none"/>
                <w:lang w:eastAsia="zh-CN"/>
              </w:rPr>
            </w:pPr>
          </w:p>
          <w:p w14:paraId="5B850449">
            <w:pPr>
              <w:keepNext w:val="0"/>
              <w:keepLines w:val="0"/>
              <w:pageBreakBefore w:val="0"/>
              <w:kinsoku/>
              <w:wordWrap/>
              <w:overflowPunct w:val="0"/>
              <w:topLinePunct w:val="0"/>
              <w:bidi w:val="0"/>
              <w:spacing w:before="65" w:line="269" w:lineRule="exact"/>
              <w:ind w:left="340"/>
              <w:rPr>
                <w:rFonts w:hint="eastAsia" w:ascii="宋体" w:hAnsi="宋体" w:eastAsia="宋体" w:cs="宋体"/>
                <w:color w:val="auto"/>
                <w:highlight w:val="none"/>
              </w:rPr>
            </w:pPr>
            <w:r>
              <w:rPr>
                <w:rFonts w:ascii="宋体" w:hAnsi="宋体" w:eastAsia="宋体" w:cs="宋体"/>
                <w:color w:val="auto"/>
                <w:position w:val="1"/>
                <w:highlight w:val="none"/>
              </w:rPr>
              <w:t>8</w:t>
            </w:r>
          </w:p>
        </w:tc>
        <w:tc>
          <w:tcPr>
            <w:tcW w:w="1862" w:type="dxa"/>
            <w:vAlign w:val="center"/>
          </w:tcPr>
          <w:p w14:paraId="0A778F0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napToGrid/>
                <w:color w:val="auto"/>
                <w:kern w:val="0"/>
                <w:sz w:val="21"/>
                <w:szCs w:val="21"/>
                <w:highlight w:val="none"/>
                <w:lang w:eastAsia="zh-CN"/>
              </w:rPr>
            </w:pPr>
            <w:r>
              <w:rPr>
                <w:rFonts w:hint="eastAsia" w:ascii="宋体" w:hAnsi="宋体" w:eastAsia="宋体" w:cs="宋体"/>
                <w:snapToGrid/>
                <w:color w:val="auto"/>
                <w:kern w:val="0"/>
                <w:sz w:val="21"/>
                <w:szCs w:val="21"/>
                <w:highlight w:val="none"/>
                <w:lang w:eastAsia="zh-CN"/>
              </w:rPr>
              <w:t>投标有效期</w:t>
            </w:r>
          </w:p>
        </w:tc>
        <w:tc>
          <w:tcPr>
            <w:tcW w:w="6775" w:type="dxa"/>
          </w:tcPr>
          <w:p w14:paraId="27B782CC">
            <w:pPr>
              <w:keepNext w:val="0"/>
              <w:keepLines w:val="0"/>
              <w:pageBreakBefore w:val="0"/>
              <w:widowControl w:val="0"/>
              <w:kinsoku/>
              <w:wordWrap/>
              <w:overflowPunct/>
              <w:topLinePunct w:val="0"/>
              <w:autoSpaceDE/>
              <w:autoSpaceDN/>
              <w:bidi w:val="0"/>
              <w:adjustRightInd/>
              <w:snapToGrid/>
              <w:spacing w:line="440" w:lineRule="exact"/>
              <w:ind w:firstLine="210" w:firstLineChars="1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60日历天（投标有效期从提交投标文件的截止之日起算。有效期短于该规定期限的投标无效）。</w:t>
            </w:r>
          </w:p>
        </w:tc>
      </w:tr>
      <w:tr w14:paraId="4D057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773" w:type="dxa"/>
          </w:tcPr>
          <w:p w14:paraId="10E5CF9D">
            <w:pPr>
              <w:keepNext w:val="0"/>
              <w:keepLines w:val="0"/>
              <w:pageBreakBefore w:val="0"/>
              <w:kinsoku/>
              <w:wordWrap/>
              <w:overflowPunct w:val="0"/>
              <w:topLinePunct w:val="0"/>
              <w:bidi w:val="0"/>
              <w:spacing w:line="327" w:lineRule="auto"/>
              <w:rPr>
                <w:color w:val="auto"/>
                <w:highlight w:val="none"/>
                <w:lang w:eastAsia="zh-CN"/>
              </w:rPr>
            </w:pPr>
          </w:p>
          <w:p w14:paraId="5B5A64F8">
            <w:pPr>
              <w:keepNext w:val="0"/>
              <w:keepLines w:val="0"/>
              <w:pageBreakBefore w:val="0"/>
              <w:kinsoku/>
              <w:wordWrap/>
              <w:overflowPunct w:val="0"/>
              <w:topLinePunct w:val="0"/>
              <w:bidi w:val="0"/>
              <w:spacing w:before="65" w:line="269" w:lineRule="exact"/>
              <w:ind w:left="340"/>
              <w:rPr>
                <w:rFonts w:hint="eastAsia" w:ascii="宋体" w:hAnsi="宋体" w:eastAsia="宋体" w:cs="宋体"/>
                <w:color w:val="auto"/>
                <w:highlight w:val="none"/>
              </w:rPr>
            </w:pPr>
            <w:r>
              <w:rPr>
                <w:rFonts w:ascii="宋体" w:hAnsi="宋体" w:eastAsia="宋体" w:cs="宋体"/>
                <w:color w:val="auto"/>
                <w:position w:val="1"/>
                <w:highlight w:val="none"/>
              </w:rPr>
              <w:t>9</w:t>
            </w:r>
          </w:p>
        </w:tc>
        <w:tc>
          <w:tcPr>
            <w:tcW w:w="1862" w:type="dxa"/>
            <w:vAlign w:val="center"/>
          </w:tcPr>
          <w:p w14:paraId="7B1018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napToGrid/>
                <w:color w:val="auto"/>
                <w:kern w:val="0"/>
                <w:sz w:val="21"/>
                <w:szCs w:val="21"/>
                <w:highlight w:val="none"/>
                <w:lang w:eastAsia="zh-CN"/>
              </w:rPr>
            </w:pPr>
            <w:r>
              <w:rPr>
                <w:rFonts w:hint="eastAsia" w:ascii="宋体" w:hAnsi="宋体" w:eastAsia="宋体" w:cs="宋体"/>
                <w:snapToGrid/>
                <w:color w:val="auto"/>
                <w:kern w:val="0"/>
                <w:sz w:val="21"/>
                <w:szCs w:val="21"/>
                <w:highlight w:val="none"/>
                <w:lang w:eastAsia="zh-CN"/>
              </w:rPr>
              <w:t>现场考察</w:t>
            </w:r>
          </w:p>
        </w:tc>
        <w:tc>
          <w:tcPr>
            <w:tcW w:w="6775" w:type="dxa"/>
          </w:tcPr>
          <w:p w14:paraId="337D000B">
            <w:pPr>
              <w:keepNext w:val="0"/>
              <w:keepLines w:val="0"/>
              <w:pageBreakBefore w:val="0"/>
              <w:kinsoku/>
              <w:wordWrap/>
              <w:overflowPunct w:val="0"/>
              <w:topLinePunct w:val="0"/>
              <w:bidi w:val="0"/>
              <w:spacing w:before="176" w:line="228" w:lineRule="auto"/>
              <w:ind w:left="121"/>
              <w:rPr>
                <w:rFonts w:hint="eastAsia" w:ascii="宋体" w:hAnsi="宋体" w:eastAsia="宋体" w:cs="宋体"/>
                <w:color w:val="auto"/>
                <w:highlight w:val="none"/>
                <w:lang w:eastAsia="zh-CN"/>
              </w:rPr>
            </w:pPr>
            <w:r>
              <w:rPr>
                <w:rFonts w:ascii="Wingdings" w:hAnsi="Wingdings" w:eastAsia="Wingdings" w:cs="Wingdings"/>
                <w:color w:val="auto"/>
                <w:spacing w:val="4"/>
                <w:position w:val="1"/>
                <w:highlight w:val="none"/>
              </w:rPr>
              <w:sym w:font="Wingdings" w:char="00FE"/>
            </w:r>
            <w:r>
              <w:rPr>
                <w:rFonts w:ascii="宋体" w:hAnsi="宋体" w:eastAsia="宋体" w:cs="宋体"/>
                <w:color w:val="auto"/>
                <w:spacing w:val="9"/>
                <w:highlight w:val="none"/>
                <w:lang w:eastAsia="zh-CN"/>
              </w:rPr>
              <w:t>不组织，各投标人自行考察</w:t>
            </w:r>
          </w:p>
          <w:p w14:paraId="5D7783BB">
            <w:pPr>
              <w:keepNext w:val="0"/>
              <w:keepLines w:val="0"/>
              <w:pageBreakBefore w:val="0"/>
              <w:kinsoku/>
              <w:wordWrap/>
              <w:overflowPunct w:val="0"/>
              <w:topLinePunct w:val="0"/>
              <w:bidi w:val="0"/>
              <w:spacing w:before="192" w:line="228" w:lineRule="auto"/>
              <w:ind w:left="133"/>
              <w:rPr>
                <w:rFonts w:hint="eastAsia" w:ascii="宋体" w:hAnsi="宋体" w:eastAsia="宋体" w:cs="宋体"/>
                <w:color w:val="auto"/>
                <w:highlight w:val="none"/>
                <w:lang w:eastAsia="zh-CN"/>
              </w:rPr>
            </w:pPr>
            <w:r>
              <w:rPr>
                <w:rFonts w:hint="eastAsia" w:ascii="宋体" w:hAnsi="宋体" w:eastAsia="宋体" w:cs="宋体"/>
                <w:color w:val="auto"/>
                <w:spacing w:val="6"/>
                <w:highlight w:val="none"/>
                <w:lang w:eastAsia="zh-CN"/>
              </w:rPr>
              <w:t>□</w:t>
            </w:r>
            <w:r>
              <w:rPr>
                <w:rFonts w:ascii="宋体" w:hAnsi="宋体" w:eastAsia="宋体" w:cs="宋体"/>
                <w:color w:val="auto"/>
                <w:spacing w:val="6"/>
                <w:highlight w:val="none"/>
                <w:lang w:eastAsia="zh-CN"/>
              </w:rPr>
              <w:t>组织，考察时间：      考察集中地点：</w:t>
            </w:r>
          </w:p>
        </w:tc>
      </w:tr>
      <w:tr w14:paraId="106061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6" w:hRule="atLeast"/>
        </w:trPr>
        <w:tc>
          <w:tcPr>
            <w:tcW w:w="773" w:type="dxa"/>
          </w:tcPr>
          <w:p w14:paraId="67006C36">
            <w:pPr>
              <w:keepNext w:val="0"/>
              <w:keepLines w:val="0"/>
              <w:pageBreakBefore w:val="0"/>
              <w:kinsoku/>
              <w:wordWrap/>
              <w:overflowPunct w:val="0"/>
              <w:topLinePunct w:val="0"/>
              <w:bidi w:val="0"/>
              <w:spacing w:line="255" w:lineRule="auto"/>
              <w:rPr>
                <w:color w:val="auto"/>
                <w:highlight w:val="none"/>
                <w:lang w:eastAsia="zh-CN"/>
              </w:rPr>
            </w:pPr>
          </w:p>
          <w:p w14:paraId="16443554">
            <w:pPr>
              <w:keepNext w:val="0"/>
              <w:keepLines w:val="0"/>
              <w:pageBreakBefore w:val="0"/>
              <w:kinsoku/>
              <w:wordWrap/>
              <w:overflowPunct w:val="0"/>
              <w:topLinePunct w:val="0"/>
              <w:bidi w:val="0"/>
              <w:spacing w:line="255" w:lineRule="auto"/>
              <w:rPr>
                <w:color w:val="auto"/>
                <w:highlight w:val="none"/>
                <w:lang w:eastAsia="zh-CN"/>
              </w:rPr>
            </w:pPr>
          </w:p>
          <w:p w14:paraId="51BE8599">
            <w:pPr>
              <w:keepNext w:val="0"/>
              <w:keepLines w:val="0"/>
              <w:pageBreakBefore w:val="0"/>
              <w:kinsoku/>
              <w:wordWrap/>
              <w:overflowPunct w:val="0"/>
              <w:topLinePunct w:val="0"/>
              <w:bidi w:val="0"/>
              <w:spacing w:line="255" w:lineRule="auto"/>
              <w:rPr>
                <w:color w:val="auto"/>
                <w:highlight w:val="none"/>
                <w:lang w:eastAsia="zh-CN"/>
              </w:rPr>
            </w:pPr>
          </w:p>
          <w:p w14:paraId="15180D42">
            <w:pPr>
              <w:keepNext w:val="0"/>
              <w:keepLines w:val="0"/>
              <w:pageBreakBefore w:val="0"/>
              <w:kinsoku/>
              <w:wordWrap/>
              <w:overflowPunct w:val="0"/>
              <w:topLinePunct w:val="0"/>
              <w:bidi w:val="0"/>
              <w:spacing w:line="255" w:lineRule="auto"/>
              <w:rPr>
                <w:color w:val="auto"/>
                <w:highlight w:val="none"/>
                <w:lang w:eastAsia="zh-CN"/>
              </w:rPr>
            </w:pPr>
          </w:p>
          <w:p w14:paraId="56C16C2D">
            <w:pPr>
              <w:keepNext w:val="0"/>
              <w:keepLines w:val="0"/>
              <w:pageBreakBefore w:val="0"/>
              <w:kinsoku/>
              <w:wordWrap/>
              <w:overflowPunct w:val="0"/>
              <w:topLinePunct w:val="0"/>
              <w:bidi w:val="0"/>
              <w:spacing w:line="255" w:lineRule="auto"/>
              <w:rPr>
                <w:color w:val="auto"/>
                <w:highlight w:val="none"/>
                <w:lang w:eastAsia="zh-CN"/>
              </w:rPr>
            </w:pPr>
          </w:p>
          <w:p w14:paraId="555FD3F6">
            <w:pPr>
              <w:keepNext w:val="0"/>
              <w:keepLines w:val="0"/>
              <w:pageBreakBefore w:val="0"/>
              <w:kinsoku/>
              <w:wordWrap/>
              <w:overflowPunct w:val="0"/>
              <w:topLinePunct w:val="0"/>
              <w:bidi w:val="0"/>
              <w:spacing w:line="255" w:lineRule="auto"/>
              <w:rPr>
                <w:color w:val="auto"/>
                <w:highlight w:val="none"/>
                <w:lang w:eastAsia="zh-CN"/>
              </w:rPr>
            </w:pPr>
          </w:p>
          <w:p w14:paraId="5853677F">
            <w:pPr>
              <w:keepNext w:val="0"/>
              <w:keepLines w:val="0"/>
              <w:pageBreakBefore w:val="0"/>
              <w:kinsoku/>
              <w:wordWrap/>
              <w:overflowPunct w:val="0"/>
              <w:topLinePunct w:val="0"/>
              <w:bidi w:val="0"/>
              <w:spacing w:line="255" w:lineRule="auto"/>
              <w:rPr>
                <w:color w:val="auto"/>
                <w:highlight w:val="none"/>
                <w:lang w:eastAsia="zh-CN"/>
              </w:rPr>
            </w:pPr>
          </w:p>
          <w:p w14:paraId="12B658E4">
            <w:pPr>
              <w:keepNext w:val="0"/>
              <w:keepLines w:val="0"/>
              <w:pageBreakBefore w:val="0"/>
              <w:kinsoku/>
              <w:wordWrap/>
              <w:overflowPunct w:val="0"/>
              <w:topLinePunct w:val="0"/>
              <w:bidi w:val="0"/>
              <w:spacing w:line="255" w:lineRule="auto"/>
              <w:rPr>
                <w:color w:val="auto"/>
                <w:highlight w:val="none"/>
                <w:lang w:eastAsia="zh-CN"/>
              </w:rPr>
            </w:pPr>
          </w:p>
          <w:p w14:paraId="787CEFED">
            <w:pPr>
              <w:keepNext w:val="0"/>
              <w:keepLines w:val="0"/>
              <w:pageBreakBefore w:val="0"/>
              <w:kinsoku/>
              <w:wordWrap/>
              <w:overflowPunct w:val="0"/>
              <w:topLinePunct w:val="0"/>
              <w:bidi w:val="0"/>
              <w:spacing w:line="256" w:lineRule="auto"/>
              <w:rPr>
                <w:color w:val="auto"/>
                <w:highlight w:val="none"/>
                <w:lang w:eastAsia="zh-CN"/>
              </w:rPr>
            </w:pPr>
          </w:p>
          <w:p w14:paraId="6C0D53C7">
            <w:pPr>
              <w:keepNext w:val="0"/>
              <w:keepLines w:val="0"/>
              <w:pageBreakBefore w:val="0"/>
              <w:kinsoku/>
              <w:wordWrap/>
              <w:overflowPunct w:val="0"/>
              <w:topLinePunct w:val="0"/>
              <w:bidi w:val="0"/>
              <w:spacing w:before="65" w:line="270" w:lineRule="exact"/>
              <w:ind w:left="302"/>
              <w:rPr>
                <w:rFonts w:hint="eastAsia" w:ascii="宋体" w:hAnsi="宋体" w:eastAsia="宋体" w:cs="宋体"/>
                <w:color w:val="auto"/>
                <w:highlight w:val="none"/>
              </w:rPr>
            </w:pPr>
            <w:r>
              <w:rPr>
                <w:rFonts w:ascii="宋体" w:hAnsi="宋体" w:eastAsia="宋体" w:cs="宋体"/>
                <w:color w:val="auto"/>
                <w:spacing w:val="-7"/>
                <w:position w:val="1"/>
                <w:highlight w:val="none"/>
              </w:rPr>
              <w:t>10</w:t>
            </w:r>
          </w:p>
        </w:tc>
        <w:tc>
          <w:tcPr>
            <w:tcW w:w="1862" w:type="dxa"/>
            <w:vAlign w:val="center"/>
          </w:tcPr>
          <w:p w14:paraId="5653DC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napToGrid/>
                <w:color w:val="auto"/>
                <w:kern w:val="0"/>
                <w:sz w:val="21"/>
                <w:szCs w:val="21"/>
                <w:highlight w:val="none"/>
                <w:lang w:eastAsia="zh-CN"/>
              </w:rPr>
            </w:pPr>
          </w:p>
          <w:p w14:paraId="6A47808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napToGrid/>
                <w:color w:val="auto"/>
                <w:kern w:val="0"/>
                <w:sz w:val="21"/>
                <w:szCs w:val="21"/>
                <w:highlight w:val="none"/>
                <w:lang w:eastAsia="zh-CN"/>
              </w:rPr>
            </w:pPr>
          </w:p>
          <w:p w14:paraId="1EA1BEE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napToGrid/>
                <w:color w:val="auto"/>
                <w:kern w:val="0"/>
                <w:sz w:val="21"/>
                <w:szCs w:val="21"/>
                <w:highlight w:val="none"/>
                <w:lang w:eastAsia="zh-CN"/>
              </w:rPr>
            </w:pPr>
            <w:r>
              <w:rPr>
                <w:rFonts w:hint="eastAsia" w:ascii="宋体" w:hAnsi="宋体" w:eastAsia="宋体" w:cs="宋体"/>
                <w:snapToGrid/>
                <w:color w:val="auto"/>
                <w:kern w:val="0"/>
                <w:sz w:val="21"/>
                <w:szCs w:val="21"/>
                <w:highlight w:val="none"/>
                <w:lang w:eastAsia="zh-CN"/>
              </w:rPr>
              <w:t>投标保证金</w:t>
            </w:r>
          </w:p>
        </w:tc>
        <w:tc>
          <w:tcPr>
            <w:tcW w:w="6775" w:type="dxa"/>
          </w:tcPr>
          <w:p w14:paraId="3E26771E">
            <w:pPr>
              <w:keepNext w:val="0"/>
              <w:keepLines w:val="0"/>
              <w:pageBreakBefore w:val="0"/>
              <w:kinsoku/>
              <w:wordWrap/>
              <w:overflowPunct w:val="0"/>
              <w:topLinePunct w:val="0"/>
              <w:bidi w:val="0"/>
              <w:spacing w:before="175" w:line="228" w:lineRule="auto"/>
              <w:ind w:firstLine="444" w:firstLineChars="200"/>
              <w:rPr>
                <w:rFonts w:hint="eastAsia" w:ascii="宋体" w:hAnsi="宋体" w:eastAsia="宋体" w:cs="宋体"/>
                <w:color w:val="auto"/>
                <w:highlight w:val="none"/>
                <w:lang w:eastAsia="zh-CN"/>
              </w:rPr>
            </w:pPr>
            <w:r>
              <w:rPr>
                <w:rFonts w:ascii="宋体" w:hAnsi="宋体" w:eastAsia="宋体" w:cs="宋体"/>
                <w:color w:val="auto"/>
                <w:spacing w:val="6"/>
                <w:highlight w:val="none"/>
                <w:lang w:eastAsia="zh-CN"/>
              </w:rPr>
              <w:t>1.投标保证金：</w:t>
            </w:r>
            <w:r>
              <w:rPr>
                <w:rFonts w:hint="eastAsia" w:ascii="宋体" w:hAnsi="宋体" w:eastAsia="宋体" w:cs="宋体"/>
                <w:b/>
                <w:color w:val="auto"/>
                <w:sz w:val="21"/>
                <w:szCs w:val="21"/>
                <w:highlight w:val="none"/>
                <w:shd w:val="clear" w:color="auto" w:fill="auto"/>
                <w:lang w:val="en-US" w:eastAsia="zh-CN"/>
              </w:rPr>
              <w:t>15万</w:t>
            </w:r>
            <w:r>
              <w:rPr>
                <w:rFonts w:hint="eastAsia" w:ascii="宋体" w:hAnsi="宋体" w:eastAsia="宋体" w:cs="宋体"/>
                <w:b/>
                <w:bCs/>
                <w:color w:val="auto"/>
                <w:spacing w:val="6"/>
                <w:highlight w:val="none"/>
                <w:lang w:eastAsia="zh-CN"/>
              </w:rPr>
              <w:t>元</w:t>
            </w:r>
            <w:r>
              <w:rPr>
                <w:rFonts w:ascii="宋体" w:hAnsi="宋体" w:eastAsia="宋体" w:cs="宋体"/>
                <w:b/>
                <w:bCs/>
                <w:color w:val="auto"/>
                <w:spacing w:val="6"/>
                <w:highlight w:val="none"/>
                <w:lang w:eastAsia="zh-CN"/>
              </w:rPr>
              <w:t>（暂不缴纳）</w:t>
            </w:r>
          </w:p>
          <w:p w14:paraId="64B49EC0">
            <w:pPr>
              <w:keepNext w:val="0"/>
              <w:keepLines w:val="0"/>
              <w:pageBreakBefore w:val="0"/>
              <w:kinsoku/>
              <w:wordWrap/>
              <w:overflowPunct w:val="0"/>
              <w:topLinePunct w:val="0"/>
              <w:bidi w:val="0"/>
              <w:spacing w:before="193" w:line="317" w:lineRule="auto"/>
              <w:ind w:right="56" w:firstLine="464" w:firstLineChars="200"/>
              <w:rPr>
                <w:rFonts w:hint="eastAsia" w:ascii="宋体" w:hAnsi="宋体" w:eastAsia="宋体" w:cs="宋体"/>
                <w:color w:val="auto"/>
                <w:highlight w:val="none"/>
                <w:lang w:eastAsia="zh-CN"/>
              </w:rPr>
            </w:pPr>
            <w:r>
              <w:rPr>
                <w:rFonts w:ascii="宋体" w:hAnsi="宋体" w:eastAsia="宋体" w:cs="宋体"/>
                <w:color w:val="auto"/>
                <w:spacing w:val="11"/>
                <w:highlight w:val="none"/>
                <w:lang w:eastAsia="zh-CN"/>
              </w:rPr>
              <w:t>2.投标人有下列情形之一的，采购人将追索投</w:t>
            </w:r>
            <w:r>
              <w:rPr>
                <w:rFonts w:ascii="宋体" w:hAnsi="宋体" w:eastAsia="宋体" w:cs="宋体"/>
                <w:color w:val="auto"/>
                <w:spacing w:val="10"/>
                <w:highlight w:val="none"/>
                <w:lang w:eastAsia="zh-CN"/>
              </w:rPr>
              <w:t>标保证金人民币</w:t>
            </w:r>
            <w:r>
              <w:rPr>
                <w:rFonts w:hint="eastAsia" w:ascii="宋体" w:hAnsi="宋体" w:eastAsia="宋体" w:cs="宋体"/>
                <w:b/>
                <w:bCs/>
                <w:color w:val="auto"/>
                <w:spacing w:val="6"/>
                <w:highlight w:val="none"/>
                <w:lang w:val="en-US" w:eastAsia="zh-CN"/>
              </w:rPr>
              <w:t>15</w:t>
            </w:r>
            <w:r>
              <w:rPr>
                <w:rFonts w:hint="eastAsia" w:ascii="宋体" w:hAnsi="宋体" w:eastAsia="宋体" w:cs="宋体"/>
                <w:b/>
                <w:bCs/>
                <w:color w:val="auto"/>
                <w:spacing w:val="6"/>
                <w:highlight w:val="none"/>
                <w:lang w:eastAsia="zh-CN"/>
              </w:rPr>
              <w:t>万元</w:t>
            </w:r>
            <w:r>
              <w:rPr>
                <w:rFonts w:ascii="宋体" w:hAnsi="宋体" w:eastAsia="宋体" w:cs="宋体"/>
                <w:b/>
                <w:bCs/>
                <w:color w:val="auto"/>
                <w:spacing w:val="4"/>
                <w:highlight w:val="none"/>
                <w:lang w:eastAsia="zh-CN"/>
              </w:rPr>
              <w:t>，并予以没收</w:t>
            </w:r>
            <w:r>
              <w:rPr>
                <w:rFonts w:ascii="宋体" w:hAnsi="宋体" w:eastAsia="宋体" w:cs="宋体"/>
                <w:color w:val="auto"/>
                <w:spacing w:val="4"/>
                <w:highlight w:val="none"/>
                <w:lang w:eastAsia="zh-CN"/>
              </w:rPr>
              <w:t>，投标人应作出相应承诺（承诺书格式见投标</w:t>
            </w:r>
            <w:r>
              <w:rPr>
                <w:rFonts w:ascii="宋体" w:hAnsi="宋体" w:eastAsia="宋体" w:cs="宋体"/>
                <w:color w:val="auto"/>
                <w:spacing w:val="3"/>
                <w:highlight w:val="none"/>
                <w:lang w:eastAsia="zh-CN"/>
              </w:rPr>
              <w:t>文件格式</w:t>
            </w:r>
            <w:r>
              <w:rPr>
                <w:rFonts w:ascii="宋体" w:hAnsi="宋体" w:eastAsia="宋体" w:cs="宋体"/>
                <w:color w:val="auto"/>
                <w:spacing w:val="-49"/>
                <w:w w:val="90"/>
                <w:highlight w:val="none"/>
                <w:lang w:eastAsia="zh-CN"/>
              </w:rPr>
              <w:t>）：</w:t>
            </w:r>
          </w:p>
          <w:p w14:paraId="003B1853">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（1）投标人在投标截止时间后或投标有效期内撤回投标文件的；</w:t>
            </w:r>
          </w:p>
          <w:p w14:paraId="7620E331">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（2）投标人在投标文件中提供虚假材料的；</w:t>
            </w:r>
          </w:p>
          <w:p w14:paraId="66B8D419">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（3）除因不可抗力或招标文件认可的情形以外，中标人不与采购人签订合同的；</w:t>
            </w:r>
          </w:p>
          <w:p w14:paraId="5BADB0B3">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（4）投标人与采购人、其他投标人或者采购代理机构恶意串通的；</w:t>
            </w:r>
          </w:p>
          <w:p w14:paraId="3160B944">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（5）招标文件及相关法律法规规定的其他情形。</w:t>
            </w:r>
          </w:p>
          <w:p w14:paraId="66B0314E">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auto"/>
                <w:highlight w:val="none"/>
                <w:lang w:eastAsia="zh-CN"/>
              </w:rPr>
            </w:pPr>
            <w:r>
              <w:rPr>
                <w:rFonts w:hint="eastAsia" w:ascii="宋体" w:hAnsi="宋体"/>
                <w:color w:val="auto"/>
                <w:sz w:val="21"/>
                <w:szCs w:val="21"/>
                <w:highlight w:val="none"/>
                <w:lang w:val="en-US" w:eastAsia="zh-CN"/>
              </w:rPr>
              <w:t>3.投标人违反上述规定且拒不支付投标保证金的，采购人可向武陟县人民法院起诉追索投标保证金。</w:t>
            </w:r>
          </w:p>
        </w:tc>
      </w:tr>
    </w:tbl>
    <w:p w14:paraId="5C9278C8">
      <w:pPr>
        <w:pStyle w:val="3"/>
        <w:keepNext w:val="0"/>
        <w:keepLines w:val="0"/>
        <w:pageBreakBefore w:val="0"/>
        <w:kinsoku/>
        <w:wordWrap/>
        <w:overflowPunct w:val="0"/>
        <w:topLinePunct w:val="0"/>
        <w:bidi w:val="0"/>
        <w:rPr>
          <w:color w:val="auto"/>
          <w:highlight w:val="none"/>
          <w:lang w:eastAsia="zh-CN"/>
        </w:rPr>
      </w:pPr>
    </w:p>
    <w:p w14:paraId="7A308AC9">
      <w:pPr>
        <w:keepNext w:val="0"/>
        <w:keepLines w:val="0"/>
        <w:pageBreakBefore w:val="0"/>
        <w:kinsoku/>
        <w:wordWrap/>
        <w:overflowPunct w:val="0"/>
        <w:topLinePunct w:val="0"/>
        <w:bidi w:val="0"/>
        <w:rPr>
          <w:color w:val="auto"/>
          <w:highlight w:val="none"/>
          <w:lang w:eastAsia="zh-CN"/>
        </w:rPr>
        <w:sectPr>
          <w:footerReference r:id="rId6" w:type="default"/>
          <w:pgSz w:w="11907" w:h="16840"/>
          <w:pgMar w:top="1431" w:right="1246" w:bottom="1396" w:left="1245" w:header="0" w:footer="1161" w:gutter="0"/>
          <w:pgNumType w:fmt="decimal"/>
          <w:cols w:space="720" w:num="1"/>
        </w:sectPr>
      </w:pPr>
    </w:p>
    <w:tbl>
      <w:tblPr>
        <w:tblStyle w:val="20"/>
        <w:tblW w:w="94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3"/>
        <w:gridCol w:w="1862"/>
        <w:gridCol w:w="6775"/>
      </w:tblGrid>
      <w:tr w14:paraId="01684A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29" w:hRule="atLeast"/>
        </w:trPr>
        <w:tc>
          <w:tcPr>
            <w:tcW w:w="773" w:type="dxa"/>
            <w:vAlign w:val="center"/>
          </w:tcPr>
          <w:p w14:paraId="547D6F58">
            <w:pPr>
              <w:keepNext w:val="0"/>
              <w:keepLines w:val="0"/>
              <w:pageBreakBefore w:val="0"/>
              <w:kinsoku/>
              <w:wordWrap/>
              <w:overflowPunct w:val="0"/>
              <w:topLinePunct w:val="0"/>
              <w:bidi w:val="0"/>
              <w:spacing w:before="65" w:line="271" w:lineRule="exact"/>
              <w:ind w:left="0" w:leftChars="0" w:firstLine="0" w:firstLineChars="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w:t>
            </w:r>
          </w:p>
        </w:tc>
        <w:tc>
          <w:tcPr>
            <w:tcW w:w="1862" w:type="dxa"/>
            <w:vAlign w:val="center"/>
          </w:tcPr>
          <w:p w14:paraId="379FF8B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napToGrid/>
                <w:color w:val="auto"/>
                <w:kern w:val="0"/>
                <w:sz w:val="21"/>
                <w:szCs w:val="21"/>
                <w:highlight w:val="none"/>
                <w:lang w:eastAsia="zh-CN"/>
              </w:rPr>
            </w:pPr>
            <w:r>
              <w:rPr>
                <w:rFonts w:hint="eastAsia" w:ascii="宋体" w:hAnsi="宋体" w:eastAsia="宋体" w:cs="宋体"/>
                <w:snapToGrid/>
                <w:color w:val="auto"/>
                <w:kern w:val="0"/>
                <w:sz w:val="21"/>
                <w:szCs w:val="21"/>
                <w:highlight w:val="none"/>
                <w:lang w:eastAsia="zh-CN"/>
              </w:rPr>
              <w:t>投标文件的递交</w:t>
            </w:r>
          </w:p>
        </w:tc>
        <w:tc>
          <w:tcPr>
            <w:tcW w:w="6775" w:type="dxa"/>
            <w:vAlign w:val="center"/>
          </w:tcPr>
          <w:p w14:paraId="1B9F1A59">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1、本项目为不见面开标，加密电子投标文件须在</w:t>
            </w:r>
            <w:r>
              <w:rPr>
                <w:rFonts w:hint="eastAsia" w:ascii="宋体" w:hAnsi="宋体"/>
                <w:color w:val="auto"/>
                <w:sz w:val="21"/>
                <w:szCs w:val="21"/>
                <w:highlight w:val="none"/>
              </w:rPr>
              <w:t>提交投标文件截止时间</w:t>
            </w:r>
            <w:r>
              <w:rPr>
                <w:rFonts w:hint="eastAsia" w:ascii="宋体" w:hAnsi="宋体"/>
                <w:color w:val="auto"/>
                <w:sz w:val="21"/>
                <w:szCs w:val="21"/>
                <w:highlight w:val="none"/>
                <w:lang w:eastAsia="zh-CN"/>
              </w:rPr>
              <w:t>前</w:t>
            </w:r>
            <w:r>
              <w:rPr>
                <w:rFonts w:hint="eastAsia" w:ascii="宋体" w:hAnsi="宋体"/>
                <w:color w:val="auto"/>
                <w:sz w:val="21"/>
                <w:szCs w:val="21"/>
                <w:highlight w:val="none"/>
                <w:lang w:val="en-US" w:eastAsia="zh-CN"/>
              </w:rPr>
              <w:t xml:space="preserve">通过“焦作市公共资源交易中心”网站-交易平台加密上传。除电子投标文件外，不再接受任何纸质文件、资料等。 </w:t>
            </w:r>
          </w:p>
          <w:p w14:paraId="094569AD">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auto"/>
                <w:highlight w:val="none"/>
                <w:lang w:eastAsia="zh-CN"/>
              </w:rPr>
            </w:pPr>
            <w:r>
              <w:rPr>
                <w:rFonts w:hint="eastAsia" w:ascii="宋体" w:hAnsi="宋体"/>
                <w:color w:val="auto"/>
                <w:sz w:val="21"/>
                <w:szCs w:val="21"/>
                <w:highlight w:val="none"/>
                <w:lang w:val="en-US" w:eastAsia="zh-CN"/>
              </w:rPr>
              <w:t xml:space="preserve">2、未在投标文件提交截止时间前完成上传加密投标文件的视为逾期送达。逾期上传或未按规定方式上传加密的电子投标文件的投标无效。 </w:t>
            </w:r>
          </w:p>
        </w:tc>
      </w:tr>
      <w:tr w14:paraId="52F08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5" w:hRule="atLeast"/>
        </w:trPr>
        <w:tc>
          <w:tcPr>
            <w:tcW w:w="773" w:type="dxa"/>
            <w:vAlign w:val="center"/>
          </w:tcPr>
          <w:p w14:paraId="53F99ED5">
            <w:pPr>
              <w:keepNext w:val="0"/>
              <w:keepLines w:val="0"/>
              <w:pageBreakBefore w:val="0"/>
              <w:kinsoku/>
              <w:wordWrap/>
              <w:overflowPunct w:val="0"/>
              <w:topLinePunct w:val="0"/>
              <w:bidi w:val="0"/>
              <w:spacing w:before="65" w:line="271" w:lineRule="exact"/>
              <w:ind w:left="0" w:leftChars="0" w:firstLine="0" w:firstLineChars="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w:t>
            </w:r>
          </w:p>
        </w:tc>
        <w:tc>
          <w:tcPr>
            <w:tcW w:w="1862" w:type="dxa"/>
            <w:vAlign w:val="center"/>
          </w:tcPr>
          <w:p w14:paraId="2A42DF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napToGrid/>
                <w:color w:val="auto"/>
                <w:kern w:val="0"/>
                <w:sz w:val="21"/>
                <w:szCs w:val="21"/>
                <w:highlight w:val="none"/>
                <w:lang w:eastAsia="zh-CN"/>
              </w:rPr>
            </w:pPr>
            <w:r>
              <w:rPr>
                <w:rFonts w:hint="eastAsia" w:ascii="宋体" w:hAnsi="宋体" w:eastAsia="宋体" w:cs="宋体"/>
                <w:snapToGrid/>
                <w:color w:val="auto"/>
                <w:kern w:val="0"/>
                <w:sz w:val="21"/>
                <w:szCs w:val="21"/>
                <w:highlight w:val="none"/>
                <w:lang w:eastAsia="zh-CN"/>
              </w:rPr>
              <w:t>签字或盖章要求</w:t>
            </w:r>
          </w:p>
        </w:tc>
        <w:tc>
          <w:tcPr>
            <w:tcW w:w="6775" w:type="dxa"/>
            <w:shd w:val="clear" w:color="auto" w:fill="auto"/>
            <w:vAlign w:val="center"/>
          </w:tcPr>
          <w:p w14:paraId="6FDEF9D3">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1.所有要求投标人加盖单位公章的地方都应加盖投标人单位的CA印章。</w:t>
            </w:r>
          </w:p>
          <w:p w14:paraId="24876425">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2.所有要求法定代表人签字或盖章的，要求法定代表人在签字或盖章的地方上传有手写签名的扫描件或加盖法定代表人CA印章。</w:t>
            </w:r>
          </w:p>
          <w:p w14:paraId="2D955DEF">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snapToGrid w:val="0"/>
                <w:color w:val="auto"/>
                <w:szCs w:val="21"/>
                <w:highlight w:val="none"/>
                <w:lang w:val="en-US" w:eastAsia="zh-CN" w:bidi="ar-SA"/>
              </w:rPr>
            </w:pPr>
            <w:r>
              <w:rPr>
                <w:rFonts w:hint="eastAsia" w:ascii="宋体" w:hAnsi="宋体"/>
                <w:color w:val="auto"/>
                <w:sz w:val="21"/>
                <w:szCs w:val="21"/>
                <w:highlight w:val="none"/>
                <w:lang w:val="en-US" w:eastAsia="zh-CN"/>
              </w:rPr>
              <w:t>3.所有要求委托代理人签字或盖章的，要求委托代理人在签字或盖章的地方上传有手写签名的扫描件或加盖委托代理人CA印章。</w:t>
            </w:r>
          </w:p>
        </w:tc>
      </w:tr>
      <w:tr w14:paraId="3A69D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4" w:hRule="atLeast"/>
        </w:trPr>
        <w:tc>
          <w:tcPr>
            <w:tcW w:w="773" w:type="dxa"/>
            <w:vAlign w:val="center"/>
          </w:tcPr>
          <w:p w14:paraId="47E160EB">
            <w:pPr>
              <w:keepNext w:val="0"/>
              <w:keepLines w:val="0"/>
              <w:pageBreakBefore w:val="0"/>
              <w:kinsoku/>
              <w:wordWrap/>
              <w:overflowPunct w:val="0"/>
              <w:topLinePunct w:val="0"/>
              <w:bidi w:val="0"/>
              <w:spacing w:before="65" w:line="271" w:lineRule="exact"/>
              <w:ind w:left="0" w:leftChars="0" w:firstLine="0" w:firstLineChars="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w:t>
            </w:r>
          </w:p>
        </w:tc>
        <w:tc>
          <w:tcPr>
            <w:tcW w:w="1862" w:type="dxa"/>
            <w:vAlign w:val="center"/>
          </w:tcPr>
          <w:p w14:paraId="520271C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napToGrid/>
                <w:color w:val="auto"/>
                <w:kern w:val="0"/>
                <w:sz w:val="21"/>
                <w:szCs w:val="21"/>
                <w:highlight w:val="none"/>
                <w:lang w:eastAsia="zh-CN"/>
              </w:rPr>
            </w:pPr>
            <w:r>
              <w:rPr>
                <w:rFonts w:hint="eastAsia" w:ascii="宋体" w:hAnsi="宋体" w:eastAsia="宋体" w:cs="宋体"/>
                <w:snapToGrid/>
                <w:color w:val="auto"/>
                <w:kern w:val="0"/>
                <w:sz w:val="21"/>
                <w:szCs w:val="21"/>
                <w:highlight w:val="none"/>
                <w:lang w:eastAsia="zh-CN"/>
              </w:rPr>
              <w:t>开标程序</w:t>
            </w:r>
          </w:p>
        </w:tc>
        <w:tc>
          <w:tcPr>
            <w:tcW w:w="6775" w:type="dxa"/>
          </w:tcPr>
          <w:p w14:paraId="42D4F6D4">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（l）公布投标人；</w:t>
            </w:r>
          </w:p>
          <w:p w14:paraId="7F0DFAAE">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（2）由投标人对投标文件进行解密；</w:t>
            </w:r>
          </w:p>
          <w:p w14:paraId="5656D2FB">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（3）由投标人对开标记录表进行确认（在规定时间内未确认的视同认可开标记录）；</w:t>
            </w:r>
          </w:p>
          <w:p w14:paraId="5BE8C511">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（4）开标结束。</w:t>
            </w:r>
          </w:p>
          <w:p w14:paraId="0BDD0DDF">
            <w:pPr>
              <w:keepNext w:val="0"/>
              <w:keepLines w:val="0"/>
              <w:pageBreakBefore w:val="0"/>
              <w:kinsoku/>
              <w:wordWrap/>
              <w:overflowPunct w:val="0"/>
              <w:topLinePunct w:val="0"/>
              <w:bidi w:val="0"/>
              <w:spacing w:before="193" w:line="323" w:lineRule="auto"/>
              <w:ind w:left="111" w:right="109"/>
              <w:rPr>
                <w:rFonts w:hint="eastAsia" w:ascii="宋体" w:hAnsi="宋体" w:eastAsia="宋体" w:cs="宋体"/>
                <w:color w:val="auto"/>
                <w:highlight w:val="none"/>
                <w:lang w:eastAsia="zh-CN"/>
              </w:rPr>
            </w:pPr>
            <w:r>
              <w:rPr>
                <w:rFonts w:ascii="宋体" w:hAnsi="宋体" w:eastAsia="宋体" w:cs="宋体"/>
                <w:b/>
                <w:bCs/>
                <w:color w:val="auto"/>
                <w:spacing w:val="9"/>
                <w:highlight w:val="none"/>
                <w:lang w:eastAsia="zh-CN"/>
              </w:rPr>
              <w:t>注：多包项目的，开标会议将按包的顺序依次进行，请各投标人时刻关</w:t>
            </w:r>
            <w:r>
              <w:rPr>
                <w:rFonts w:ascii="宋体" w:hAnsi="宋体" w:eastAsia="宋体" w:cs="宋体"/>
                <w:b/>
                <w:bCs/>
                <w:color w:val="auto"/>
                <w:spacing w:val="7"/>
                <w:highlight w:val="none"/>
                <w:lang w:eastAsia="zh-CN"/>
              </w:rPr>
              <w:t>注焦作市不见面开标大厅系统。</w:t>
            </w:r>
          </w:p>
        </w:tc>
      </w:tr>
      <w:tr w14:paraId="16F7B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773" w:type="dxa"/>
            <w:vAlign w:val="center"/>
          </w:tcPr>
          <w:p w14:paraId="0A909BAC">
            <w:pPr>
              <w:keepNext w:val="0"/>
              <w:keepLines w:val="0"/>
              <w:pageBreakBefore w:val="0"/>
              <w:kinsoku/>
              <w:wordWrap/>
              <w:overflowPunct w:val="0"/>
              <w:topLinePunct w:val="0"/>
              <w:bidi w:val="0"/>
              <w:spacing w:before="65" w:line="271" w:lineRule="exact"/>
              <w:ind w:left="0" w:leftChars="0" w:firstLine="0" w:firstLineChars="0"/>
              <w:jc w:val="center"/>
              <w:rPr>
                <w:rFonts w:hint="eastAsia" w:ascii="宋体" w:hAnsi="宋体" w:eastAsia="宋体" w:cs="宋体"/>
                <w:color w:val="auto"/>
                <w:highlight w:val="none"/>
                <w:lang w:val="en-US" w:eastAsia="zh-CN"/>
              </w:rPr>
            </w:pPr>
          </w:p>
          <w:p w14:paraId="68B0BC85">
            <w:pPr>
              <w:keepNext w:val="0"/>
              <w:keepLines w:val="0"/>
              <w:pageBreakBefore w:val="0"/>
              <w:kinsoku/>
              <w:wordWrap/>
              <w:overflowPunct w:val="0"/>
              <w:topLinePunct w:val="0"/>
              <w:bidi w:val="0"/>
              <w:spacing w:before="65" w:line="271" w:lineRule="exact"/>
              <w:ind w:left="0" w:leftChars="0" w:firstLine="0" w:firstLineChars="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w:t>
            </w:r>
          </w:p>
        </w:tc>
        <w:tc>
          <w:tcPr>
            <w:tcW w:w="1862" w:type="dxa"/>
          </w:tcPr>
          <w:p w14:paraId="5F3D2C8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napToGrid/>
                <w:color w:val="auto"/>
                <w:kern w:val="0"/>
                <w:sz w:val="21"/>
                <w:szCs w:val="21"/>
                <w:highlight w:val="none"/>
                <w:lang w:eastAsia="zh-CN"/>
              </w:rPr>
            </w:pPr>
            <w:r>
              <w:rPr>
                <w:rFonts w:hint="eastAsia" w:ascii="宋体" w:hAnsi="宋体" w:eastAsia="宋体" w:cs="宋体"/>
                <w:snapToGrid/>
                <w:color w:val="auto"/>
                <w:kern w:val="0"/>
                <w:sz w:val="21"/>
                <w:szCs w:val="21"/>
                <w:highlight w:val="none"/>
                <w:lang w:eastAsia="zh-CN"/>
              </w:rPr>
              <w:t>评标委员会的</w:t>
            </w:r>
          </w:p>
          <w:p w14:paraId="48E14A2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napToGrid/>
                <w:color w:val="auto"/>
                <w:kern w:val="0"/>
                <w:sz w:val="21"/>
                <w:szCs w:val="21"/>
                <w:highlight w:val="none"/>
                <w:lang w:eastAsia="zh-CN"/>
              </w:rPr>
            </w:pPr>
            <w:r>
              <w:rPr>
                <w:rFonts w:hint="eastAsia" w:ascii="宋体" w:hAnsi="宋体" w:eastAsia="宋体" w:cs="宋体"/>
                <w:snapToGrid/>
                <w:color w:val="auto"/>
                <w:kern w:val="0"/>
                <w:sz w:val="21"/>
                <w:szCs w:val="21"/>
                <w:highlight w:val="none"/>
                <w:lang w:eastAsia="zh-CN"/>
              </w:rPr>
              <w:t>组建</w:t>
            </w:r>
          </w:p>
        </w:tc>
        <w:tc>
          <w:tcPr>
            <w:tcW w:w="6775" w:type="dxa"/>
          </w:tcPr>
          <w:p w14:paraId="05E756C0">
            <w:pPr>
              <w:keepNext w:val="0"/>
              <w:keepLines w:val="0"/>
              <w:pageBreakBefore w:val="0"/>
              <w:widowControl w:val="0"/>
              <w:kinsoku/>
              <w:wordWrap/>
              <w:overflowPunct/>
              <w:topLinePunct w:val="0"/>
              <w:autoSpaceDE/>
              <w:autoSpaceDN/>
              <w:bidi w:val="0"/>
              <w:adjustRightInd/>
              <w:snapToGrid/>
              <w:spacing w:line="440" w:lineRule="exact"/>
              <w:ind w:firstLine="210" w:firstLineChars="100"/>
              <w:textAlignment w:val="auto"/>
              <w:rPr>
                <w:rFonts w:hint="eastAsia" w:ascii="宋体" w:hAnsi="宋体" w:eastAsia="宋体" w:cs="宋体"/>
                <w:color w:val="auto"/>
                <w:highlight w:val="none"/>
                <w:lang w:eastAsia="zh-CN"/>
              </w:rPr>
            </w:pPr>
            <w:r>
              <w:rPr>
                <w:rFonts w:hint="eastAsia" w:ascii="宋体" w:hAnsi="宋体"/>
                <w:color w:val="auto"/>
                <w:sz w:val="21"/>
                <w:szCs w:val="21"/>
                <w:highlight w:val="none"/>
                <w:lang w:val="en-US" w:eastAsia="zh-CN"/>
              </w:rPr>
              <w:t>评标委员会由采购人代表和评审专家组成，成员人数应当为 5 人及以上单数，其中评审专家不得少于成员总数的三分之二。</w:t>
            </w:r>
          </w:p>
        </w:tc>
      </w:tr>
      <w:tr w14:paraId="5CAB8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773" w:type="dxa"/>
            <w:vAlign w:val="center"/>
          </w:tcPr>
          <w:p w14:paraId="377F4647">
            <w:pPr>
              <w:keepNext w:val="0"/>
              <w:keepLines w:val="0"/>
              <w:pageBreakBefore w:val="0"/>
              <w:kinsoku/>
              <w:wordWrap/>
              <w:overflowPunct w:val="0"/>
              <w:topLinePunct w:val="0"/>
              <w:bidi w:val="0"/>
              <w:spacing w:before="65" w:line="271" w:lineRule="exact"/>
              <w:ind w:left="0" w:leftChars="0" w:firstLine="0" w:firstLineChars="0"/>
              <w:jc w:val="center"/>
              <w:rPr>
                <w:rFonts w:hint="eastAsia" w:ascii="宋体" w:hAnsi="宋体" w:eastAsia="宋体" w:cs="宋体"/>
                <w:color w:val="auto"/>
                <w:highlight w:val="none"/>
                <w:lang w:val="en-US" w:eastAsia="zh-CN"/>
              </w:rPr>
            </w:pPr>
          </w:p>
          <w:p w14:paraId="28B7EEA2">
            <w:pPr>
              <w:keepNext w:val="0"/>
              <w:keepLines w:val="0"/>
              <w:pageBreakBefore w:val="0"/>
              <w:kinsoku/>
              <w:wordWrap/>
              <w:overflowPunct w:val="0"/>
              <w:topLinePunct w:val="0"/>
              <w:bidi w:val="0"/>
              <w:spacing w:before="65" w:line="271" w:lineRule="exact"/>
              <w:ind w:left="0" w:leftChars="0" w:firstLine="0" w:firstLineChars="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w:t>
            </w:r>
          </w:p>
        </w:tc>
        <w:tc>
          <w:tcPr>
            <w:tcW w:w="1862" w:type="dxa"/>
          </w:tcPr>
          <w:p w14:paraId="334A725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napToGrid/>
                <w:color w:val="auto"/>
                <w:kern w:val="0"/>
                <w:sz w:val="21"/>
                <w:szCs w:val="21"/>
                <w:highlight w:val="none"/>
                <w:lang w:eastAsia="zh-CN"/>
              </w:rPr>
            </w:pPr>
            <w:r>
              <w:rPr>
                <w:rFonts w:hint="eastAsia" w:ascii="宋体" w:hAnsi="宋体" w:eastAsia="宋体" w:cs="宋体"/>
                <w:snapToGrid/>
                <w:color w:val="auto"/>
                <w:kern w:val="0"/>
                <w:sz w:val="21"/>
                <w:szCs w:val="21"/>
                <w:highlight w:val="none"/>
                <w:lang w:eastAsia="zh-CN"/>
              </w:rPr>
              <w:t>是否授权评标委员会确定中标人</w:t>
            </w:r>
          </w:p>
        </w:tc>
        <w:tc>
          <w:tcPr>
            <w:tcW w:w="6775" w:type="dxa"/>
          </w:tcPr>
          <w:p w14:paraId="4A11B4B2">
            <w:pPr>
              <w:keepNext w:val="0"/>
              <w:keepLines w:val="0"/>
              <w:pageBreakBefore w:val="0"/>
              <w:kinsoku/>
              <w:wordWrap/>
              <w:overflowPunct w:val="0"/>
              <w:topLinePunct w:val="0"/>
              <w:bidi w:val="0"/>
              <w:spacing w:before="176" w:line="232" w:lineRule="auto"/>
              <w:ind w:left="133"/>
              <w:rPr>
                <w:rFonts w:hint="eastAsia" w:ascii="宋体" w:hAnsi="宋体" w:eastAsia="宋体" w:cs="宋体"/>
                <w:color w:val="auto"/>
                <w:highlight w:val="none"/>
                <w:lang w:eastAsia="zh-CN"/>
              </w:rPr>
            </w:pPr>
            <w:r>
              <w:rPr>
                <w:rFonts w:ascii="宋体" w:hAnsi="宋体" w:eastAsia="宋体" w:cs="宋体"/>
                <w:color w:val="auto"/>
                <w:spacing w:val="-5"/>
                <w:highlight w:val="none"/>
                <w:lang w:eastAsia="zh-CN"/>
              </w:rPr>
              <w:t>□是</w:t>
            </w:r>
          </w:p>
          <w:p w14:paraId="244DEDE0">
            <w:pPr>
              <w:keepNext w:val="0"/>
              <w:keepLines w:val="0"/>
              <w:pageBreakBefore w:val="0"/>
              <w:kinsoku/>
              <w:wordWrap/>
              <w:overflowPunct w:val="0"/>
              <w:topLinePunct w:val="0"/>
              <w:bidi w:val="0"/>
              <w:spacing w:before="187" w:line="228" w:lineRule="auto"/>
              <w:ind w:left="121"/>
              <w:rPr>
                <w:rFonts w:hint="eastAsia" w:ascii="宋体" w:hAnsi="宋体" w:eastAsia="宋体" w:cs="宋体"/>
                <w:color w:val="auto"/>
                <w:highlight w:val="none"/>
                <w:lang w:eastAsia="zh-CN"/>
              </w:rPr>
            </w:pPr>
            <w:r>
              <w:rPr>
                <w:rFonts w:ascii="Wingdings" w:hAnsi="Wingdings" w:eastAsia="Wingdings" w:cs="Wingdings"/>
                <w:color w:val="auto"/>
                <w:spacing w:val="4"/>
                <w:position w:val="1"/>
                <w:highlight w:val="none"/>
              </w:rPr>
              <w:sym w:font="Wingdings" w:char="00FE"/>
            </w:r>
            <w:r>
              <w:rPr>
                <w:rFonts w:ascii="宋体" w:hAnsi="宋体" w:eastAsia="宋体" w:cs="宋体"/>
                <w:color w:val="auto"/>
                <w:spacing w:val="8"/>
                <w:highlight w:val="none"/>
                <w:lang w:eastAsia="zh-CN"/>
              </w:rPr>
              <w:t>否，推荐的中标候选人数：3</w:t>
            </w:r>
            <w:r>
              <w:rPr>
                <w:rFonts w:ascii="宋体" w:hAnsi="宋体" w:eastAsia="宋体" w:cs="宋体"/>
                <w:color w:val="auto"/>
                <w:spacing w:val="-33"/>
                <w:highlight w:val="none"/>
                <w:lang w:eastAsia="zh-CN"/>
              </w:rPr>
              <w:t xml:space="preserve"> </w:t>
            </w:r>
            <w:r>
              <w:rPr>
                <w:rFonts w:ascii="宋体" w:hAnsi="宋体" w:eastAsia="宋体" w:cs="宋体"/>
                <w:color w:val="auto"/>
                <w:spacing w:val="8"/>
                <w:highlight w:val="none"/>
                <w:lang w:eastAsia="zh-CN"/>
              </w:rPr>
              <w:t>名。</w:t>
            </w:r>
          </w:p>
        </w:tc>
      </w:tr>
      <w:tr w14:paraId="105C8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773" w:type="dxa"/>
            <w:vAlign w:val="center"/>
          </w:tcPr>
          <w:p w14:paraId="3AC2863D">
            <w:pPr>
              <w:keepNext w:val="0"/>
              <w:keepLines w:val="0"/>
              <w:pageBreakBefore w:val="0"/>
              <w:kinsoku/>
              <w:wordWrap/>
              <w:overflowPunct w:val="0"/>
              <w:topLinePunct w:val="0"/>
              <w:bidi w:val="0"/>
              <w:spacing w:before="65" w:line="271" w:lineRule="exact"/>
              <w:ind w:left="0" w:leftChars="0" w:firstLine="0" w:firstLineChars="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w:t>
            </w:r>
          </w:p>
        </w:tc>
        <w:tc>
          <w:tcPr>
            <w:tcW w:w="1862" w:type="dxa"/>
          </w:tcPr>
          <w:p w14:paraId="53A4B13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napToGrid/>
                <w:color w:val="auto"/>
                <w:kern w:val="0"/>
                <w:sz w:val="21"/>
                <w:szCs w:val="21"/>
                <w:highlight w:val="none"/>
                <w:lang w:eastAsia="zh-CN"/>
              </w:rPr>
            </w:pPr>
            <w:r>
              <w:rPr>
                <w:rFonts w:hint="eastAsia" w:ascii="宋体" w:hAnsi="宋体" w:eastAsia="宋体" w:cs="宋体"/>
                <w:snapToGrid/>
                <w:color w:val="auto"/>
                <w:kern w:val="0"/>
                <w:sz w:val="21"/>
                <w:szCs w:val="21"/>
                <w:highlight w:val="none"/>
                <w:lang w:eastAsia="zh-CN"/>
              </w:rPr>
              <w:t>中标公示媒体</w:t>
            </w:r>
          </w:p>
        </w:tc>
        <w:tc>
          <w:tcPr>
            <w:tcW w:w="6775" w:type="dxa"/>
          </w:tcPr>
          <w:p w14:paraId="7030849E">
            <w:pPr>
              <w:keepNext w:val="0"/>
              <w:keepLines w:val="0"/>
              <w:pageBreakBefore w:val="0"/>
              <w:kinsoku/>
              <w:wordWrap/>
              <w:overflowPunct w:val="0"/>
              <w:topLinePunct w:val="0"/>
              <w:bidi w:val="0"/>
              <w:spacing w:before="176" w:line="227" w:lineRule="auto"/>
              <w:ind w:left="131"/>
              <w:rPr>
                <w:rFonts w:hint="eastAsia" w:ascii="宋体" w:hAnsi="宋体" w:eastAsia="宋体" w:cs="宋体"/>
                <w:color w:val="auto"/>
                <w:highlight w:val="none"/>
                <w:lang w:eastAsia="zh-CN"/>
              </w:rPr>
            </w:pPr>
            <w:r>
              <w:rPr>
                <w:rFonts w:ascii="宋体" w:hAnsi="宋体" w:eastAsia="宋体" w:cs="宋体"/>
                <w:color w:val="auto"/>
                <w:spacing w:val="8"/>
                <w:highlight w:val="none"/>
                <w:lang w:eastAsia="zh-CN"/>
              </w:rPr>
              <w:t>中标结果请登陆原公告媒体查看中标结果公示，不再另行通知。</w:t>
            </w:r>
          </w:p>
        </w:tc>
      </w:tr>
      <w:tr w14:paraId="29A0AF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773" w:type="dxa"/>
            <w:vAlign w:val="center"/>
          </w:tcPr>
          <w:p w14:paraId="49A285DE">
            <w:pPr>
              <w:keepNext w:val="0"/>
              <w:keepLines w:val="0"/>
              <w:pageBreakBefore w:val="0"/>
              <w:kinsoku/>
              <w:wordWrap/>
              <w:overflowPunct w:val="0"/>
              <w:topLinePunct w:val="0"/>
              <w:bidi w:val="0"/>
              <w:spacing w:before="65" w:line="271" w:lineRule="exact"/>
              <w:ind w:left="0" w:leftChars="0" w:firstLine="0" w:firstLineChars="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w:t>
            </w:r>
          </w:p>
        </w:tc>
        <w:tc>
          <w:tcPr>
            <w:tcW w:w="1862" w:type="dxa"/>
          </w:tcPr>
          <w:p w14:paraId="7AF67E6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napToGrid/>
                <w:color w:val="auto"/>
                <w:kern w:val="0"/>
                <w:sz w:val="21"/>
                <w:szCs w:val="21"/>
                <w:highlight w:val="none"/>
                <w:lang w:eastAsia="zh-CN"/>
              </w:rPr>
            </w:pPr>
            <w:r>
              <w:rPr>
                <w:rFonts w:hint="eastAsia" w:ascii="宋体" w:hAnsi="宋体" w:eastAsia="宋体" w:cs="宋体"/>
                <w:snapToGrid/>
                <w:color w:val="auto"/>
                <w:kern w:val="0"/>
                <w:sz w:val="21"/>
                <w:szCs w:val="21"/>
                <w:highlight w:val="none"/>
                <w:lang w:eastAsia="zh-CN"/>
              </w:rPr>
              <w:t>履约担保</w:t>
            </w:r>
          </w:p>
        </w:tc>
        <w:tc>
          <w:tcPr>
            <w:tcW w:w="6775" w:type="dxa"/>
          </w:tcPr>
          <w:p w14:paraId="5D5BE658">
            <w:pPr>
              <w:keepNext w:val="0"/>
              <w:keepLines w:val="0"/>
              <w:pageBreakBefore w:val="0"/>
              <w:kinsoku/>
              <w:wordWrap/>
              <w:overflowPunct w:val="0"/>
              <w:topLinePunct w:val="0"/>
              <w:bidi w:val="0"/>
              <w:spacing w:before="175" w:line="228" w:lineRule="auto"/>
              <w:ind w:left="115"/>
              <w:rPr>
                <w:rFonts w:hint="eastAsia" w:ascii="宋体" w:hAnsi="宋体" w:eastAsia="宋体" w:cs="宋体"/>
                <w:color w:val="auto"/>
                <w:highlight w:val="none"/>
              </w:rPr>
            </w:pPr>
            <w:r>
              <w:rPr>
                <w:rFonts w:ascii="宋体" w:hAnsi="宋体" w:eastAsia="宋体" w:cs="宋体"/>
                <w:color w:val="auto"/>
                <w:spacing w:val="5"/>
                <w:highlight w:val="none"/>
              </w:rPr>
              <w:t>不收取</w:t>
            </w:r>
          </w:p>
        </w:tc>
      </w:tr>
      <w:tr w14:paraId="01DB9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773" w:type="dxa"/>
            <w:vAlign w:val="center"/>
          </w:tcPr>
          <w:p w14:paraId="14734944">
            <w:pPr>
              <w:keepNext w:val="0"/>
              <w:keepLines w:val="0"/>
              <w:pageBreakBefore w:val="0"/>
              <w:kinsoku/>
              <w:wordWrap/>
              <w:overflowPunct w:val="0"/>
              <w:topLinePunct w:val="0"/>
              <w:bidi w:val="0"/>
              <w:spacing w:before="65" w:line="271" w:lineRule="exact"/>
              <w:ind w:left="0" w:leftChars="0" w:firstLine="0" w:firstLineChars="0"/>
              <w:jc w:val="center"/>
              <w:rPr>
                <w:rFonts w:hint="eastAsia" w:ascii="宋体" w:hAnsi="宋体" w:eastAsia="宋体" w:cs="宋体"/>
                <w:color w:val="auto"/>
                <w:highlight w:val="none"/>
                <w:lang w:val="en-US" w:eastAsia="zh-CN"/>
              </w:rPr>
            </w:pPr>
          </w:p>
          <w:p w14:paraId="25CE7312">
            <w:pPr>
              <w:keepNext w:val="0"/>
              <w:keepLines w:val="0"/>
              <w:pageBreakBefore w:val="0"/>
              <w:kinsoku/>
              <w:wordWrap/>
              <w:overflowPunct w:val="0"/>
              <w:topLinePunct w:val="0"/>
              <w:bidi w:val="0"/>
              <w:spacing w:before="65" w:line="271" w:lineRule="exact"/>
              <w:ind w:left="0" w:leftChars="0" w:firstLine="0" w:firstLineChars="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w:t>
            </w:r>
          </w:p>
        </w:tc>
        <w:tc>
          <w:tcPr>
            <w:tcW w:w="1862" w:type="dxa"/>
            <w:vAlign w:val="center"/>
          </w:tcPr>
          <w:p w14:paraId="242CB19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napToGrid/>
                <w:color w:val="auto"/>
                <w:kern w:val="0"/>
                <w:sz w:val="21"/>
                <w:szCs w:val="21"/>
                <w:highlight w:val="none"/>
                <w:lang w:eastAsia="zh-CN"/>
              </w:rPr>
            </w:pPr>
            <w:r>
              <w:rPr>
                <w:rFonts w:hint="eastAsia" w:ascii="宋体" w:hAnsi="宋体" w:eastAsia="宋体" w:cs="宋体"/>
                <w:snapToGrid/>
                <w:color w:val="auto"/>
                <w:kern w:val="0"/>
                <w:sz w:val="21"/>
                <w:szCs w:val="21"/>
                <w:highlight w:val="none"/>
                <w:lang w:eastAsia="zh-CN"/>
              </w:rPr>
              <w:t>签订合同</w:t>
            </w:r>
          </w:p>
        </w:tc>
        <w:tc>
          <w:tcPr>
            <w:tcW w:w="6775" w:type="dxa"/>
          </w:tcPr>
          <w:p w14:paraId="61A49456">
            <w:pPr>
              <w:keepNext w:val="0"/>
              <w:keepLines w:val="0"/>
              <w:pageBreakBefore w:val="0"/>
              <w:kinsoku/>
              <w:wordWrap/>
              <w:overflowPunct w:val="0"/>
              <w:topLinePunct w:val="0"/>
              <w:bidi w:val="0"/>
              <w:spacing w:before="176" w:line="322" w:lineRule="auto"/>
              <w:ind w:left="113" w:right="109" w:firstLine="17"/>
              <w:rPr>
                <w:rFonts w:hint="eastAsia" w:ascii="宋体" w:hAnsi="宋体" w:eastAsia="宋体" w:cs="宋体"/>
                <w:color w:val="auto"/>
                <w:highlight w:val="none"/>
                <w:lang w:eastAsia="zh-CN"/>
              </w:rPr>
            </w:pPr>
            <w:r>
              <w:rPr>
                <w:rFonts w:ascii="宋体" w:hAnsi="宋体" w:eastAsia="宋体" w:cs="宋体"/>
                <w:color w:val="auto"/>
                <w:spacing w:val="5"/>
                <w:highlight w:val="none"/>
                <w:lang w:eastAsia="zh-CN"/>
              </w:rPr>
              <w:t>中标人在《中标通知书》发出后</w:t>
            </w:r>
            <w:r>
              <w:rPr>
                <w:rFonts w:ascii="宋体" w:hAnsi="宋体" w:eastAsia="宋体" w:cs="宋体"/>
                <w:color w:val="auto"/>
                <w:spacing w:val="-30"/>
                <w:highlight w:val="none"/>
                <w:lang w:eastAsia="zh-CN"/>
              </w:rPr>
              <w:t xml:space="preserve"> </w:t>
            </w:r>
            <w:r>
              <w:rPr>
                <w:rFonts w:ascii="宋体" w:hAnsi="宋体" w:eastAsia="宋体" w:cs="宋体"/>
                <w:color w:val="auto"/>
                <w:spacing w:val="5"/>
                <w:highlight w:val="none"/>
                <w:u w:val="single"/>
                <w:lang w:eastAsia="zh-CN"/>
              </w:rPr>
              <w:t>30</w:t>
            </w:r>
            <w:r>
              <w:rPr>
                <w:rFonts w:ascii="宋体" w:hAnsi="宋体" w:eastAsia="宋体" w:cs="宋体"/>
                <w:color w:val="auto"/>
                <w:spacing w:val="-47"/>
                <w:highlight w:val="none"/>
                <w:u w:val="single"/>
                <w:lang w:eastAsia="zh-CN"/>
              </w:rPr>
              <w:t xml:space="preserve"> </w:t>
            </w:r>
            <w:r>
              <w:rPr>
                <w:rFonts w:ascii="宋体" w:hAnsi="宋体" w:eastAsia="宋体" w:cs="宋体"/>
                <w:color w:val="auto"/>
                <w:spacing w:val="-55"/>
                <w:highlight w:val="none"/>
                <w:lang w:eastAsia="zh-CN"/>
              </w:rPr>
              <w:t xml:space="preserve"> </w:t>
            </w:r>
            <w:r>
              <w:rPr>
                <w:rFonts w:ascii="宋体" w:hAnsi="宋体" w:eastAsia="宋体" w:cs="宋体"/>
                <w:color w:val="auto"/>
                <w:spacing w:val="5"/>
                <w:highlight w:val="none"/>
                <w:lang w:eastAsia="zh-CN"/>
              </w:rPr>
              <w:t>日内，根据招标文件和中标人的投标</w:t>
            </w:r>
            <w:r>
              <w:rPr>
                <w:rFonts w:ascii="宋体" w:hAnsi="宋体" w:eastAsia="宋体" w:cs="宋体"/>
                <w:color w:val="auto"/>
                <w:spacing w:val="7"/>
                <w:highlight w:val="none"/>
                <w:lang w:eastAsia="zh-CN"/>
              </w:rPr>
              <w:t>文件与采购人签订合同。</w:t>
            </w:r>
          </w:p>
        </w:tc>
      </w:tr>
    </w:tbl>
    <w:p w14:paraId="5F0D5931">
      <w:pPr>
        <w:pStyle w:val="3"/>
        <w:keepNext w:val="0"/>
        <w:keepLines w:val="0"/>
        <w:pageBreakBefore w:val="0"/>
        <w:kinsoku/>
        <w:wordWrap/>
        <w:overflowPunct w:val="0"/>
        <w:topLinePunct w:val="0"/>
        <w:bidi w:val="0"/>
        <w:spacing w:line="19" w:lineRule="exact"/>
        <w:rPr>
          <w:color w:val="auto"/>
          <w:highlight w:val="none"/>
          <w:lang w:eastAsia="zh-CN"/>
        </w:rPr>
      </w:pPr>
    </w:p>
    <w:p w14:paraId="59561254">
      <w:pPr>
        <w:keepNext w:val="0"/>
        <w:keepLines w:val="0"/>
        <w:pageBreakBefore w:val="0"/>
        <w:kinsoku/>
        <w:wordWrap/>
        <w:overflowPunct w:val="0"/>
        <w:topLinePunct w:val="0"/>
        <w:bidi w:val="0"/>
        <w:spacing w:line="19" w:lineRule="exact"/>
        <w:rPr>
          <w:color w:val="auto"/>
          <w:highlight w:val="none"/>
          <w:lang w:eastAsia="zh-CN"/>
        </w:rPr>
        <w:sectPr>
          <w:footerReference r:id="rId7" w:type="default"/>
          <w:pgSz w:w="11907" w:h="16840"/>
          <w:pgMar w:top="1416" w:right="1246" w:bottom="1396" w:left="1245" w:header="0" w:footer="1161" w:gutter="0"/>
          <w:pgNumType w:fmt="decimal"/>
          <w:cols w:space="720" w:num="1"/>
        </w:sectPr>
      </w:pPr>
    </w:p>
    <w:tbl>
      <w:tblPr>
        <w:tblStyle w:val="20"/>
        <w:tblW w:w="94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3"/>
        <w:gridCol w:w="1635"/>
        <w:gridCol w:w="7002"/>
      </w:tblGrid>
      <w:tr w14:paraId="73A076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773" w:type="dxa"/>
          </w:tcPr>
          <w:p w14:paraId="5931B3BA">
            <w:pPr>
              <w:keepNext w:val="0"/>
              <w:keepLines w:val="0"/>
              <w:pageBreakBefore w:val="0"/>
              <w:kinsoku/>
              <w:wordWrap/>
              <w:overflowPunct w:val="0"/>
              <w:topLinePunct w:val="0"/>
              <w:bidi w:val="0"/>
              <w:spacing w:line="328" w:lineRule="auto"/>
              <w:rPr>
                <w:color w:val="auto"/>
                <w:highlight w:val="none"/>
                <w:lang w:eastAsia="zh-CN"/>
              </w:rPr>
            </w:pPr>
          </w:p>
          <w:p w14:paraId="62C8CAF9">
            <w:pPr>
              <w:keepNext w:val="0"/>
              <w:keepLines w:val="0"/>
              <w:pageBreakBefore w:val="0"/>
              <w:kinsoku/>
              <w:wordWrap/>
              <w:overflowPunct w:val="0"/>
              <w:topLinePunct w:val="0"/>
              <w:bidi w:val="0"/>
              <w:spacing w:before="65" w:line="271" w:lineRule="exact"/>
              <w:ind w:left="0" w:leftChars="0" w:firstLine="0" w:firstLineChars="0"/>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w:t>
            </w:r>
          </w:p>
        </w:tc>
        <w:tc>
          <w:tcPr>
            <w:tcW w:w="8637" w:type="dxa"/>
            <w:gridSpan w:val="2"/>
          </w:tcPr>
          <w:p w14:paraId="4C1F9B95">
            <w:pPr>
              <w:keepNext w:val="0"/>
              <w:keepLines w:val="0"/>
              <w:pageBreakBefore w:val="0"/>
              <w:kinsoku/>
              <w:wordWrap/>
              <w:overflowPunct w:val="0"/>
              <w:topLinePunct w:val="0"/>
              <w:bidi w:val="0"/>
              <w:spacing w:before="176" w:line="322" w:lineRule="auto"/>
              <w:ind w:left="110" w:right="109" w:firstLine="1"/>
              <w:rPr>
                <w:rFonts w:hint="eastAsia" w:ascii="宋体" w:hAnsi="宋体" w:eastAsia="宋体" w:cs="宋体"/>
                <w:color w:val="auto"/>
                <w:highlight w:val="none"/>
              </w:rPr>
            </w:pPr>
            <w:r>
              <w:rPr>
                <w:rFonts w:ascii="宋体" w:hAnsi="宋体" w:eastAsia="宋体" w:cs="宋体"/>
                <w:color w:val="auto"/>
                <w:spacing w:val="10"/>
                <w:highlight w:val="none"/>
                <w:lang w:eastAsia="zh-CN"/>
              </w:rPr>
              <w:t>本项目采购的所有产品是否允许进口产品投标：否（进口产品是指通过中国海关报关验放进</w:t>
            </w:r>
            <w:r>
              <w:rPr>
                <w:rFonts w:ascii="宋体" w:hAnsi="宋体" w:eastAsia="宋体" w:cs="宋体"/>
                <w:color w:val="auto"/>
                <w:spacing w:val="8"/>
                <w:highlight w:val="none"/>
                <w:lang w:eastAsia="zh-CN"/>
              </w:rPr>
              <w:t>入中国境内且产自关境外的产品。</w:t>
            </w:r>
            <w:r>
              <w:rPr>
                <w:rFonts w:ascii="宋体" w:hAnsi="宋体" w:eastAsia="宋体" w:cs="宋体"/>
                <w:color w:val="auto"/>
                <w:spacing w:val="8"/>
                <w:highlight w:val="none"/>
              </w:rPr>
              <w:t>）</w:t>
            </w:r>
          </w:p>
        </w:tc>
      </w:tr>
      <w:tr w14:paraId="367D5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0" w:hRule="atLeast"/>
        </w:trPr>
        <w:tc>
          <w:tcPr>
            <w:tcW w:w="773" w:type="dxa"/>
          </w:tcPr>
          <w:p w14:paraId="6DFE323D">
            <w:pPr>
              <w:keepNext w:val="0"/>
              <w:keepLines w:val="0"/>
              <w:pageBreakBefore w:val="0"/>
              <w:kinsoku/>
              <w:wordWrap/>
              <w:overflowPunct w:val="0"/>
              <w:topLinePunct w:val="0"/>
              <w:bidi w:val="0"/>
              <w:spacing w:before="65" w:line="271" w:lineRule="exact"/>
              <w:ind w:left="0" w:leftChars="0" w:firstLine="0" w:firstLineChars="0"/>
              <w:jc w:val="center"/>
              <w:rPr>
                <w:rFonts w:hint="eastAsia" w:ascii="宋体" w:hAnsi="宋体" w:eastAsia="宋体" w:cs="宋体"/>
                <w:color w:val="auto"/>
                <w:highlight w:val="none"/>
                <w:lang w:val="en-US" w:eastAsia="zh-CN"/>
              </w:rPr>
            </w:pPr>
          </w:p>
          <w:p w14:paraId="4BDA4286">
            <w:pPr>
              <w:keepNext w:val="0"/>
              <w:keepLines w:val="0"/>
              <w:pageBreakBefore w:val="0"/>
              <w:kinsoku/>
              <w:wordWrap/>
              <w:overflowPunct w:val="0"/>
              <w:topLinePunct w:val="0"/>
              <w:bidi w:val="0"/>
              <w:spacing w:before="65" w:line="271" w:lineRule="exact"/>
              <w:ind w:left="0" w:leftChars="0" w:firstLine="0" w:firstLineChars="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20</w:t>
            </w:r>
          </w:p>
        </w:tc>
        <w:tc>
          <w:tcPr>
            <w:tcW w:w="8637" w:type="dxa"/>
            <w:gridSpan w:val="2"/>
          </w:tcPr>
          <w:p w14:paraId="0F36EBF8">
            <w:pPr>
              <w:keepNext w:val="0"/>
              <w:keepLines w:val="0"/>
              <w:pageBreakBefore w:val="0"/>
              <w:kinsoku/>
              <w:wordWrap/>
              <w:overflowPunct w:val="0"/>
              <w:topLinePunct w:val="0"/>
              <w:bidi w:val="0"/>
              <w:spacing w:line="248" w:lineRule="auto"/>
              <w:rPr>
                <w:color w:val="auto"/>
                <w:highlight w:val="none"/>
                <w:lang w:eastAsia="zh-CN"/>
              </w:rPr>
            </w:pPr>
          </w:p>
          <w:p w14:paraId="4907420A">
            <w:pPr>
              <w:keepNext w:val="0"/>
              <w:keepLines w:val="0"/>
              <w:pageBreakBefore w:val="0"/>
              <w:kinsoku/>
              <w:wordWrap/>
              <w:overflowPunct w:val="0"/>
              <w:topLinePunct w:val="0"/>
              <w:bidi w:val="0"/>
              <w:spacing w:before="65" w:line="228" w:lineRule="auto"/>
              <w:ind w:left="112"/>
              <w:rPr>
                <w:rFonts w:hint="eastAsia" w:ascii="宋体" w:hAnsi="宋体" w:eastAsia="宋体" w:cs="宋体"/>
                <w:color w:val="auto"/>
                <w:highlight w:val="none"/>
                <w:lang w:eastAsia="zh-CN"/>
              </w:rPr>
            </w:pPr>
            <w:r>
              <w:rPr>
                <w:rFonts w:ascii="宋体" w:hAnsi="宋体" w:eastAsia="宋体" w:cs="宋体"/>
                <w:color w:val="auto"/>
                <w:spacing w:val="9"/>
                <w:highlight w:val="none"/>
                <w:lang w:eastAsia="zh-CN"/>
              </w:rPr>
              <w:t>此招标文件解释权归采购人或其委托的代理机构，未尽事宜按相关法律法规执行。</w:t>
            </w:r>
          </w:p>
        </w:tc>
      </w:tr>
      <w:tr w14:paraId="15211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9" w:hRule="atLeast"/>
        </w:trPr>
        <w:tc>
          <w:tcPr>
            <w:tcW w:w="773" w:type="dxa"/>
          </w:tcPr>
          <w:p w14:paraId="5397CA9E">
            <w:pPr>
              <w:keepNext w:val="0"/>
              <w:keepLines w:val="0"/>
              <w:pageBreakBefore w:val="0"/>
              <w:kinsoku/>
              <w:wordWrap/>
              <w:overflowPunct w:val="0"/>
              <w:topLinePunct w:val="0"/>
              <w:bidi w:val="0"/>
              <w:spacing w:before="65" w:line="271" w:lineRule="exact"/>
              <w:ind w:left="0" w:leftChars="0" w:firstLine="0" w:firstLineChars="0"/>
              <w:jc w:val="center"/>
              <w:rPr>
                <w:rFonts w:hint="eastAsia" w:ascii="宋体" w:hAnsi="宋体" w:eastAsia="宋体" w:cs="宋体"/>
                <w:color w:val="auto"/>
                <w:highlight w:val="none"/>
                <w:lang w:val="en-US" w:eastAsia="zh-CN"/>
              </w:rPr>
            </w:pPr>
          </w:p>
          <w:p w14:paraId="1FBC5942">
            <w:pPr>
              <w:keepNext w:val="0"/>
              <w:keepLines w:val="0"/>
              <w:pageBreakBefore w:val="0"/>
              <w:kinsoku/>
              <w:wordWrap/>
              <w:overflowPunct w:val="0"/>
              <w:topLinePunct w:val="0"/>
              <w:bidi w:val="0"/>
              <w:spacing w:before="65" w:line="271" w:lineRule="exact"/>
              <w:ind w:left="0" w:leftChars="0" w:firstLine="0" w:firstLineChars="0"/>
              <w:jc w:val="center"/>
              <w:rPr>
                <w:rFonts w:hint="eastAsia" w:ascii="宋体" w:hAnsi="宋体" w:eastAsia="宋体" w:cs="宋体"/>
                <w:color w:val="auto"/>
                <w:highlight w:val="none"/>
                <w:lang w:val="en-US" w:eastAsia="zh-CN"/>
              </w:rPr>
            </w:pPr>
          </w:p>
          <w:p w14:paraId="17B8E9D5">
            <w:pPr>
              <w:keepNext w:val="0"/>
              <w:keepLines w:val="0"/>
              <w:pageBreakBefore w:val="0"/>
              <w:kinsoku/>
              <w:wordWrap/>
              <w:overflowPunct w:val="0"/>
              <w:topLinePunct w:val="0"/>
              <w:bidi w:val="0"/>
              <w:spacing w:before="65" w:line="271" w:lineRule="exact"/>
              <w:ind w:left="0" w:leftChars="0" w:firstLine="0" w:firstLineChars="0"/>
              <w:jc w:val="center"/>
              <w:rPr>
                <w:rFonts w:hint="eastAsia" w:ascii="宋体" w:hAnsi="宋体" w:eastAsia="宋体" w:cs="宋体"/>
                <w:color w:val="auto"/>
                <w:highlight w:val="none"/>
                <w:lang w:val="en-US" w:eastAsia="zh-CN"/>
              </w:rPr>
            </w:pPr>
          </w:p>
          <w:p w14:paraId="2BEF5FD8">
            <w:pPr>
              <w:keepNext w:val="0"/>
              <w:keepLines w:val="0"/>
              <w:pageBreakBefore w:val="0"/>
              <w:kinsoku/>
              <w:wordWrap/>
              <w:overflowPunct w:val="0"/>
              <w:topLinePunct w:val="0"/>
              <w:bidi w:val="0"/>
              <w:spacing w:before="65" w:line="271" w:lineRule="exact"/>
              <w:ind w:left="0" w:leftChars="0" w:firstLine="0" w:firstLineChars="0"/>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w:t>
            </w:r>
          </w:p>
        </w:tc>
        <w:tc>
          <w:tcPr>
            <w:tcW w:w="1635" w:type="dxa"/>
            <w:vAlign w:val="center"/>
          </w:tcPr>
          <w:p w14:paraId="6034AA9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napToGrid/>
                <w:color w:val="auto"/>
                <w:kern w:val="0"/>
                <w:sz w:val="21"/>
                <w:szCs w:val="21"/>
                <w:highlight w:val="none"/>
                <w:lang w:eastAsia="zh-CN"/>
              </w:rPr>
            </w:pPr>
            <w:r>
              <w:rPr>
                <w:rFonts w:hint="eastAsia" w:ascii="宋体" w:hAnsi="宋体" w:eastAsia="宋体" w:cs="宋体"/>
                <w:snapToGrid/>
                <w:color w:val="auto"/>
                <w:kern w:val="0"/>
                <w:sz w:val="21"/>
                <w:szCs w:val="21"/>
                <w:highlight w:val="none"/>
                <w:lang w:eastAsia="zh-CN"/>
              </w:rPr>
              <w:t>采购代理机构代理服务费</w:t>
            </w:r>
          </w:p>
        </w:tc>
        <w:tc>
          <w:tcPr>
            <w:tcW w:w="7002" w:type="dxa"/>
          </w:tcPr>
          <w:p w14:paraId="4B6A0576">
            <w:pPr>
              <w:keepNext w:val="0"/>
              <w:keepLines w:val="0"/>
              <w:pageBreakBefore w:val="0"/>
              <w:widowControl w:val="0"/>
              <w:kinsoku/>
              <w:wordWrap/>
              <w:overflowPunct/>
              <w:topLinePunct w:val="0"/>
              <w:autoSpaceDE/>
              <w:autoSpaceDN/>
              <w:bidi w:val="0"/>
              <w:adjustRightInd/>
              <w:snapToGrid/>
              <w:spacing w:line="440" w:lineRule="exact"/>
              <w:ind w:firstLine="210" w:firstLineChars="1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本项目收取代理服务费：</w:t>
            </w:r>
          </w:p>
          <w:p w14:paraId="560AED64">
            <w:pPr>
              <w:keepNext w:val="0"/>
              <w:keepLines w:val="0"/>
              <w:pageBreakBefore w:val="0"/>
              <w:widowControl w:val="0"/>
              <w:kinsoku/>
              <w:wordWrap/>
              <w:overflowPunct/>
              <w:topLinePunct w:val="0"/>
              <w:autoSpaceDE/>
              <w:autoSpaceDN/>
              <w:bidi w:val="0"/>
              <w:adjustRightInd/>
              <w:snapToGrid/>
              <w:spacing w:line="440" w:lineRule="exact"/>
              <w:ind w:firstLine="210" w:firstLineChars="1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代理服务费用</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按照定额6万元收取</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中标人在领取中标通知书前须以刷卡或转账的方式向采购代理机构缴纳采购代理服务费。</w:t>
            </w:r>
          </w:p>
          <w:p w14:paraId="14C702F0">
            <w:pPr>
              <w:keepNext w:val="0"/>
              <w:keepLines w:val="0"/>
              <w:pageBreakBefore w:val="0"/>
              <w:widowControl w:val="0"/>
              <w:kinsoku/>
              <w:wordWrap/>
              <w:overflowPunct/>
              <w:topLinePunct w:val="0"/>
              <w:autoSpaceDE/>
              <w:autoSpaceDN/>
              <w:bidi w:val="0"/>
              <w:adjustRightInd/>
              <w:snapToGrid/>
              <w:spacing w:line="440" w:lineRule="exact"/>
              <w:ind w:firstLine="210" w:firstLineChars="1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支付方式：</w:t>
            </w:r>
            <w:r>
              <w:rPr>
                <w:rFonts w:hint="eastAsia" w:ascii="宋体" w:hAnsi="宋体" w:eastAsia="宋体" w:cs="宋体"/>
                <w:color w:val="auto"/>
                <w:kern w:val="0"/>
                <w:sz w:val="21"/>
                <w:szCs w:val="21"/>
                <w:highlight w:val="none"/>
                <w:lang w:val="en-US" w:eastAsia="zh-CN"/>
              </w:rPr>
              <w:t>现金或转账</w:t>
            </w:r>
          </w:p>
          <w:p w14:paraId="545E42D7">
            <w:pPr>
              <w:keepNext w:val="0"/>
              <w:keepLines w:val="0"/>
              <w:pageBreakBefore w:val="0"/>
              <w:kinsoku/>
              <w:wordWrap/>
              <w:overflowPunct w:val="0"/>
              <w:topLinePunct w:val="0"/>
              <w:bidi w:val="0"/>
              <w:spacing w:before="193" w:line="228" w:lineRule="auto"/>
              <w:ind w:firstLine="210" w:firstLineChars="100"/>
              <w:rPr>
                <w:rFonts w:hint="eastAsia" w:ascii="宋体" w:hAnsi="宋体" w:eastAsia="宋体" w:cs="宋体"/>
                <w:color w:val="auto"/>
                <w:highlight w:val="none"/>
                <w:lang w:eastAsia="zh-CN"/>
              </w:rPr>
            </w:pPr>
            <w:r>
              <w:rPr>
                <w:rFonts w:hint="eastAsia" w:ascii="宋体" w:hAnsi="宋体" w:eastAsia="宋体" w:cs="宋体"/>
                <w:color w:val="auto"/>
                <w:kern w:val="0"/>
                <w:sz w:val="21"/>
                <w:szCs w:val="21"/>
                <w:highlight w:val="none"/>
              </w:rPr>
              <w:t>3.采购代理机构代理服务费由</w:t>
            </w:r>
            <w:r>
              <w:rPr>
                <w:rFonts w:hint="eastAsia" w:ascii="宋体" w:hAnsi="宋体" w:eastAsia="宋体" w:cs="宋体"/>
                <w:color w:val="auto"/>
                <w:kern w:val="0"/>
                <w:sz w:val="21"/>
                <w:szCs w:val="21"/>
                <w:highlight w:val="none"/>
                <w:lang w:val="en-US" w:eastAsia="zh-CN"/>
              </w:rPr>
              <w:t>中标人在领取中标通知书时</w:t>
            </w:r>
            <w:r>
              <w:rPr>
                <w:rFonts w:hint="eastAsia" w:ascii="宋体" w:hAnsi="宋体" w:eastAsia="宋体" w:cs="宋体"/>
                <w:color w:val="auto"/>
                <w:kern w:val="0"/>
                <w:sz w:val="21"/>
                <w:szCs w:val="21"/>
                <w:highlight w:val="none"/>
              </w:rPr>
              <w:t>支付。</w:t>
            </w:r>
          </w:p>
        </w:tc>
      </w:tr>
    </w:tbl>
    <w:p w14:paraId="75F015D4">
      <w:pPr>
        <w:keepNext w:val="0"/>
        <w:keepLines w:val="0"/>
        <w:pageBreakBefore w:val="0"/>
        <w:kinsoku/>
        <w:wordWrap/>
        <w:overflowPunct w:val="0"/>
        <w:topLinePunct w:val="0"/>
        <w:bidi w:val="0"/>
        <w:rPr>
          <w:color w:val="auto"/>
          <w:highlight w:val="none"/>
          <w:lang w:eastAsia="zh-CN"/>
        </w:rPr>
        <w:sectPr>
          <w:footerReference r:id="rId8" w:type="default"/>
          <w:pgSz w:w="11907" w:h="16840"/>
          <w:pgMar w:top="1416" w:right="1246" w:bottom="1396" w:left="1245" w:header="0" w:footer="1161" w:gutter="0"/>
          <w:pgNumType w:fmt="decimal"/>
          <w:cols w:space="720" w:num="1"/>
        </w:sectPr>
      </w:pPr>
    </w:p>
    <w:p w14:paraId="7C45F441">
      <w:pPr>
        <w:keepNext w:val="0"/>
        <w:keepLines w:val="0"/>
        <w:pageBreakBefore w:val="0"/>
        <w:kinsoku/>
        <w:wordWrap/>
        <w:overflowPunct w:val="0"/>
        <w:topLinePunct w:val="0"/>
        <w:bidi w:val="0"/>
        <w:spacing w:before="214" w:line="221" w:lineRule="auto"/>
        <w:ind w:left="3829"/>
        <w:outlineLvl w:val="1"/>
        <w:rPr>
          <w:rFonts w:hint="eastAsia" w:ascii="宋体" w:hAnsi="宋体" w:eastAsia="宋体" w:cs="宋体"/>
          <w:color w:val="auto"/>
          <w:sz w:val="30"/>
          <w:szCs w:val="30"/>
          <w:highlight w:val="none"/>
          <w:lang w:eastAsia="zh-CN"/>
        </w:rPr>
      </w:pPr>
      <w:bookmarkStart w:id="3" w:name="_Toc20453"/>
      <w:r>
        <w:rPr>
          <w:rFonts w:ascii="宋体" w:hAnsi="宋体" w:eastAsia="宋体" w:cs="宋体"/>
          <w:b/>
          <w:bCs/>
          <w:color w:val="auto"/>
          <w:spacing w:val="-8"/>
          <w:sz w:val="30"/>
          <w:szCs w:val="30"/>
          <w:highlight w:val="none"/>
          <w:lang w:eastAsia="zh-CN"/>
        </w:rPr>
        <w:t>一、总则</w:t>
      </w:r>
      <w:bookmarkEnd w:id="3"/>
    </w:p>
    <w:p w14:paraId="22B85827">
      <w:pPr>
        <w:pStyle w:val="3"/>
        <w:keepNext w:val="0"/>
        <w:keepLines w:val="0"/>
        <w:pageBreakBefore w:val="0"/>
        <w:kinsoku/>
        <w:wordWrap/>
        <w:overflowPunct w:val="0"/>
        <w:topLinePunct w:val="0"/>
        <w:bidi w:val="0"/>
        <w:spacing w:line="276" w:lineRule="auto"/>
        <w:rPr>
          <w:color w:val="auto"/>
          <w:highlight w:val="none"/>
          <w:lang w:eastAsia="zh-CN"/>
        </w:rPr>
      </w:pPr>
    </w:p>
    <w:p w14:paraId="151A9CD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1.适用范围</w:t>
      </w:r>
    </w:p>
    <w:p w14:paraId="38FEF729">
      <w:pPr>
        <w:pageBreakBefore w:val="0"/>
        <w:widowControl w:val="0"/>
        <w:kinsoku/>
        <w:wordWrap/>
        <w:overflowPunct/>
        <w:topLinePunct w:val="0"/>
        <w:autoSpaceDE/>
        <w:autoSpaceDN/>
        <w:bidi w:val="0"/>
        <w:adjustRightInd/>
        <w:snapToGrid/>
        <w:spacing w:line="440" w:lineRule="exact"/>
        <w:ind w:firstLine="367" w:firstLineChars="175"/>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本招标文件仅适用于本招标文件第一章“招标公告 ”中所述的项目。</w:t>
      </w:r>
    </w:p>
    <w:p w14:paraId="285CB5B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2.定义</w:t>
      </w:r>
    </w:p>
    <w:p w14:paraId="07B2F9F5">
      <w:pPr>
        <w:pageBreakBefore w:val="0"/>
        <w:widowControl w:val="0"/>
        <w:kinsoku/>
        <w:wordWrap/>
        <w:overflowPunct/>
        <w:topLinePunct w:val="0"/>
        <w:autoSpaceDE/>
        <w:autoSpaceDN/>
        <w:bidi w:val="0"/>
        <w:adjustRightInd/>
        <w:snapToGrid/>
        <w:spacing w:line="440" w:lineRule="exact"/>
        <w:ind w:firstLine="367" w:firstLineChars="175"/>
        <w:jc w:val="left"/>
        <w:textAlignment w:val="auto"/>
        <w:rPr>
          <w:rFonts w:hint="eastAsia" w:ascii="宋体" w:hAnsi="宋体" w:eastAsia="宋体" w:cs="宋体"/>
          <w:bCs/>
          <w:snapToGrid/>
          <w:color w:val="auto"/>
          <w:kern w:val="2"/>
          <w:sz w:val="21"/>
          <w:szCs w:val="21"/>
          <w:highlight w:val="none"/>
          <w:lang w:val="en-US" w:eastAsia="zh-CN"/>
        </w:rPr>
      </w:pPr>
      <w:r>
        <w:rPr>
          <w:rFonts w:hint="eastAsia" w:ascii="宋体" w:hAnsi="宋体" w:eastAsia="宋体" w:cs="宋体"/>
          <w:bCs/>
          <w:snapToGrid/>
          <w:color w:val="auto"/>
          <w:kern w:val="2"/>
          <w:sz w:val="21"/>
          <w:szCs w:val="21"/>
          <w:highlight w:val="none"/>
          <w:lang w:val="en-US" w:eastAsia="zh-CN"/>
        </w:rPr>
        <w:t>2.1“采购人”见投标人须知前附表。</w:t>
      </w:r>
    </w:p>
    <w:p w14:paraId="782BD762">
      <w:pPr>
        <w:pageBreakBefore w:val="0"/>
        <w:widowControl w:val="0"/>
        <w:kinsoku/>
        <w:wordWrap/>
        <w:overflowPunct/>
        <w:topLinePunct w:val="0"/>
        <w:autoSpaceDE/>
        <w:autoSpaceDN/>
        <w:bidi w:val="0"/>
        <w:adjustRightInd/>
        <w:snapToGrid/>
        <w:spacing w:line="440" w:lineRule="exact"/>
        <w:ind w:firstLine="367" w:firstLineChars="175"/>
        <w:jc w:val="left"/>
        <w:textAlignment w:val="auto"/>
        <w:rPr>
          <w:rFonts w:hint="eastAsia" w:ascii="宋体" w:hAnsi="宋体" w:eastAsia="宋体" w:cs="宋体"/>
          <w:bCs/>
          <w:snapToGrid/>
          <w:color w:val="auto"/>
          <w:kern w:val="2"/>
          <w:sz w:val="21"/>
          <w:szCs w:val="21"/>
          <w:highlight w:val="none"/>
          <w:lang w:val="en-US" w:eastAsia="zh-CN"/>
        </w:rPr>
      </w:pPr>
      <w:r>
        <w:rPr>
          <w:rFonts w:hint="eastAsia" w:ascii="宋体" w:hAnsi="宋体" w:eastAsia="宋体" w:cs="宋体"/>
          <w:bCs/>
          <w:snapToGrid/>
          <w:color w:val="auto"/>
          <w:kern w:val="2"/>
          <w:sz w:val="21"/>
          <w:szCs w:val="21"/>
          <w:highlight w:val="none"/>
          <w:lang w:val="en-US" w:eastAsia="zh-CN"/>
        </w:rPr>
        <w:t>2.2“采购代理机构”见投标人须知前附表。</w:t>
      </w:r>
    </w:p>
    <w:p w14:paraId="44F2D153">
      <w:pPr>
        <w:pageBreakBefore w:val="0"/>
        <w:widowControl w:val="0"/>
        <w:kinsoku/>
        <w:wordWrap/>
        <w:overflowPunct/>
        <w:topLinePunct w:val="0"/>
        <w:autoSpaceDE/>
        <w:autoSpaceDN/>
        <w:bidi w:val="0"/>
        <w:adjustRightInd/>
        <w:snapToGrid/>
        <w:spacing w:line="440" w:lineRule="exact"/>
        <w:ind w:firstLine="367" w:firstLineChars="175"/>
        <w:jc w:val="left"/>
        <w:textAlignment w:val="auto"/>
        <w:rPr>
          <w:rFonts w:hint="eastAsia" w:ascii="宋体" w:hAnsi="宋体" w:eastAsia="宋体" w:cs="宋体"/>
          <w:bCs/>
          <w:snapToGrid/>
          <w:color w:val="auto"/>
          <w:kern w:val="2"/>
          <w:sz w:val="21"/>
          <w:szCs w:val="21"/>
          <w:highlight w:val="none"/>
          <w:lang w:val="en-US" w:eastAsia="zh-CN"/>
        </w:rPr>
      </w:pPr>
      <w:r>
        <w:rPr>
          <w:rFonts w:hint="eastAsia" w:ascii="宋体" w:hAnsi="宋体" w:eastAsia="宋体" w:cs="宋体"/>
          <w:bCs/>
          <w:snapToGrid/>
          <w:color w:val="auto"/>
          <w:kern w:val="2"/>
          <w:sz w:val="21"/>
          <w:szCs w:val="21"/>
          <w:highlight w:val="none"/>
          <w:lang w:val="en-US" w:eastAsia="zh-CN"/>
        </w:rPr>
        <w:t>2.3“投标人”是指响应招标、参加投标竞争的法人、其他组织或者自然人。</w:t>
      </w:r>
    </w:p>
    <w:p w14:paraId="32552768">
      <w:pPr>
        <w:pageBreakBefore w:val="0"/>
        <w:widowControl w:val="0"/>
        <w:kinsoku/>
        <w:wordWrap/>
        <w:overflowPunct/>
        <w:topLinePunct w:val="0"/>
        <w:autoSpaceDE/>
        <w:autoSpaceDN/>
        <w:bidi w:val="0"/>
        <w:adjustRightInd/>
        <w:snapToGrid/>
        <w:spacing w:line="440" w:lineRule="exact"/>
        <w:ind w:firstLine="367" w:firstLineChars="175"/>
        <w:jc w:val="left"/>
        <w:textAlignment w:val="auto"/>
        <w:rPr>
          <w:rFonts w:hint="eastAsia" w:ascii="宋体" w:hAnsi="宋体" w:eastAsia="宋体" w:cs="宋体"/>
          <w:bCs/>
          <w:snapToGrid/>
          <w:color w:val="auto"/>
          <w:kern w:val="2"/>
          <w:sz w:val="21"/>
          <w:szCs w:val="21"/>
          <w:highlight w:val="none"/>
          <w:lang w:val="en-US" w:eastAsia="zh-CN"/>
        </w:rPr>
      </w:pPr>
      <w:r>
        <w:rPr>
          <w:rFonts w:hint="eastAsia" w:ascii="宋体" w:hAnsi="宋体" w:eastAsia="宋体" w:cs="宋体"/>
          <w:bCs/>
          <w:snapToGrid/>
          <w:color w:val="auto"/>
          <w:kern w:val="2"/>
          <w:sz w:val="21"/>
          <w:szCs w:val="21"/>
          <w:highlight w:val="none"/>
          <w:lang w:val="en-US" w:eastAsia="zh-CN"/>
        </w:rPr>
        <w:t>2.4“中标人”是指依据本招标文件规定经评审被最终授予合同的投标人。</w:t>
      </w:r>
    </w:p>
    <w:p w14:paraId="07D59AD9">
      <w:pPr>
        <w:pageBreakBefore w:val="0"/>
        <w:widowControl w:val="0"/>
        <w:kinsoku/>
        <w:wordWrap/>
        <w:overflowPunct/>
        <w:topLinePunct w:val="0"/>
        <w:autoSpaceDE/>
        <w:autoSpaceDN/>
        <w:bidi w:val="0"/>
        <w:adjustRightInd/>
        <w:snapToGrid/>
        <w:spacing w:line="440" w:lineRule="exact"/>
        <w:ind w:firstLine="367" w:firstLineChars="175"/>
        <w:jc w:val="left"/>
        <w:textAlignment w:val="auto"/>
        <w:rPr>
          <w:rFonts w:hint="eastAsia" w:ascii="宋体" w:hAnsi="宋体" w:eastAsia="宋体" w:cs="宋体"/>
          <w:bCs/>
          <w:snapToGrid/>
          <w:color w:val="auto"/>
          <w:kern w:val="2"/>
          <w:sz w:val="21"/>
          <w:szCs w:val="21"/>
          <w:highlight w:val="none"/>
          <w:lang w:val="en-US" w:eastAsia="zh-CN"/>
        </w:rPr>
      </w:pPr>
      <w:r>
        <w:rPr>
          <w:rFonts w:hint="eastAsia" w:ascii="宋体" w:hAnsi="宋体" w:eastAsia="宋体" w:cs="宋体"/>
          <w:bCs/>
          <w:snapToGrid/>
          <w:color w:val="auto"/>
          <w:kern w:val="2"/>
          <w:sz w:val="21"/>
          <w:szCs w:val="21"/>
          <w:highlight w:val="none"/>
          <w:lang w:val="en-US" w:eastAsia="zh-CN"/>
        </w:rPr>
        <w:t>2.5“设立登记证书”是指</w:t>
      </w:r>
      <w:r>
        <w:rPr>
          <w:rFonts w:hint="eastAsia" w:ascii="宋体" w:hAnsi="宋体" w:eastAsia="宋体" w:cs="宋体"/>
          <w:bCs/>
          <w:snapToGrid/>
          <w:color w:val="auto"/>
          <w:kern w:val="2"/>
          <w:sz w:val="21"/>
          <w:szCs w:val="21"/>
          <w:highlight w:val="none"/>
          <w:lang w:val="en-US" w:eastAsia="zh-CN"/>
        </w:rPr>
        <w:fldChar w:fldCharType="begin"/>
      </w:r>
      <w:r>
        <w:rPr>
          <w:rFonts w:hint="eastAsia" w:ascii="宋体" w:hAnsi="宋体" w:eastAsia="宋体" w:cs="宋体"/>
          <w:bCs/>
          <w:snapToGrid/>
          <w:color w:val="auto"/>
          <w:kern w:val="2"/>
          <w:sz w:val="21"/>
          <w:szCs w:val="21"/>
          <w:highlight w:val="none"/>
          <w:lang w:val="en-US" w:eastAsia="zh-CN"/>
        </w:rPr>
        <w:instrText xml:space="preserve"> HYPERLINK "https://baike.baidu.com/item/%E5%B7%A5%E5%95%86%E8%A1%8C%E6%94%BF%E7%AE%A1%E7%90%86%E6%9C%BA%E5%85%B3/2954967" </w:instrText>
      </w:r>
      <w:r>
        <w:rPr>
          <w:rFonts w:hint="eastAsia" w:ascii="宋体" w:hAnsi="宋体" w:eastAsia="宋体" w:cs="宋体"/>
          <w:bCs/>
          <w:snapToGrid/>
          <w:color w:val="auto"/>
          <w:kern w:val="2"/>
          <w:sz w:val="21"/>
          <w:szCs w:val="21"/>
          <w:highlight w:val="none"/>
          <w:lang w:val="en-US" w:eastAsia="zh-CN"/>
        </w:rPr>
        <w:fldChar w:fldCharType="separate"/>
      </w:r>
      <w:r>
        <w:rPr>
          <w:rFonts w:hint="eastAsia" w:ascii="宋体" w:hAnsi="宋体" w:eastAsia="宋体" w:cs="宋体"/>
          <w:bCs/>
          <w:snapToGrid/>
          <w:color w:val="auto"/>
          <w:kern w:val="2"/>
          <w:sz w:val="21"/>
          <w:szCs w:val="21"/>
          <w:highlight w:val="none"/>
          <w:lang w:val="en-US" w:eastAsia="zh-CN"/>
        </w:rPr>
        <w:t>工商行政管理机关</w:t>
      </w:r>
      <w:r>
        <w:rPr>
          <w:rFonts w:hint="eastAsia" w:ascii="宋体" w:hAnsi="宋体" w:eastAsia="宋体" w:cs="宋体"/>
          <w:bCs/>
          <w:snapToGrid/>
          <w:color w:val="auto"/>
          <w:kern w:val="2"/>
          <w:sz w:val="21"/>
          <w:szCs w:val="21"/>
          <w:highlight w:val="none"/>
          <w:lang w:val="en-US" w:eastAsia="zh-CN"/>
        </w:rPr>
        <w:fldChar w:fldCharType="end"/>
      </w:r>
      <w:r>
        <w:rPr>
          <w:rFonts w:hint="eastAsia" w:ascii="宋体" w:hAnsi="宋体" w:eastAsia="宋体" w:cs="宋体"/>
          <w:bCs/>
          <w:snapToGrid/>
          <w:color w:val="auto"/>
          <w:kern w:val="2"/>
          <w:sz w:val="21"/>
          <w:szCs w:val="21"/>
          <w:highlight w:val="none"/>
          <w:lang w:val="en-US" w:eastAsia="zh-CN"/>
        </w:rPr>
        <w:t>或市场监督管理部门颁发的营业执照，或民政部门颁发的民办非企业单位登记证书，或司法行政机关颁发的律师事务所执业许可证等凭证；</w:t>
      </w:r>
    </w:p>
    <w:p w14:paraId="28A2370C">
      <w:pPr>
        <w:pageBreakBefore w:val="0"/>
        <w:widowControl w:val="0"/>
        <w:kinsoku/>
        <w:wordWrap/>
        <w:overflowPunct/>
        <w:topLinePunct w:val="0"/>
        <w:autoSpaceDE/>
        <w:autoSpaceDN/>
        <w:bidi w:val="0"/>
        <w:adjustRightInd/>
        <w:snapToGrid/>
        <w:spacing w:line="440" w:lineRule="exact"/>
        <w:ind w:firstLine="367" w:firstLineChars="175"/>
        <w:jc w:val="left"/>
        <w:textAlignment w:val="auto"/>
        <w:rPr>
          <w:rFonts w:hint="eastAsia" w:ascii="宋体" w:hAnsi="宋体" w:eastAsia="宋体" w:cs="宋体"/>
          <w:bCs/>
          <w:snapToGrid/>
          <w:color w:val="auto"/>
          <w:kern w:val="2"/>
          <w:sz w:val="21"/>
          <w:szCs w:val="21"/>
          <w:highlight w:val="none"/>
          <w:lang w:val="en-US" w:eastAsia="zh-CN"/>
        </w:rPr>
      </w:pPr>
      <w:r>
        <w:rPr>
          <w:rFonts w:hint="eastAsia" w:ascii="宋体" w:hAnsi="宋体" w:eastAsia="宋体" w:cs="宋体"/>
          <w:bCs/>
          <w:snapToGrid/>
          <w:color w:val="auto"/>
          <w:kern w:val="2"/>
          <w:sz w:val="21"/>
          <w:szCs w:val="21"/>
          <w:highlight w:val="none"/>
          <w:lang w:val="en-US" w:eastAsia="zh-CN"/>
        </w:rPr>
        <w:t>2.6“法定代表人”系指“设立登记证书”上注明的法定代表人、负责人或经营者等。</w:t>
      </w:r>
    </w:p>
    <w:p w14:paraId="72269462">
      <w:pPr>
        <w:pageBreakBefore w:val="0"/>
        <w:widowControl w:val="0"/>
        <w:kinsoku/>
        <w:wordWrap/>
        <w:overflowPunct/>
        <w:topLinePunct w:val="0"/>
        <w:autoSpaceDE/>
        <w:autoSpaceDN/>
        <w:bidi w:val="0"/>
        <w:adjustRightInd/>
        <w:snapToGrid/>
        <w:spacing w:line="440" w:lineRule="exact"/>
        <w:ind w:firstLine="367" w:firstLineChars="175"/>
        <w:jc w:val="left"/>
        <w:textAlignment w:val="auto"/>
        <w:rPr>
          <w:rFonts w:hint="eastAsia" w:ascii="宋体" w:hAnsi="宋体" w:eastAsia="宋体" w:cs="宋体"/>
          <w:bCs/>
          <w:snapToGrid/>
          <w:color w:val="auto"/>
          <w:kern w:val="2"/>
          <w:sz w:val="21"/>
          <w:szCs w:val="21"/>
          <w:highlight w:val="none"/>
          <w:lang w:val="en-US" w:eastAsia="zh-CN"/>
        </w:rPr>
      </w:pPr>
      <w:r>
        <w:rPr>
          <w:rFonts w:hint="eastAsia" w:ascii="宋体" w:hAnsi="宋体" w:eastAsia="宋体" w:cs="宋体"/>
          <w:bCs/>
          <w:snapToGrid/>
          <w:color w:val="auto"/>
          <w:kern w:val="2"/>
          <w:sz w:val="21"/>
          <w:szCs w:val="21"/>
          <w:highlight w:val="none"/>
          <w:lang w:val="en-US" w:eastAsia="zh-CN"/>
        </w:rPr>
        <w:t>2.7“质量保证期”在此期限内因设备质量问题均由投标人免费维修或更换，采购人不因此承担任何费用。</w:t>
      </w:r>
    </w:p>
    <w:p w14:paraId="4D176950">
      <w:pPr>
        <w:pageBreakBefore w:val="0"/>
        <w:widowControl w:val="0"/>
        <w:kinsoku/>
        <w:wordWrap/>
        <w:overflowPunct/>
        <w:topLinePunct w:val="0"/>
        <w:autoSpaceDE/>
        <w:autoSpaceDN/>
        <w:bidi w:val="0"/>
        <w:adjustRightInd/>
        <w:snapToGrid/>
        <w:spacing w:line="440" w:lineRule="exact"/>
        <w:ind w:firstLine="367" w:firstLineChars="175"/>
        <w:jc w:val="left"/>
        <w:textAlignment w:val="auto"/>
        <w:rPr>
          <w:rFonts w:hint="eastAsia" w:ascii="宋体" w:hAnsi="宋体" w:eastAsia="宋体" w:cs="宋体"/>
          <w:bCs/>
          <w:snapToGrid/>
          <w:color w:val="auto"/>
          <w:kern w:val="2"/>
          <w:sz w:val="21"/>
          <w:szCs w:val="21"/>
          <w:highlight w:val="none"/>
          <w:lang w:val="en-US" w:eastAsia="zh-CN"/>
        </w:rPr>
      </w:pPr>
      <w:r>
        <w:rPr>
          <w:rFonts w:hint="eastAsia" w:ascii="宋体" w:hAnsi="宋体" w:eastAsia="宋体" w:cs="宋体"/>
          <w:bCs/>
          <w:snapToGrid/>
          <w:color w:val="auto"/>
          <w:kern w:val="2"/>
          <w:sz w:val="21"/>
          <w:szCs w:val="21"/>
          <w:highlight w:val="none"/>
          <w:lang w:val="en-US" w:eastAsia="zh-CN"/>
        </w:rPr>
        <w:t>2.8“重大违法行为”系指投标人因违法经营受到刑事处罚或者责令停业停产、吊销许可证或者执照、较大数额罚款等行政处罚。</w:t>
      </w:r>
    </w:p>
    <w:p w14:paraId="163009B1">
      <w:pPr>
        <w:pageBreakBefore w:val="0"/>
        <w:widowControl w:val="0"/>
        <w:kinsoku/>
        <w:wordWrap/>
        <w:overflowPunct/>
        <w:topLinePunct w:val="0"/>
        <w:autoSpaceDE/>
        <w:autoSpaceDN/>
        <w:bidi w:val="0"/>
        <w:adjustRightInd/>
        <w:snapToGrid/>
        <w:spacing w:line="440" w:lineRule="exact"/>
        <w:ind w:firstLine="367" w:firstLineChars="175"/>
        <w:jc w:val="left"/>
        <w:textAlignment w:val="auto"/>
        <w:rPr>
          <w:rFonts w:hint="eastAsia" w:ascii="宋体" w:hAnsi="宋体" w:eastAsia="宋体" w:cs="宋体"/>
          <w:bCs/>
          <w:snapToGrid/>
          <w:color w:val="auto"/>
          <w:kern w:val="2"/>
          <w:sz w:val="21"/>
          <w:szCs w:val="21"/>
          <w:highlight w:val="none"/>
          <w:lang w:val="en-US" w:eastAsia="zh-CN"/>
        </w:rPr>
      </w:pPr>
      <w:r>
        <w:rPr>
          <w:rFonts w:hint="eastAsia" w:ascii="宋体" w:hAnsi="宋体" w:eastAsia="宋体" w:cs="宋体"/>
          <w:bCs/>
          <w:snapToGrid/>
          <w:color w:val="auto"/>
          <w:kern w:val="2"/>
          <w:sz w:val="21"/>
          <w:szCs w:val="21"/>
          <w:highlight w:val="none"/>
          <w:lang w:val="en-US" w:eastAsia="zh-CN"/>
        </w:rPr>
        <w:t>2.9“原公告发布媒体”是指《中国招标投标公共服务平台》《焦作市公共资源交易中心网》《武陟县公共资源交易中心网》。</w:t>
      </w:r>
    </w:p>
    <w:p w14:paraId="4BF086CB">
      <w:pPr>
        <w:pageBreakBefore w:val="0"/>
        <w:widowControl w:val="0"/>
        <w:numPr>
          <w:ilvl w:val="0"/>
          <w:numId w:val="0"/>
        </w:numPr>
        <w:kinsoku/>
        <w:wordWrap/>
        <w:overflowPunct/>
        <w:topLinePunct w:val="0"/>
        <w:autoSpaceDE/>
        <w:autoSpaceDN/>
        <w:bidi w:val="0"/>
        <w:adjustRightInd/>
        <w:snapToGrid/>
        <w:spacing w:line="440" w:lineRule="exact"/>
        <w:ind w:left="0" w:leftChars="0" w:firstLine="422" w:firstLineChars="200"/>
        <w:jc w:val="both"/>
        <w:textAlignment w:val="auto"/>
        <w:rPr>
          <w:rFonts w:hint="eastAsia" w:ascii="宋体" w:hAnsi="宋体" w:eastAsia="宋体" w:cs="宋体"/>
          <w:b/>
          <w:snapToGrid/>
          <w:color w:val="auto"/>
          <w:kern w:val="2"/>
          <w:sz w:val="21"/>
          <w:szCs w:val="21"/>
          <w:highlight w:val="none"/>
          <w:lang w:eastAsia="zh-CN"/>
        </w:rPr>
      </w:pPr>
      <w:r>
        <w:rPr>
          <w:rFonts w:hint="eastAsia" w:ascii="宋体" w:hAnsi="宋体" w:eastAsia="宋体" w:cs="宋体"/>
          <w:b/>
          <w:snapToGrid/>
          <w:color w:val="auto"/>
          <w:kern w:val="2"/>
          <w:sz w:val="21"/>
          <w:szCs w:val="21"/>
          <w:highlight w:val="none"/>
          <w:lang w:val="en-US" w:eastAsia="zh-CN"/>
        </w:rPr>
        <w:t>2.</w:t>
      </w:r>
      <w:r>
        <w:rPr>
          <w:rFonts w:hint="eastAsia" w:ascii="宋体" w:hAnsi="宋体" w:eastAsia="宋体" w:cs="宋体"/>
          <w:b/>
          <w:snapToGrid/>
          <w:color w:val="auto"/>
          <w:kern w:val="2"/>
          <w:sz w:val="21"/>
          <w:szCs w:val="21"/>
          <w:highlight w:val="none"/>
          <w:lang w:eastAsia="zh-CN"/>
        </w:rPr>
        <w:t>10 通知：因焦作市公共资源交易中心交易系统在开标前具有保密性，投标人在投标文件递交截止时间前须自行查看项目进展、变更通知、澄清及回复等，因投标人未及时查看而造成的后果自负，采购人、采购代理机构不因此承担任何责任。</w:t>
      </w:r>
    </w:p>
    <w:p w14:paraId="656FFC20">
      <w:pPr>
        <w:pageBreakBefore w:val="0"/>
        <w:widowControl w:val="0"/>
        <w:kinsoku/>
        <w:wordWrap/>
        <w:overflowPunct/>
        <w:topLinePunct w:val="0"/>
        <w:autoSpaceDE/>
        <w:autoSpaceDN/>
        <w:bidi w:val="0"/>
        <w:adjustRightInd/>
        <w:snapToGrid/>
        <w:spacing w:line="440" w:lineRule="exact"/>
        <w:ind w:firstLine="367" w:firstLineChars="175"/>
        <w:jc w:val="left"/>
        <w:textAlignment w:val="auto"/>
        <w:rPr>
          <w:rFonts w:hint="eastAsia" w:ascii="宋体" w:hAnsi="宋体" w:eastAsia="宋体" w:cs="宋体"/>
          <w:bCs/>
          <w:snapToGrid/>
          <w:color w:val="auto"/>
          <w:kern w:val="2"/>
          <w:sz w:val="21"/>
          <w:szCs w:val="21"/>
          <w:highlight w:val="none"/>
          <w:lang w:eastAsia="zh-CN"/>
        </w:rPr>
      </w:pPr>
      <w:r>
        <w:rPr>
          <w:rFonts w:hint="eastAsia" w:ascii="宋体" w:hAnsi="宋体" w:eastAsia="宋体" w:cs="宋体"/>
          <w:bCs/>
          <w:snapToGrid/>
          <w:color w:val="auto"/>
          <w:kern w:val="2"/>
          <w:sz w:val="21"/>
          <w:szCs w:val="21"/>
          <w:highlight w:val="none"/>
          <w:lang w:eastAsia="zh-CN"/>
        </w:rPr>
        <w:t>对与本项目有关的通知（包括澄清、修改、补充等），采购代理机构将在原公告发布媒体上以书面形式向投标人发出，各投标人应当时刻关注原公告发布媒体所发出关于本项目的相关通知。</w:t>
      </w:r>
    </w:p>
    <w:p w14:paraId="1428446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3.合格的投标人</w:t>
      </w:r>
    </w:p>
    <w:p w14:paraId="67D5B32E">
      <w:pPr>
        <w:keepNext w:val="0"/>
        <w:keepLines w:val="0"/>
        <w:pageBreakBefore w:val="0"/>
        <w:kinsoku/>
        <w:wordWrap/>
        <w:overflowPunct w:val="0"/>
        <w:topLinePunct w:val="0"/>
        <w:bidi w:val="0"/>
        <w:spacing w:before="194" w:line="228" w:lineRule="auto"/>
        <w:ind w:left="424"/>
        <w:rPr>
          <w:rFonts w:hint="eastAsia" w:ascii="宋体" w:hAnsi="宋体" w:eastAsia="宋体" w:cs="宋体"/>
          <w:color w:val="auto"/>
          <w:highlight w:val="none"/>
          <w:lang w:eastAsia="zh-CN"/>
        </w:rPr>
      </w:pPr>
      <w:r>
        <w:rPr>
          <w:rFonts w:ascii="宋体" w:hAnsi="宋体" w:eastAsia="宋体" w:cs="宋体"/>
          <w:color w:val="auto"/>
          <w:spacing w:val="6"/>
          <w:highlight w:val="none"/>
          <w:lang w:eastAsia="zh-CN"/>
        </w:rPr>
        <w:t>3.1 符合规定的下列条件：</w:t>
      </w:r>
    </w:p>
    <w:p w14:paraId="0C47E4A6">
      <w:pPr>
        <w:pageBreakBefore w:val="0"/>
        <w:widowControl w:val="0"/>
        <w:kinsoku/>
        <w:wordWrap/>
        <w:overflowPunct/>
        <w:topLinePunct w:val="0"/>
        <w:autoSpaceDE/>
        <w:autoSpaceDN/>
        <w:bidi w:val="0"/>
        <w:adjustRightInd/>
        <w:snapToGrid/>
        <w:spacing w:line="440" w:lineRule="exact"/>
        <w:ind w:firstLine="367" w:firstLineChars="175"/>
        <w:jc w:val="left"/>
        <w:textAlignment w:val="auto"/>
        <w:rPr>
          <w:rFonts w:hint="eastAsia" w:ascii="宋体" w:hAnsi="宋体" w:eastAsia="宋体" w:cs="宋体"/>
          <w:bCs/>
          <w:snapToGrid/>
          <w:color w:val="auto"/>
          <w:kern w:val="2"/>
          <w:sz w:val="21"/>
          <w:szCs w:val="21"/>
          <w:highlight w:val="none"/>
          <w:lang w:val="en-US" w:eastAsia="zh-CN"/>
        </w:rPr>
      </w:pPr>
      <w:r>
        <w:rPr>
          <w:rFonts w:hint="eastAsia" w:ascii="宋体" w:hAnsi="宋体" w:eastAsia="宋体" w:cs="宋体"/>
          <w:bCs/>
          <w:snapToGrid/>
          <w:color w:val="auto"/>
          <w:kern w:val="2"/>
          <w:sz w:val="21"/>
          <w:szCs w:val="21"/>
          <w:highlight w:val="none"/>
          <w:lang w:val="en-US" w:eastAsia="zh-CN"/>
        </w:rPr>
        <w:t>3.1.1 具有有效的“设立登记证书”；</w:t>
      </w:r>
    </w:p>
    <w:p w14:paraId="3D1B6E3A">
      <w:pPr>
        <w:pageBreakBefore w:val="0"/>
        <w:widowControl w:val="0"/>
        <w:kinsoku/>
        <w:wordWrap/>
        <w:overflowPunct/>
        <w:topLinePunct w:val="0"/>
        <w:autoSpaceDE/>
        <w:autoSpaceDN/>
        <w:bidi w:val="0"/>
        <w:adjustRightInd/>
        <w:snapToGrid/>
        <w:spacing w:line="440" w:lineRule="exact"/>
        <w:ind w:firstLine="367" w:firstLineChars="175"/>
        <w:jc w:val="left"/>
        <w:textAlignment w:val="auto"/>
        <w:rPr>
          <w:rFonts w:hint="eastAsia" w:ascii="宋体" w:hAnsi="宋体" w:eastAsia="宋体" w:cs="宋体"/>
          <w:bCs/>
          <w:snapToGrid/>
          <w:color w:val="auto"/>
          <w:kern w:val="2"/>
          <w:sz w:val="21"/>
          <w:szCs w:val="21"/>
          <w:highlight w:val="none"/>
          <w:lang w:val="en-US" w:eastAsia="zh-CN"/>
        </w:rPr>
      </w:pPr>
      <w:r>
        <w:rPr>
          <w:rFonts w:hint="eastAsia" w:ascii="宋体" w:hAnsi="宋体" w:eastAsia="宋体" w:cs="宋体"/>
          <w:bCs/>
          <w:snapToGrid/>
          <w:color w:val="auto"/>
          <w:kern w:val="2"/>
          <w:sz w:val="21"/>
          <w:szCs w:val="21"/>
          <w:highlight w:val="none"/>
          <w:lang w:val="en-US" w:eastAsia="zh-CN"/>
        </w:rPr>
        <w:t>3.1.2 具有依法缴纳税收的相关证明材料：</w:t>
      </w:r>
    </w:p>
    <w:p w14:paraId="60606A34">
      <w:pPr>
        <w:pageBreakBefore w:val="0"/>
        <w:widowControl w:val="0"/>
        <w:kinsoku/>
        <w:wordWrap/>
        <w:overflowPunct/>
        <w:topLinePunct w:val="0"/>
        <w:autoSpaceDE/>
        <w:autoSpaceDN/>
        <w:bidi w:val="0"/>
        <w:adjustRightInd/>
        <w:snapToGrid/>
        <w:spacing w:line="440" w:lineRule="exact"/>
        <w:ind w:firstLine="367" w:firstLineChars="175"/>
        <w:jc w:val="left"/>
        <w:textAlignment w:val="auto"/>
        <w:rPr>
          <w:rFonts w:hint="eastAsia" w:ascii="宋体" w:hAnsi="宋体" w:eastAsia="宋体" w:cs="宋体"/>
          <w:bCs/>
          <w:snapToGrid/>
          <w:color w:val="auto"/>
          <w:kern w:val="2"/>
          <w:sz w:val="21"/>
          <w:szCs w:val="21"/>
          <w:highlight w:val="none"/>
          <w:lang w:val="en-US" w:eastAsia="zh-CN"/>
        </w:rPr>
      </w:pPr>
      <w:r>
        <w:rPr>
          <w:rFonts w:hint="eastAsia" w:ascii="宋体" w:hAnsi="宋体" w:eastAsia="宋体" w:cs="宋体"/>
          <w:bCs/>
          <w:snapToGrid/>
          <w:color w:val="auto"/>
          <w:kern w:val="2"/>
          <w:sz w:val="21"/>
          <w:szCs w:val="21"/>
          <w:highlight w:val="none"/>
          <w:lang w:val="en-US" w:eastAsia="zh-CN"/>
        </w:rPr>
        <w:t>“依法缴纳税收的相关证明材料”是指投标截止时间前近六个月任意一个月依法缴纳税收的证明材料。依法免税的投标人，能提供相应文件证明其依法免税。</w:t>
      </w:r>
    </w:p>
    <w:p w14:paraId="6DD74380">
      <w:pPr>
        <w:pageBreakBefore w:val="0"/>
        <w:widowControl w:val="0"/>
        <w:kinsoku/>
        <w:wordWrap/>
        <w:overflowPunct/>
        <w:topLinePunct w:val="0"/>
        <w:autoSpaceDE/>
        <w:autoSpaceDN/>
        <w:bidi w:val="0"/>
        <w:adjustRightInd/>
        <w:snapToGrid/>
        <w:spacing w:line="440" w:lineRule="exact"/>
        <w:ind w:firstLine="367" w:firstLineChars="175"/>
        <w:jc w:val="left"/>
        <w:textAlignment w:val="auto"/>
        <w:rPr>
          <w:rFonts w:hint="eastAsia" w:ascii="宋体" w:hAnsi="宋体" w:eastAsia="宋体" w:cs="宋体"/>
          <w:bCs/>
          <w:snapToGrid/>
          <w:color w:val="auto"/>
          <w:kern w:val="2"/>
          <w:sz w:val="21"/>
          <w:szCs w:val="21"/>
          <w:highlight w:val="none"/>
          <w:lang w:val="en-US" w:eastAsia="zh-CN"/>
        </w:rPr>
      </w:pPr>
      <w:r>
        <w:rPr>
          <w:rFonts w:hint="eastAsia" w:ascii="宋体" w:hAnsi="宋体" w:eastAsia="宋体" w:cs="宋体"/>
          <w:bCs/>
          <w:snapToGrid/>
          <w:color w:val="auto"/>
          <w:kern w:val="2"/>
          <w:sz w:val="21"/>
          <w:szCs w:val="21"/>
          <w:highlight w:val="none"/>
          <w:lang w:val="en-US" w:eastAsia="zh-CN"/>
        </w:rPr>
        <w:t>3.1.3 具有依法缴纳社会保障资金的相关证明材料：</w:t>
      </w:r>
    </w:p>
    <w:p w14:paraId="764573F1">
      <w:pPr>
        <w:pageBreakBefore w:val="0"/>
        <w:widowControl w:val="0"/>
        <w:kinsoku/>
        <w:wordWrap/>
        <w:overflowPunct/>
        <w:topLinePunct w:val="0"/>
        <w:autoSpaceDE/>
        <w:autoSpaceDN/>
        <w:bidi w:val="0"/>
        <w:adjustRightInd/>
        <w:snapToGrid/>
        <w:spacing w:line="440" w:lineRule="exact"/>
        <w:ind w:firstLine="367" w:firstLineChars="175"/>
        <w:jc w:val="left"/>
        <w:textAlignment w:val="auto"/>
        <w:rPr>
          <w:rFonts w:hint="eastAsia" w:ascii="宋体" w:hAnsi="宋体" w:eastAsia="宋体" w:cs="宋体"/>
          <w:bCs/>
          <w:snapToGrid/>
          <w:color w:val="auto"/>
          <w:kern w:val="2"/>
          <w:sz w:val="21"/>
          <w:szCs w:val="21"/>
          <w:highlight w:val="none"/>
          <w:lang w:val="en-US" w:eastAsia="zh-CN"/>
        </w:rPr>
      </w:pPr>
      <w:r>
        <w:rPr>
          <w:rFonts w:hint="eastAsia" w:ascii="宋体" w:hAnsi="宋体" w:eastAsia="宋体" w:cs="宋体"/>
          <w:bCs/>
          <w:snapToGrid/>
          <w:color w:val="auto"/>
          <w:kern w:val="2"/>
          <w:sz w:val="21"/>
          <w:szCs w:val="21"/>
          <w:highlight w:val="none"/>
          <w:lang w:val="en-US" w:eastAsia="zh-CN"/>
        </w:rPr>
        <w:t>“依法缴纳社会保障资金的相关证明材料”是指投标截止时间前近六个月任意一个月单位依法缴纳社会保险的证明材料；依法不需要缴纳社会保险的投标人，能提供相应文件证明其依法不需要缴纳社会保险。</w:t>
      </w:r>
    </w:p>
    <w:p w14:paraId="617DDADC">
      <w:pPr>
        <w:pageBreakBefore w:val="0"/>
        <w:widowControl w:val="0"/>
        <w:kinsoku/>
        <w:wordWrap/>
        <w:overflowPunct/>
        <w:topLinePunct w:val="0"/>
        <w:autoSpaceDE/>
        <w:autoSpaceDN/>
        <w:bidi w:val="0"/>
        <w:adjustRightInd/>
        <w:snapToGrid/>
        <w:spacing w:line="440" w:lineRule="exact"/>
        <w:ind w:firstLine="367" w:firstLineChars="175"/>
        <w:jc w:val="left"/>
        <w:textAlignment w:val="auto"/>
        <w:rPr>
          <w:rFonts w:hint="eastAsia" w:ascii="宋体" w:hAnsi="宋体" w:eastAsia="宋体" w:cs="宋体"/>
          <w:bCs/>
          <w:snapToGrid/>
          <w:color w:val="auto"/>
          <w:kern w:val="2"/>
          <w:sz w:val="21"/>
          <w:szCs w:val="21"/>
          <w:highlight w:val="none"/>
          <w:lang w:val="en-US" w:eastAsia="zh-CN"/>
        </w:rPr>
      </w:pPr>
      <w:r>
        <w:rPr>
          <w:rFonts w:hint="eastAsia" w:ascii="宋体" w:hAnsi="宋体" w:eastAsia="宋体" w:cs="宋体"/>
          <w:bCs/>
          <w:snapToGrid/>
          <w:color w:val="auto"/>
          <w:kern w:val="2"/>
          <w:sz w:val="21"/>
          <w:szCs w:val="21"/>
          <w:highlight w:val="none"/>
          <w:lang w:val="en-US" w:eastAsia="zh-CN"/>
        </w:rPr>
        <w:t>3.1.4 具有经政府审计部门或会计事务所审计的 2025 年度财务审计报告（新成立企业不足一年的，提供最近一个月的财务报表。）或其基本开户银行出具的资信证明。</w:t>
      </w:r>
    </w:p>
    <w:p w14:paraId="344222EF">
      <w:pPr>
        <w:pageBreakBefore w:val="0"/>
        <w:widowControl w:val="0"/>
        <w:kinsoku/>
        <w:wordWrap/>
        <w:overflowPunct/>
        <w:topLinePunct w:val="0"/>
        <w:autoSpaceDE/>
        <w:autoSpaceDN/>
        <w:bidi w:val="0"/>
        <w:adjustRightInd/>
        <w:snapToGrid/>
        <w:spacing w:line="440" w:lineRule="exact"/>
        <w:ind w:firstLine="367" w:firstLineChars="175"/>
        <w:jc w:val="left"/>
        <w:textAlignment w:val="auto"/>
        <w:rPr>
          <w:rFonts w:hint="eastAsia" w:ascii="宋体" w:hAnsi="宋体" w:eastAsia="宋体" w:cs="宋体"/>
          <w:bCs/>
          <w:snapToGrid/>
          <w:color w:val="auto"/>
          <w:kern w:val="2"/>
          <w:sz w:val="21"/>
          <w:szCs w:val="21"/>
          <w:highlight w:val="none"/>
          <w:lang w:val="en-US" w:eastAsia="zh-CN"/>
        </w:rPr>
      </w:pPr>
      <w:r>
        <w:rPr>
          <w:rFonts w:hint="eastAsia" w:ascii="宋体" w:hAnsi="宋体" w:eastAsia="宋体" w:cs="宋体"/>
          <w:bCs/>
          <w:snapToGrid/>
          <w:color w:val="auto"/>
          <w:kern w:val="2"/>
          <w:sz w:val="21"/>
          <w:szCs w:val="21"/>
          <w:highlight w:val="none"/>
          <w:lang w:val="en-US" w:eastAsia="zh-CN"/>
        </w:rPr>
        <w:t>3.1.5 具备履行合同所必需的设备和专业技术能力的证明材料；</w:t>
      </w:r>
    </w:p>
    <w:p w14:paraId="6842EBB6">
      <w:pPr>
        <w:pageBreakBefore w:val="0"/>
        <w:widowControl w:val="0"/>
        <w:kinsoku/>
        <w:wordWrap/>
        <w:overflowPunct/>
        <w:topLinePunct w:val="0"/>
        <w:autoSpaceDE/>
        <w:autoSpaceDN/>
        <w:bidi w:val="0"/>
        <w:adjustRightInd/>
        <w:snapToGrid/>
        <w:spacing w:line="440" w:lineRule="exact"/>
        <w:ind w:firstLine="367" w:firstLineChars="175"/>
        <w:jc w:val="left"/>
        <w:textAlignment w:val="auto"/>
        <w:rPr>
          <w:rFonts w:hint="eastAsia" w:ascii="宋体" w:hAnsi="宋体" w:eastAsia="宋体" w:cs="宋体"/>
          <w:bCs/>
          <w:snapToGrid/>
          <w:color w:val="auto"/>
          <w:kern w:val="2"/>
          <w:sz w:val="21"/>
          <w:szCs w:val="21"/>
          <w:highlight w:val="none"/>
          <w:lang w:val="en-US" w:eastAsia="zh-CN"/>
        </w:rPr>
      </w:pPr>
      <w:r>
        <w:rPr>
          <w:rFonts w:hint="eastAsia" w:ascii="宋体" w:hAnsi="宋体" w:eastAsia="宋体" w:cs="宋体"/>
          <w:bCs/>
          <w:snapToGrid/>
          <w:color w:val="auto"/>
          <w:kern w:val="2"/>
          <w:sz w:val="21"/>
          <w:szCs w:val="21"/>
          <w:highlight w:val="none"/>
          <w:lang w:val="en-US" w:eastAsia="zh-CN"/>
        </w:rPr>
        <w:t>3.1.6 参加采购活动前 3 年内在经营活动中没有重大违法记录的书面声明；</w:t>
      </w:r>
    </w:p>
    <w:p w14:paraId="6A598A7E">
      <w:pPr>
        <w:pageBreakBefore w:val="0"/>
        <w:widowControl w:val="0"/>
        <w:kinsoku/>
        <w:wordWrap/>
        <w:overflowPunct/>
        <w:topLinePunct w:val="0"/>
        <w:autoSpaceDE/>
        <w:autoSpaceDN/>
        <w:bidi w:val="0"/>
        <w:adjustRightInd/>
        <w:snapToGrid/>
        <w:spacing w:line="440" w:lineRule="exact"/>
        <w:ind w:firstLine="369" w:firstLineChars="175"/>
        <w:jc w:val="left"/>
        <w:textAlignment w:val="auto"/>
        <w:rPr>
          <w:rFonts w:hint="eastAsia" w:ascii="宋体" w:hAnsi="宋体" w:eastAsia="宋体" w:cs="宋体"/>
          <w:b/>
          <w:bCs w:val="0"/>
          <w:snapToGrid/>
          <w:color w:val="auto"/>
          <w:kern w:val="2"/>
          <w:sz w:val="21"/>
          <w:szCs w:val="21"/>
          <w:highlight w:val="none"/>
          <w:lang w:val="en-US" w:eastAsia="zh-CN"/>
        </w:rPr>
      </w:pPr>
      <w:r>
        <w:rPr>
          <w:rFonts w:hint="eastAsia" w:ascii="宋体" w:hAnsi="宋体" w:eastAsia="宋体" w:cs="宋体"/>
          <w:b/>
          <w:bCs w:val="0"/>
          <w:snapToGrid/>
          <w:color w:val="auto"/>
          <w:kern w:val="2"/>
          <w:sz w:val="21"/>
          <w:szCs w:val="21"/>
          <w:highlight w:val="none"/>
          <w:lang w:val="en-US" w:eastAsia="zh-CN"/>
        </w:rPr>
        <w:t>注：1.投标人在投标时，按照招标文件规定提供《供应商资格信用承诺函》，无需再提交上述证明材料。</w:t>
      </w:r>
    </w:p>
    <w:p w14:paraId="0822FAC3">
      <w:pPr>
        <w:pageBreakBefore w:val="0"/>
        <w:widowControl w:val="0"/>
        <w:kinsoku/>
        <w:wordWrap/>
        <w:overflowPunct/>
        <w:topLinePunct w:val="0"/>
        <w:autoSpaceDE/>
        <w:autoSpaceDN/>
        <w:bidi w:val="0"/>
        <w:adjustRightInd/>
        <w:snapToGrid/>
        <w:spacing w:line="440" w:lineRule="exact"/>
        <w:ind w:firstLine="367" w:firstLineChars="175"/>
        <w:jc w:val="left"/>
        <w:textAlignment w:val="auto"/>
        <w:rPr>
          <w:rFonts w:hint="eastAsia" w:ascii="宋体" w:hAnsi="宋体" w:eastAsia="宋体" w:cs="宋体"/>
          <w:bCs/>
          <w:snapToGrid/>
          <w:color w:val="auto"/>
          <w:kern w:val="2"/>
          <w:sz w:val="21"/>
          <w:szCs w:val="21"/>
          <w:highlight w:val="none"/>
          <w:lang w:val="en-US" w:eastAsia="zh-CN"/>
        </w:rPr>
      </w:pPr>
      <w:r>
        <w:rPr>
          <w:rFonts w:hint="eastAsia" w:ascii="宋体" w:hAnsi="宋体" w:eastAsia="宋体" w:cs="宋体"/>
          <w:bCs/>
          <w:snapToGrid/>
          <w:color w:val="auto"/>
          <w:kern w:val="2"/>
          <w:sz w:val="21"/>
          <w:szCs w:val="21"/>
          <w:highlight w:val="none"/>
          <w:lang w:val="en-US" w:eastAsia="zh-CN"/>
        </w:rPr>
        <w:t>2.投标人应当遵循诚实信用原则，不得作虚假承诺。投标人承诺不实的，属于提供虚假材料谋取中标、成交。按照规定，处以采购金额千分之五以上千分之十以下的罚款，列入不良行为记录名单，在一至三年内禁止参加政府采购活动；有违法所得的，并处没收违法所得，情节严重的，吊销营业执照；构成犯罪的，依法追究刑事责任。</w:t>
      </w:r>
    </w:p>
    <w:p w14:paraId="40FACF66">
      <w:pPr>
        <w:pageBreakBefore w:val="0"/>
        <w:widowControl w:val="0"/>
        <w:kinsoku/>
        <w:wordWrap/>
        <w:overflowPunct/>
        <w:topLinePunct w:val="0"/>
        <w:autoSpaceDE/>
        <w:autoSpaceDN/>
        <w:bidi w:val="0"/>
        <w:adjustRightInd/>
        <w:snapToGrid/>
        <w:spacing w:line="440" w:lineRule="exact"/>
        <w:ind w:firstLine="367" w:firstLineChars="175"/>
        <w:jc w:val="left"/>
        <w:textAlignment w:val="auto"/>
        <w:rPr>
          <w:rFonts w:hint="eastAsia" w:ascii="宋体" w:hAnsi="宋体" w:eastAsia="宋体" w:cs="宋体"/>
          <w:bCs/>
          <w:snapToGrid/>
          <w:color w:val="auto"/>
          <w:kern w:val="2"/>
          <w:sz w:val="21"/>
          <w:szCs w:val="21"/>
          <w:highlight w:val="none"/>
          <w:lang w:val="en-US" w:eastAsia="zh-CN"/>
        </w:rPr>
      </w:pPr>
      <w:r>
        <w:rPr>
          <w:rFonts w:hint="eastAsia" w:ascii="宋体" w:hAnsi="宋体" w:eastAsia="宋体" w:cs="宋体"/>
          <w:bCs/>
          <w:snapToGrid/>
          <w:color w:val="auto"/>
          <w:kern w:val="2"/>
          <w:sz w:val="21"/>
          <w:szCs w:val="21"/>
          <w:highlight w:val="none"/>
          <w:lang w:val="en-US" w:eastAsia="zh-CN"/>
        </w:rPr>
        <w:t>3.符合本招标文件规定的资格要求及项目要求的其它条件。</w:t>
      </w:r>
    </w:p>
    <w:p w14:paraId="70F35D9C">
      <w:pPr>
        <w:pageBreakBefore w:val="0"/>
        <w:widowControl w:val="0"/>
        <w:kinsoku/>
        <w:wordWrap/>
        <w:overflowPunct/>
        <w:topLinePunct w:val="0"/>
        <w:autoSpaceDE/>
        <w:autoSpaceDN/>
        <w:bidi w:val="0"/>
        <w:adjustRightInd/>
        <w:snapToGrid/>
        <w:spacing w:line="440" w:lineRule="exact"/>
        <w:ind w:firstLine="367" w:firstLineChars="175"/>
        <w:jc w:val="left"/>
        <w:textAlignment w:val="auto"/>
        <w:rPr>
          <w:rFonts w:hint="eastAsia" w:ascii="宋体" w:hAnsi="宋体" w:eastAsia="宋体" w:cs="宋体"/>
          <w:bCs/>
          <w:snapToGrid/>
          <w:color w:val="auto"/>
          <w:kern w:val="2"/>
          <w:sz w:val="21"/>
          <w:szCs w:val="21"/>
          <w:highlight w:val="none"/>
          <w:lang w:val="en-US" w:eastAsia="zh-CN"/>
        </w:rPr>
      </w:pPr>
      <w:r>
        <w:rPr>
          <w:rFonts w:hint="eastAsia" w:ascii="宋体" w:hAnsi="宋体" w:eastAsia="宋体" w:cs="宋体"/>
          <w:bCs/>
          <w:snapToGrid/>
          <w:color w:val="auto"/>
          <w:kern w:val="2"/>
          <w:sz w:val="21"/>
          <w:szCs w:val="21"/>
          <w:highlight w:val="none"/>
          <w:lang w:val="en-US" w:eastAsia="zh-CN"/>
        </w:rPr>
        <w:t>3.1 投标人应遵守国家法律、法规和有关政府采购招标的规定。</w:t>
      </w:r>
    </w:p>
    <w:p w14:paraId="435B168B">
      <w:pPr>
        <w:pageBreakBefore w:val="0"/>
        <w:widowControl w:val="0"/>
        <w:kinsoku/>
        <w:wordWrap/>
        <w:overflowPunct/>
        <w:topLinePunct w:val="0"/>
        <w:autoSpaceDE/>
        <w:autoSpaceDN/>
        <w:bidi w:val="0"/>
        <w:adjustRightInd/>
        <w:snapToGrid/>
        <w:spacing w:line="440" w:lineRule="exact"/>
        <w:ind w:firstLine="367" w:firstLineChars="175"/>
        <w:jc w:val="left"/>
        <w:textAlignment w:val="auto"/>
        <w:rPr>
          <w:rFonts w:hint="eastAsia" w:ascii="宋体" w:hAnsi="宋体" w:eastAsia="宋体" w:cs="宋体"/>
          <w:bCs/>
          <w:snapToGrid/>
          <w:color w:val="auto"/>
          <w:kern w:val="2"/>
          <w:sz w:val="21"/>
          <w:szCs w:val="21"/>
          <w:highlight w:val="none"/>
          <w:lang w:val="en-US" w:eastAsia="zh-CN"/>
        </w:rPr>
      </w:pPr>
      <w:r>
        <w:rPr>
          <w:rFonts w:hint="eastAsia" w:ascii="宋体" w:hAnsi="宋体" w:eastAsia="宋体" w:cs="宋体"/>
          <w:bCs/>
          <w:snapToGrid/>
          <w:color w:val="auto"/>
          <w:kern w:val="2"/>
          <w:sz w:val="21"/>
          <w:szCs w:val="21"/>
          <w:highlight w:val="none"/>
          <w:lang w:val="en-US" w:eastAsia="zh-CN"/>
        </w:rPr>
        <w:t>3.2 已按招标公告要求获取招标文件的。</w:t>
      </w:r>
    </w:p>
    <w:p w14:paraId="187CA97E">
      <w:pPr>
        <w:pageBreakBefore w:val="0"/>
        <w:widowControl w:val="0"/>
        <w:kinsoku/>
        <w:wordWrap/>
        <w:overflowPunct/>
        <w:topLinePunct w:val="0"/>
        <w:autoSpaceDE/>
        <w:autoSpaceDN/>
        <w:bidi w:val="0"/>
        <w:adjustRightInd/>
        <w:snapToGrid/>
        <w:spacing w:line="440" w:lineRule="exact"/>
        <w:ind w:firstLine="369" w:firstLineChars="175"/>
        <w:jc w:val="left"/>
        <w:textAlignment w:val="auto"/>
        <w:rPr>
          <w:rFonts w:hint="eastAsia" w:ascii="宋体" w:hAnsi="宋体" w:eastAsia="宋体" w:cs="宋体"/>
          <w:b/>
          <w:bCs w:val="0"/>
          <w:snapToGrid/>
          <w:color w:val="auto"/>
          <w:kern w:val="2"/>
          <w:sz w:val="21"/>
          <w:szCs w:val="21"/>
          <w:highlight w:val="none"/>
          <w:lang w:val="en-US" w:eastAsia="zh-CN"/>
        </w:rPr>
      </w:pPr>
      <w:r>
        <w:rPr>
          <w:rFonts w:hint="eastAsia" w:ascii="宋体" w:hAnsi="宋体" w:eastAsia="宋体" w:cs="宋体"/>
          <w:b/>
          <w:bCs w:val="0"/>
          <w:snapToGrid/>
          <w:color w:val="auto"/>
          <w:kern w:val="2"/>
          <w:sz w:val="21"/>
          <w:szCs w:val="21"/>
          <w:highlight w:val="none"/>
          <w:lang w:val="en-US" w:eastAsia="zh-CN"/>
        </w:rPr>
        <w:t>3.3 根据投标文件提交截止时间当日查询“信用中国 ”、“ 中国政府采购网 ”网站的信息，采购人或者代理机构应当对投标人信用记录进行甄别，对列入失信被执行人（以“信用中国 ”网 站为准）、重大税收违法失信主体（以“信用中国 ”网站为准）、政府采购严重违法失信行为记录名单（以“ 中国政府采购网 ”为准）的投标人，拒绝参与政府采购活动，同时对信用信息查询 记录和证据进行打印存档；查询渠道：“信用中国 ”网站和“ 中国政府采购网 ”网站。</w:t>
      </w:r>
    </w:p>
    <w:p w14:paraId="017EF5D5">
      <w:pPr>
        <w:pageBreakBefore w:val="0"/>
        <w:widowControl w:val="0"/>
        <w:kinsoku/>
        <w:wordWrap/>
        <w:overflowPunct/>
        <w:topLinePunct w:val="0"/>
        <w:autoSpaceDE/>
        <w:autoSpaceDN/>
        <w:bidi w:val="0"/>
        <w:adjustRightInd/>
        <w:snapToGrid/>
        <w:spacing w:line="440" w:lineRule="exact"/>
        <w:ind w:firstLine="369" w:firstLineChars="175"/>
        <w:jc w:val="left"/>
        <w:textAlignment w:val="auto"/>
        <w:rPr>
          <w:rFonts w:hint="eastAsia" w:ascii="宋体" w:hAnsi="宋体" w:eastAsia="宋体" w:cs="宋体"/>
          <w:b/>
          <w:bCs w:val="0"/>
          <w:snapToGrid/>
          <w:color w:val="auto"/>
          <w:kern w:val="2"/>
          <w:sz w:val="21"/>
          <w:szCs w:val="21"/>
          <w:highlight w:val="none"/>
          <w:lang w:val="en-US" w:eastAsia="zh-CN"/>
        </w:rPr>
      </w:pPr>
      <w:r>
        <w:rPr>
          <w:rFonts w:hint="eastAsia" w:ascii="宋体" w:hAnsi="宋体" w:eastAsia="宋体" w:cs="宋体"/>
          <w:b/>
          <w:bCs w:val="0"/>
          <w:snapToGrid/>
          <w:color w:val="auto"/>
          <w:kern w:val="2"/>
          <w:sz w:val="21"/>
          <w:szCs w:val="21"/>
          <w:highlight w:val="none"/>
          <w:lang w:val="en-US" w:eastAsia="zh-CN"/>
        </w:rPr>
        <w:t>查询截止时间：投标文件提交截止时间当日。采购人、采购代理机构同时对信用信息查询记录和证据进行打印存档备查；投标人不良信用记录以采购人查询结果为准，采购人查询之后，网站信息发生的任何变更均不再作为评审依据，投标人自行提供的与网站信息不一致的其他证明材料亦不作为评审依据。</w:t>
      </w:r>
    </w:p>
    <w:p w14:paraId="7EA9A28C">
      <w:pPr>
        <w:pageBreakBefore w:val="0"/>
        <w:widowControl w:val="0"/>
        <w:kinsoku/>
        <w:wordWrap/>
        <w:overflowPunct/>
        <w:topLinePunct w:val="0"/>
        <w:autoSpaceDE/>
        <w:autoSpaceDN/>
        <w:bidi w:val="0"/>
        <w:adjustRightInd/>
        <w:snapToGrid/>
        <w:spacing w:line="440" w:lineRule="exact"/>
        <w:ind w:firstLine="367" w:firstLineChars="175"/>
        <w:jc w:val="left"/>
        <w:textAlignment w:val="auto"/>
        <w:rPr>
          <w:rFonts w:hint="eastAsia" w:ascii="宋体" w:hAnsi="宋体" w:eastAsia="宋体" w:cs="宋体"/>
          <w:bCs/>
          <w:snapToGrid/>
          <w:color w:val="auto"/>
          <w:kern w:val="2"/>
          <w:sz w:val="21"/>
          <w:szCs w:val="21"/>
          <w:highlight w:val="none"/>
          <w:lang w:val="en-US" w:eastAsia="zh-CN"/>
        </w:rPr>
      </w:pPr>
      <w:r>
        <w:rPr>
          <w:rFonts w:hint="eastAsia" w:ascii="宋体" w:hAnsi="宋体" w:eastAsia="宋体" w:cs="宋体"/>
          <w:bCs/>
          <w:snapToGrid/>
          <w:color w:val="auto"/>
          <w:kern w:val="2"/>
          <w:sz w:val="21"/>
          <w:szCs w:val="21"/>
          <w:highlight w:val="none"/>
          <w:lang w:val="en-US" w:eastAsia="zh-CN"/>
        </w:rPr>
        <w:t>3.4 单位负责人为同一人或者存在直接控股、管理关系的不同投标人，不得参加同一合同项下的采购活动。</w:t>
      </w:r>
    </w:p>
    <w:p w14:paraId="4CCDE1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4.投标费用</w:t>
      </w:r>
    </w:p>
    <w:p w14:paraId="1153AE6E">
      <w:pPr>
        <w:pageBreakBefore w:val="0"/>
        <w:widowControl w:val="0"/>
        <w:kinsoku/>
        <w:wordWrap/>
        <w:overflowPunct/>
        <w:topLinePunct w:val="0"/>
        <w:autoSpaceDE/>
        <w:autoSpaceDN/>
        <w:bidi w:val="0"/>
        <w:adjustRightInd/>
        <w:snapToGrid/>
        <w:spacing w:line="440" w:lineRule="exact"/>
        <w:ind w:firstLine="367" w:firstLineChars="175"/>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投标人应承担所有与准备和参加投标有关的费用。不论投标结果如何，采购代理机构、采购人均无义务和责任承担这些费用。</w:t>
      </w:r>
    </w:p>
    <w:p w14:paraId="52576643">
      <w:pPr>
        <w:keepNext w:val="0"/>
        <w:keepLines w:val="0"/>
        <w:pageBreakBefore w:val="0"/>
        <w:kinsoku/>
        <w:wordWrap/>
        <w:overflowPunct w:val="0"/>
        <w:topLinePunct w:val="0"/>
        <w:bidi w:val="0"/>
        <w:spacing w:line="220" w:lineRule="auto"/>
        <w:ind w:left="3527"/>
        <w:outlineLvl w:val="1"/>
        <w:rPr>
          <w:rFonts w:hint="eastAsia" w:ascii="宋体" w:hAnsi="宋体" w:eastAsia="宋体" w:cs="宋体"/>
          <w:b/>
          <w:bCs/>
          <w:color w:val="auto"/>
          <w:spacing w:val="-6"/>
          <w:sz w:val="30"/>
          <w:szCs w:val="30"/>
          <w:highlight w:val="none"/>
          <w:lang w:eastAsia="zh-CN"/>
        </w:rPr>
      </w:pPr>
    </w:p>
    <w:p w14:paraId="1DED6E9C">
      <w:pPr>
        <w:keepNext w:val="0"/>
        <w:keepLines w:val="0"/>
        <w:pageBreakBefore w:val="0"/>
        <w:kinsoku/>
        <w:wordWrap/>
        <w:overflowPunct w:val="0"/>
        <w:topLinePunct w:val="0"/>
        <w:bidi w:val="0"/>
        <w:spacing w:line="220" w:lineRule="auto"/>
        <w:ind w:left="3527"/>
        <w:outlineLvl w:val="1"/>
        <w:rPr>
          <w:rFonts w:hint="eastAsia" w:ascii="宋体" w:hAnsi="宋体" w:eastAsia="宋体" w:cs="宋体"/>
          <w:color w:val="auto"/>
          <w:sz w:val="30"/>
          <w:szCs w:val="30"/>
          <w:highlight w:val="none"/>
          <w:lang w:eastAsia="zh-CN"/>
        </w:rPr>
      </w:pPr>
      <w:bookmarkStart w:id="4" w:name="_Toc11963"/>
      <w:r>
        <w:rPr>
          <w:rFonts w:ascii="宋体" w:hAnsi="宋体" w:eastAsia="宋体" w:cs="宋体"/>
          <w:b/>
          <w:bCs/>
          <w:color w:val="auto"/>
          <w:spacing w:val="-6"/>
          <w:sz w:val="30"/>
          <w:szCs w:val="30"/>
          <w:highlight w:val="none"/>
          <w:lang w:eastAsia="zh-CN"/>
        </w:rPr>
        <w:t>二、招标文件</w:t>
      </w:r>
      <w:bookmarkEnd w:id="4"/>
    </w:p>
    <w:p w14:paraId="38B9290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5.招标文件的组成</w:t>
      </w:r>
    </w:p>
    <w:p w14:paraId="32677032">
      <w:pPr>
        <w:pageBreakBefore w:val="0"/>
        <w:widowControl w:val="0"/>
        <w:numPr>
          <w:ilvl w:val="0"/>
          <w:numId w:val="0"/>
        </w:numPr>
        <w:kinsoku/>
        <w:wordWrap/>
        <w:overflowPunct/>
        <w:topLinePunct w:val="0"/>
        <w:autoSpaceDE/>
        <w:autoSpaceDN/>
        <w:bidi w:val="0"/>
        <w:adjustRightInd/>
        <w:snapToGrid/>
        <w:spacing w:line="440" w:lineRule="exact"/>
        <w:ind w:leftChars="2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val="en-US" w:eastAsia="zh-CN"/>
        </w:rPr>
        <w:t>5</w:t>
      </w:r>
      <w:r>
        <w:rPr>
          <w:rFonts w:hint="eastAsia" w:ascii="宋体" w:hAnsi="宋体" w:eastAsia="宋体" w:cs="宋体"/>
          <w:snapToGrid/>
          <w:color w:val="auto"/>
          <w:kern w:val="2"/>
          <w:sz w:val="21"/>
          <w:szCs w:val="21"/>
          <w:highlight w:val="none"/>
          <w:lang w:eastAsia="zh-CN"/>
        </w:rPr>
        <w:t>.1 招标文件是用以阐明采购内容及其他要求、招标程序和合同格式等内容的规范性文件。招标文件主要由以下部分组成：</w:t>
      </w:r>
    </w:p>
    <w:p w14:paraId="4547FDAA">
      <w:pPr>
        <w:pageBreakBefore w:val="0"/>
        <w:widowControl w:val="0"/>
        <w:numPr>
          <w:ilvl w:val="1"/>
          <w:numId w:val="0"/>
        </w:numPr>
        <w:kinsoku/>
        <w:wordWrap/>
        <w:overflowPunct/>
        <w:topLinePunct w:val="0"/>
        <w:autoSpaceDE/>
        <w:autoSpaceDN/>
        <w:bidi w:val="0"/>
        <w:adjustRightInd/>
        <w:snapToGrid/>
        <w:spacing w:line="44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第一章 招标公告</w:t>
      </w:r>
    </w:p>
    <w:p w14:paraId="75DB31E1">
      <w:pPr>
        <w:pageBreakBefore w:val="0"/>
        <w:widowControl w:val="0"/>
        <w:numPr>
          <w:ilvl w:val="1"/>
          <w:numId w:val="0"/>
        </w:numPr>
        <w:kinsoku/>
        <w:wordWrap/>
        <w:overflowPunct/>
        <w:topLinePunct w:val="0"/>
        <w:autoSpaceDE/>
        <w:autoSpaceDN/>
        <w:bidi w:val="0"/>
        <w:adjustRightInd/>
        <w:snapToGrid/>
        <w:spacing w:line="44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第二章 投标人须知</w:t>
      </w:r>
    </w:p>
    <w:p w14:paraId="75157DBF">
      <w:pPr>
        <w:pageBreakBefore w:val="0"/>
        <w:widowControl w:val="0"/>
        <w:numPr>
          <w:ilvl w:val="1"/>
          <w:numId w:val="0"/>
        </w:numPr>
        <w:kinsoku/>
        <w:wordWrap/>
        <w:overflowPunct/>
        <w:topLinePunct w:val="0"/>
        <w:autoSpaceDE/>
        <w:autoSpaceDN/>
        <w:bidi w:val="0"/>
        <w:adjustRightInd/>
        <w:snapToGrid/>
        <w:spacing w:line="44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第三章 拟签订的合同文本</w:t>
      </w:r>
    </w:p>
    <w:p w14:paraId="5485EFB6">
      <w:pPr>
        <w:pageBreakBefore w:val="0"/>
        <w:widowControl w:val="0"/>
        <w:numPr>
          <w:ilvl w:val="1"/>
          <w:numId w:val="0"/>
        </w:numPr>
        <w:kinsoku/>
        <w:wordWrap/>
        <w:overflowPunct/>
        <w:topLinePunct w:val="0"/>
        <w:autoSpaceDE/>
        <w:autoSpaceDN/>
        <w:bidi w:val="0"/>
        <w:adjustRightInd/>
        <w:snapToGrid/>
        <w:spacing w:line="44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第四章 采购需求</w:t>
      </w:r>
    </w:p>
    <w:p w14:paraId="314A058A">
      <w:pPr>
        <w:pageBreakBefore w:val="0"/>
        <w:widowControl w:val="0"/>
        <w:numPr>
          <w:ilvl w:val="1"/>
          <w:numId w:val="0"/>
        </w:numPr>
        <w:kinsoku/>
        <w:wordWrap/>
        <w:overflowPunct/>
        <w:topLinePunct w:val="0"/>
        <w:autoSpaceDE/>
        <w:autoSpaceDN/>
        <w:bidi w:val="0"/>
        <w:adjustRightInd/>
        <w:snapToGrid/>
        <w:spacing w:line="44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第五章 投标文件格式</w:t>
      </w:r>
    </w:p>
    <w:p w14:paraId="7FC35299">
      <w:pPr>
        <w:pageBreakBefore w:val="0"/>
        <w:widowControl w:val="0"/>
        <w:numPr>
          <w:ilvl w:val="1"/>
          <w:numId w:val="0"/>
        </w:numPr>
        <w:kinsoku/>
        <w:wordWrap/>
        <w:overflowPunct/>
        <w:topLinePunct w:val="0"/>
        <w:autoSpaceDE/>
        <w:autoSpaceDN/>
        <w:bidi w:val="0"/>
        <w:adjustRightInd/>
        <w:snapToGrid/>
        <w:spacing w:line="44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第六章 评标办法和评标标准</w:t>
      </w:r>
    </w:p>
    <w:p w14:paraId="0344C520">
      <w:pPr>
        <w:pageBreakBefore w:val="0"/>
        <w:widowControl w:val="0"/>
        <w:numPr>
          <w:ilvl w:val="1"/>
          <w:numId w:val="0"/>
        </w:numPr>
        <w:kinsoku/>
        <w:wordWrap/>
        <w:overflowPunct/>
        <w:topLinePunct w:val="0"/>
        <w:autoSpaceDE/>
        <w:autoSpaceDN/>
        <w:bidi w:val="0"/>
        <w:adjustRightInd/>
        <w:snapToGrid/>
        <w:spacing w:line="44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根据本招标文件所作的澄清、修改或更正，构成招标文件的组成部分。</w:t>
      </w:r>
    </w:p>
    <w:p w14:paraId="004B14C0">
      <w:pPr>
        <w:pageBreakBefore w:val="0"/>
        <w:widowControl w:val="0"/>
        <w:numPr>
          <w:ilvl w:val="1"/>
          <w:numId w:val="0"/>
        </w:numPr>
        <w:kinsoku/>
        <w:wordWrap/>
        <w:overflowPunct/>
        <w:topLinePunct w:val="0"/>
        <w:autoSpaceDE/>
        <w:autoSpaceDN/>
        <w:bidi w:val="0"/>
        <w:adjustRightInd/>
        <w:snapToGrid/>
        <w:spacing w:line="44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5.2 投标人收到招标文件后，应仔细检查招标文件是否齐全、是否有表述不明确或缺（错、重）字等问题，应立即登陆《焦作市公共资源交易中心网》进入交易平台提出并及时联系采购代理机构解决。如果因投标人未按上述要求提出而造成不良后果的，采购代理机构不承担任何责任。</w:t>
      </w:r>
    </w:p>
    <w:p w14:paraId="5B67BF1A">
      <w:pPr>
        <w:pageBreakBefore w:val="0"/>
        <w:widowControl w:val="0"/>
        <w:numPr>
          <w:ilvl w:val="1"/>
          <w:numId w:val="0"/>
        </w:numPr>
        <w:kinsoku/>
        <w:wordWrap/>
        <w:overflowPunct/>
        <w:topLinePunct w:val="0"/>
        <w:autoSpaceDE/>
        <w:autoSpaceDN/>
        <w:bidi w:val="0"/>
        <w:adjustRightInd/>
        <w:snapToGrid/>
        <w:spacing w:line="44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5.3 投标人被视为充分熟悉本采购项目所在地的与履行合同有关的各种情况，包括自然环境、气候条件、劳动力及公用设施等，本招标文件不再对上述情况进行描述。</w:t>
      </w:r>
    </w:p>
    <w:p w14:paraId="361B1F82">
      <w:pPr>
        <w:pageBreakBefore w:val="0"/>
        <w:widowControl w:val="0"/>
        <w:numPr>
          <w:ilvl w:val="1"/>
          <w:numId w:val="0"/>
        </w:numPr>
        <w:kinsoku/>
        <w:wordWrap/>
        <w:overflowPunct/>
        <w:topLinePunct w:val="0"/>
        <w:autoSpaceDE/>
        <w:autoSpaceDN/>
        <w:bidi w:val="0"/>
        <w:adjustRightInd/>
        <w:snapToGrid/>
        <w:spacing w:line="44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5.4 投标人必须详阅招标文件的所有条款、文件及表格格式等。</w:t>
      </w:r>
    </w:p>
    <w:p w14:paraId="49948A5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6.招标文件的澄清和修改</w:t>
      </w:r>
    </w:p>
    <w:p w14:paraId="628C8D83">
      <w:pPr>
        <w:keepNext w:val="0"/>
        <w:keepLines w:val="0"/>
        <w:pageBreakBefore w:val="0"/>
        <w:kinsoku/>
        <w:wordWrap/>
        <w:overflowPunct w:val="0"/>
        <w:topLinePunct w:val="0"/>
        <w:bidi w:val="0"/>
        <w:spacing w:before="195" w:line="405" w:lineRule="auto"/>
        <w:ind w:right="72" w:firstLine="419"/>
        <w:rPr>
          <w:rFonts w:hint="eastAsia" w:ascii="宋体" w:hAnsi="宋体" w:eastAsia="宋体" w:cs="宋体"/>
          <w:color w:val="auto"/>
          <w:highlight w:val="none"/>
          <w:lang w:eastAsia="zh-CN"/>
        </w:rPr>
      </w:pPr>
      <w:r>
        <w:rPr>
          <w:rFonts w:ascii="宋体" w:hAnsi="宋体" w:eastAsia="宋体" w:cs="宋体"/>
          <w:color w:val="auto"/>
          <w:spacing w:val="10"/>
          <w:highlight w:val="none"/>
          <w:lang w:eastAsia="zh-CN"/>
        </w:rPr>
        <w:t>采购人或者采购代理机构可以对已发出的招标文件进行必要的澄清或者修改。澄清或者修改</w:t>
      </w:r>
      <w:r>
        <w:rPr>
          <w:rFonts w:ascii="宋体" w:hAnsi="宋体" w:eastAsia="宋体" w:cs="宋体"/>
          <w:color w:val="auto"/>
          <w:spacing w:val="9"/>
          <w:highlight w:val="none"/>
          <w:lang w:eastAsia="zh-CN"/>
        </w:rPr>
        <w:t>应当在原公告发布媒体上发布澄清公告。澄清或者修改的内容为招标文件的组成部分。</w:t>
      </w:r>
    </w:p>
    <w:p w14:paraId="451DCD3B">
      <w:pPr>
        <w:keepNext w:val="0"/>
        <w:keepLines w:val="0"/>
        <w:pageBreakBefore w:val="0"/>
        <w:kinsoku/>
        <w:wordWrap/>
        <w:overflowPunct w:val="0"/>
        <w:topLinePunct w:val="0"/>
        <w:bidi w:val="0"/>
        <w:spacing w:line="406" w:lineRule="auto"/>
        <w:ind w:left="13" w:right="71" w:firstLine="406"/>
        <w:jc w:val="both"/>
        <w:rPr>
          <w:rFonts w:hint="eastAsia" w:ascii="宋体" w:hAnsi="宋体" w:eastAsia="宋体" w:cs="宋体"/>
          <w:color w:val="auto"/>
          <w:highlight w:val="none"/>
          <w:lang w:eastAsia="zh-CN"/>
        </w:rPr>
      </w:pPr>
      <w:r>
        <w:rPr>
          <w:rFonts w:ascii="宋体" w:hAnsi="宋体" w:eastAsia="宋体" w:cs="宋体"/>
          <w:color w:val="auto"/>
          <w:spacing w:val="10"/>
          <w:highlight w:val="none"/>
          <w:lang w:eastAsia="zh-CN"/>
        </w:rPr>
        <w:t>澄清或者修改的内容可能影响投标文件编制的，采购人或者采购代理机构应当在投标截止时</w:t>
      </w:r>
      <w:r>
        <w:rPr>
          <w:rFonts w:ascii="宋体" w:hAnsi="宋体" w:eastAsia="宋体" w:cs="宋体"/>
          <w:color w:val="auto"/>
          <w:spacing w:val="6"/>
          <w:highlight w:val="none"/>
          <w:lang w:eastAsia="zh-CN"/>
        </w:rPr>
        <w:t>间至少</w:t>
      </w:r>
      <w:r>
        <w:rPr>
          <w:rFonts w:ascii="宋体" w:hAnsi="宋体" w:eastAsia="宋体" w:cs="宋体"/>
          <w:color w:val="auto"/>
          <w:spacing w:val="-24"/>
          <w:highlight w:val="none"/>
          <w:lang w:eastAsia="zh-CN"/>
        </w:rPr>
        <w:t xml:space="preserve"> </w:t>
      </w:r>
      <w:r>
        <w:rPr>
          <w:rFonts w:ascii="宋体" w:hAnsi="宋体" w:eastAsia="宋体" w:cs="宋体"/>
          <w:color w:val="auto"/>
          <w:spacing w:val="6"/>
          <w:highlight w:val="none"/>
          <w:lang w:eastAsia="zh-CN"/>
        </w:rPr>
        <w:t>15 日前，在原公告发布媒体上发布澄清公告；不足</w:t>
      </w:r>
      <w:r>
        <w:rPr>
          <w:rFonts w:ascii="宋体" w:hAnsi="宋体" w:eastAsia="宋体" w:cs="宋体"/>
          <w:color w:val="auto"/>
          <w:spacing w:val="-21"/>
          <w:highlight w:val="none"/>
          <w:lang w:eastAsia="zh-CN"/>
        </w:rPr>
        <w:t xml:space="preserve"> </w:t>
      </w:r>
      <w:r>
        <w:rPr>
          <w:rFonts w:ascii="宋体" w:hAnsi="宋体" w:eastAsia="宋体" w:cs="宋体"/>
          <w:color w:val="auto"/>
          <w:spacing w:val="6"/>
          <w:highlight w:val="none"/>
          <w:lang w:eastAsia="zh-CN"/>
        </w:rPr>
        <w:t>15 日的，采购人或者采购代</w:t>
      </w:r>
      <w:r>
        <w:rPr>
          <w:rFonts w:ascii="宋体" w:hAnsi="宋体" w:eastAsia="宋体" w:cs="宋体"/>
          <w:color w:val="auto"/>
          <w:spacing w:val="5"/>
          <w:highlight w:val="none"/>
          <w:lang w:eastAsia="zh-CN"/>
        </w:rPr>
        <w:t>理机构应</w:t>
      </w:r>
      <w:r>
        <w:rPr>
          <w:rFonts w:ascii="宋体" w:hAnsi="宋体" w:eastAsia="宋体" w:cs="宋体"/>
          <w:color w:val="auto"/>
          <w:spacing w:val="7"/>
          <w:highlight w:val="none"/>
          <w:lang w:eastAsia="zh-CN"/>
        </w:rPr>
        <w:t>当顺延提交投标文件的截止时间。</w:t>
      </w:r>
    </w:p>
    <w:p w14:paraId="235726D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7.招标文件的约束力</w:t>
      </w:r>
    </w:p>
    <w:p w14:paraId="064B256E">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rPr>
      </w:pPr>
      <w:bookmarkStart w:id="5" w:name="_Toc20346"/>
      <w:r>
        <w:rPr>
          <w:rFonts w:hint="eastAsia" w:ascii="宋体" w:hAnsi="宋体"/>
          <w:color w:val="auto"/>
          <w:sz w:val="21"/>
          <w:szCs w:val="21"/>
          <w:highlight w:val="none"/>
          <w:lang w:val="en-US" w:eastAsia="zh-CN"/>
        </w:rPr>
        <w:t>7.1</w:t>
      </w:r>
      <w:r>
        <w:rPr>
          <w:rFonts w:hint="eastAsia" w:ascii="宋体" w:hAnsi="宋体"/>
          <w:color w:val="auto"/>
          <w:sz w:val="21"/>
          <w:szCs w:val="21"/>
          <w:highlight w:val="none"/>
        </w:rPr>
        <w:t>投标人一旦获取了本招标文件并参加投标，即被认为对本招标文件中的所有条件和规定均无异议。</w:t>
      </w:r>
    </w:p>
    <w:p w14:paraId="7631AA3D">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7.2投标人如认为本</w:t>
      </w:r>
      <w:r>
        <w:rPr>
          <w:rFonts w:hint="eastAsia" w:ascii="宋体" w:hAnsi="宋体" w:eastAsia="宋体" w:cs="宋体"/>
          <w:color w:val="auto"/>
          <w:sz w:val="21"/>
          <w:szCs w:val="21"/>
          <w:highlight w:val="none"/>
          <w:lang w:eastAsia="zh-CN"/>
        </w:rPr>
        <w:t>招标</w:t>
      </w:r>
      <w:r>
        <w:rPr>
          <w:rFonts w:hint="eastAsia" w:ascii="宋体" w:hAnsi="宋体" w:eastAsia="宋体" w:cs="宋体"/>
          <w:color w:val="auto"/>
          <w:sz w:val="21"/>
          <w:szCs w:val="21"/>
          <w:highlight w:val="none"/>
          <w:lang w:val="en-US" w:eastAsia="zh-CN"/>
        </w:rPr>
        <w:t>文件含有倾向性或排斥潜在投标人的条款而使自己的权益受到损害的，请以书面形式向采购人或采购代理机构提出，否则，将视为对本招标文件要求无任何异议，并不得因此在投标文件提交截</w:t>
      </w:r>
      <w:r>
        <w:rPr>
          <w:rFonts w:hint="eastAsia" w:ascii="宋体" w:hAnsi="宋体" w:eastAsia="宋体" w:cs="宋体"/>
          <w:color w:val="auto"/>
          <w:sz w:val="21"/>
          <w:szCs w:val="21"/>
          <w:highlight w:val="none"/>
        </w:rPr>
        <w:t>止时间</w:t>
      </w:r>
      <w:r>
        <w:rPr>
          <w:rFonts w:hint="eastAsia" w:ascii="宋体" w:hAnsi="宋体" w:eastAsia="宋体" w:cs="宋体"/>
          <w:color w:val="auto"/>
          <w:sz w:val="21"/>
          <w:szCs w:val="21"/>
          <w:highlight w:val="none"/>
          <w:lang w:val="en-US" w:eastAsia="zh-CN"/>
        </w:rPr>
        <w:t xml:space="preserve">后提出任何异议。 </w:t>
      </w:r>
    </w:p>
    <w:p w14:paraId="1243CC8C">
      <w:pPr>
        <w:keepNext w:val="0"/>
        <w:keepLines w:val="0"/>
        <w:pageBreakBefore w:val="0"/>
        <w:kinsoku/>
        <w:wordWrap/>
        <w:overflowPunct w:val="0"/>
        <w:topLinePunct w:val="0"/>
        <w:bidi w:val="0"/>
        <w:spacing w:before="97" w:line="220" w:lineRule="auto"/>
        <w:ind w:left="3070"/>
        <w:outlineLvl w:val="1"/>
        <w:rPr>
          <w:rFonts w:ascii="宋体" w:hAnsi="宋体" w:eastAsia="宋体" w:cs="宋体"/>
          <w:b/>
          <w:bCs/>
          <w:color w:val="auto"/>
          <w:spacing w:val="-4"/>
          <w:sz w:val="30"/>
          <w:szCs w:val="30"/>
          <w:highlight w:val="none"/>
          <w:lang w:eastAsia="zh-CN"/>
        </w:rPr>
      </w:pPr>
    </w:p>
    <w:p w14:paraId="575948DF">
      <w:pPr>
        <w:keepNext w:val="0"/>
        <w:keepLines w:val="0"/>
        <w:pageBreakBefore w:val="0"/>
        <w:kinsoku/>
        <w:wordWrap/>
        <w:overflowPunct w:val="0"/>
        <w:topLinePunct w:val="0"/>
        <w:bidi w:val="0"/>
        <w:spacing w:before="97" w:line="220" w:lineRule="auto"/>
        <w:ind w:left="3070"/>
        <w:outlineLvl w:val="1"/>
        <w:rPr>
          <w:rFonts w:hint="eastAsia" w:ascii="宋体" w:hAnsi="宋体" w:eastAsia="宋体" w:cs="宋体"/>
          <w:color w:val="auto"/>
          <w:sz w:val="30"/>
          <w:szCs w:val="30"/>
          <w:highlight w:val="none"/>
          <w:lang w:eastAsia="zh-CN"/>
        </w:rPr>
      </w:pPr>
      <w:r>
        <w:rPr>
          <w:rFonts w:ascii="宋体" w:hAnsi="宋体" w:eastAsia="宋体" w:cs="宋体"/>
          <w:b/>
          <w:bCs/>
          <w:color w:val="auto"/>
          <w:spacing w:val="-4"/>
          <w:sz w:val="30"/>
          <w:szCs w:val="30"/>
          <w:highlight w:val="none"/>
          <w:lang w:eastAsia="zh-CN"/>
        </w:rPr>
        <w:t>三、投标文件的编制</w:t>
      </w:r>
      <w:bookmarkEnd w:id="5"/>
    </w:p>
    <w:p w14:paraId="174D7A1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8.要求</w:t>
      </w:r>
    </w:p>
    <w:p w14:paraId="125281FB">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8.1 投标人应仔细阅读、并充分理解招标文件的所有内容，按照招标文件的要求编制、提交投标文件。</w:t>
      </w:r>
    </w:p>
    <w:p w14:paraId="02512CB0">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8.2 投标人与采购人、采购代理机构的任何口头协议均不影响招标文件、投标文件的任何条款和内容。</w:t>
      </w:r>
    </w:p>
    <w:p w14:paraId="7F2C1FB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9.投标文件的语言</w:t>
      </w:r>
    </w:p>
    <w:p w14:paraId="5ACACAFD">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投标文件以及投标人与采购人、采购代理机构就有关投标事宜的所有来往函电均应使用简体中文书写。投标人提交的支持资料和已印制的文献可以用另一种语言，但相应内容应附有中文翻译本，并提供附有公证书的中文翻译文件或者与原版文件签章相一致的中文翻译文件，在解释投标文件时以中文翻译本为准。</w:t>
      </w:r>
    </w:p>
    <w:p w14:paraId="30DA2C5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10.计量单位</w:t>
      </w:r>
    </w:p>
    <w:p w14:paraId="3CE3FD0B">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10.1 除在招标文件中另有规定外，计量单位应使用中华人民共和国法定计量单位。</w:t>
      </w:r>
    </w:p>
    <w:p w14:paraId="116F5701">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10.2 本招标文件所表述的时间均为北京时间。</w:t>
      </w:r>
    </w:p>
    <w:p w14:paraId="77698A3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11.投标文件的组成</w:t>
      </w:r>
    </w:p>
    <w:p w14:paraId="26E768EC">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投标文件由第五章投标文件格式及本招标文件要求提供的相关资料组成。</w:t>
      </w:r>
    </w:p>
    <w:p w14:paraId="16B0E79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12.投标文件格式</w:t>
      </w:r>
    </w:p>
    <w:p w14:paraId="1BB1A576">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12.1 投标人必须按照招标文件提供的“第五章投标文件格式 ”完整的填写和编制投标文件，未提供格式的可自行拟定。</w:t>
      </w:r>
    </w:p>
    <w:p w14:paraId="09256149">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12.2 电子投标文件具有法律效力，与其他形式的投标文件在内容和格式上等同，若投标文件与招标文件的要求不一致，其内容影响中标结果时，责任由投标人自行承担。</w:t>
      </w:r>
    </w:p>
    <w:p w14:paraId="7A11D09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13.投标报价</w:t>
      </w:r>
    </w:p>
    <w:p w14:paraId="187BE4A2">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13.1 报价范围：见投标人须知前附表。</w:t>
      </w:r>
    </w:p>
    <w:p w14:paraId="63FEE21B">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13.2 报价应具有唯一性，即只能有一个有效报价，本项目不接受任何有选择性的报价。</w:t>
      </w:r>
    </w:p>
    <w:p w14:paraId="1DDC0C5F">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13.3 报价要求：本项目基础服务费率报价为年化费率。投标人须对本项目年化基础服务费率进行唯一报价。各投标人投标报价不得超过预算基础服务费率。投标报价不是唯一的或高于预算基础服务费率报价的视为无效投标。</w:t>
      </w:r>
    </w:p>
    <w:p w14:paraId="36BB4CEF">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13.4 所有投标报价均以预算基础服务费率（含税费率）的方式进行报价。投标人的报价为年化基础服务费率，报价包含计划管理人、承销商等本次资产支持证券申报发行相关中介机构费用，不包含会计师事务所、律师事务所、评级机构担保公司费用。</w:t>
      </w:r>
    </w:p>
    <w:p w14:paraId="44351C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14.投标货币</w:t>
      </w:r>
    </w:p>
    <w:p w14:paraId="4481C3F6">
      <w:pPr>
        <w:keepNext w:val="0"/>
        <w:keepLines w:val="0"/>
        <w:pageBreakBefore w:val="0"/>
        <w:kinsoku/>
        <w:wordWrap/>
        <w:overflowPunct w:val="0"/>
        <w:topLinePunct w:val="0"/>
        <w:bidi w:val="0"/>
        <w:spacing w:before="195" w:line="227" w:lineRule="auto"/>
        <w:ind w:left="420"/>
        <w:rPr>
          <w:rFonts w:hint="eastAsia" w:ascii="宋体" w:hAnsi="宋体" w:eastAsia="宋体" w:cs="宋体"/>
          <w:color w:val="auto"/>
          <w:highlight w:val="none"/>
          <w:lang w:eastAsia="zh-CN"/>
        </w:rPr>
      </w:pPr>
      <w:r>
        <w:rPr>
          <w:rFonts w:ascii="宋体" w:hAnsi="宋体" w:eastAsia="宋体" w:cs="宋体"/>
          <w:color w:val="auto"/>
          <w:spacing w:val="9"/>
          <w:highlight w:val="none"/>
          <w:lang w:eastAsia="zh-CN"/>
        </w:rPr>
        <w:t>本项目所有报价均使用人民币填报，采购人不接受任何非人民币币种的投标报价。</w:t>
      </w:r>
    </w:p>
    <w:p w14:paraId="414798C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15.投标保证金：详见投标人须知前附表。</w:t>
      </w:r>
    </w:p>
    <w:p w14:paraId="72BCA6B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16.投标有效期</w:t>
      </w:r>
    </w:p>
    <w:p w14:paraId="4A53A812">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16.1 投标有效期见投标人须知前附表，投标文件中承诺的投标有效期应当不少于本招标文件中载明的投标有效期。中标人的投标文件有效期至合同完全履行止。</w:t>
      </w:r>
    </w:p>
    <w:p w14:paraId="06639761">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16.2 投标有效期内，投标人撤销或修改其投标文件的，应承担招标文件和相关法律法规规定的责任。</w:t>
      </w:r>
    </w:p>
    <w:p w14:paraId="35B319BD">
      <w:pPr>
        <w:keepNext w:val="0"/>
        <w:keepLines w:val="0"/>
        <w:pageBreakBefore w:val="0"/>
        <w:kinsoku/>
        <w:wordWrap/>
        <w:overflowPunct w:val="0"/>
        <w:topLinePunct w:val="0"/>
        <w:bidi w:val="0"/>
        <w:spacing w:before="191" w:line="228" w:lineRule="auto"/>
        <w:ind w:left="14"/>
        <w:rPr>
          <w:rFonts w:hint="eastAsia" w:ascii="宋体" w:hAnsi="宋体" w:eastAsia="宋体" w:cs="宋体"/>
          <w:color w:val="auto"/>
          <w:highlight w:val="none"/>
          <w:lang w:eastAsia="zh-CN"/>
        </w:rPr>
      </w:pPr>
      <w:r>
        <w:rPr>
          <w:rFonts w:ascii="宋体" w:hAnsi="宋体" w:eastAsia="宋体" w:cs="宋体"/>
          <w:b/>
          <w:bCs/>
          <w:color w:val="auto"/>
          <w:spacing w:val="6"/>
          <w:highlight w:val="none"/>
          <w:lang w:eastAsia="zh-CN"/>
        </w:rPr>
        <w:t>17.投标文件的编制、签署、盖章</w:t>
      </w:r>
    </w:p>
    <w:p w14:paraId="32EF35A9">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17.1 加密电子投标文件的编制</w:t>
      </w:r>
    </w:p>
    <w:p w14:paraId="1DEA719C">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17.1.1 加密电子投标文件应按照统一的“电子投标文件制作工具”以及招标文件要求进行制作编制；</w:t>
      </w:r>
    </w:p>
    <w:p w14:paraId="46151FA6">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17.1.2 加密电子投标文件各类证件须与投标人注册登记资料相一致；</w:t>
      </w:r>
    </w:p>
    <w:p w14:paraId="336C0310">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17.1.3 加密电子投标文件未按本招标文件中投标文件格式要求加盖电子签章的视为无效文件。</w:t>
      </w:r>
    </w:p>
    <w:p w14:paraId="51BE5BE5">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17.2 投标人应完整地填写招标文件中规定的所有内容。</w:t>
      </w:r>
    </w:p>
    <w:p w14:paraId="0ED84D4A">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17.3 投标人必须保证投标文件所提供的全部资料真实可靠。</w:t>
      </w:r>
    </w:p>
    <w:p w14:paraId="1B19D558">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17.4 如果因为投标人投标文件填报的内容不详，或没有提供招标文件中所要求的全部资料及数据，由此造成的后果，其责任由投标人自行承担。</w:t>
      </w:r>
    </w:p>
    <w:p w14:paraId="491A530E">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17.5 本招标文件所表述（指定）的公章是指法人（投标人）行政公章，不包括专用章，并应与电子签章保持一致。</w:t>
      </w:r>
    </w:p>
    <w:p w14:paraId="11F121DF">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17.6 电报、电话、传真等形式的投标概不接受。</w:t>
      </w:r>
    </w:p>
    <w:p w14:paraId="0E40B95F">
      <w:pPr>
        <w:keepNext w:val="0"/>
        <w:keepLines w:val="0"/>
        <w:pageBreakBefore w:val="0"/>
        <w:kinsoku/>
        <w:wordWrap/>
        <w:overflowPunct w:val="0"/>
        <w:topLinePunct w:val="0"/>
        <w:bidi w:val="0"/>
        <w:spacing w:before="117" w:line="220" w:lineRule="auto"/>
        <w:ind w:left="2197"/>
        <w:outlineLvl w:val="1"/>
        <w:rPr>
          <w:rFonts w:hint="eastAsia" w:ascii="宋体" w:hAnsi="宋体" w:eastAsia="宋体" w:cs="宋体"/>
          <w:color w:val="auto"/>
          <w:sz w:val="30"/>
          <w:szCs w:val="30"/>
          <w:highlight w:val="none"/>
          <w:lang w:eastAsia="zh-CN"/>
        </w:rPr>
      </w:pPr>
      <w:bookmarkStart w:id="6" w:name="_Toc16421"/>
      <w:r>
        <w:rPr>
          <w:rFonts w:ascii="宋体" w:hAnsi="宋体" w:eastAsia="宋体" w:cs="宋体"/>
          <w:b/>
          <w:bCs/>
          <w:color w:val="auto"/>
          <w:spacing w:val="-5"/>
          <w:sz w:val="30"/>
          <w:szCs w:val="30"/>
          <w:highlight w:val="none"/>
          <w:lang w:eastAsia="zh-CN"/>
        </w:rPr>
        <w:t>四、投标文件的递交、修改和撤回</w:t>
      </w:r>
      <w:bookmarkEnd w:id="6"/>
    </w:p>
    <w:p w14:paraId="64141AB8">
      <w:pPr>
        <w:keepNext w:val="0"/>
        <w:keepLines w:val="0"/>
        <w:pageBreakBefore w:val="0"/>
        <w:kinsoku/>
        <w:wordWrap/>
        <w:overflowPunct w:val="0"/>
        <w:topLinePunct w:val="0"/>
        <w:bidi w:val="0"/>
        <w:spacing w:before="191" w:line="228" w:lineRule="auto"/>
        <w:ind w:left="14"/>
        <w:rPr>
          <w:rFonts w:hint="eastAsia" w:ascii="宋体" w:hAnsi="宋体" w:eastAsia="宋体" w:cs="宋体"/>
          <w:b/>
          <w:bCs/>
          <w:color w:val="auto"/>
          <w:spacing w:val="6"/>
          <w:highlight w:val="none"/>
          <w:lang w:eastAsia="zh-CN"/>
        </w:rPr>
      </w:pPr>
      <w:r>
        <w:rPr>
          <w:rFonts w:ascii="宋体" w:hAnsi="宋体" w:eastAsia="宋体" w:cs="宋体"/>
          <w:b/>
          <w:bCs/>
          <w:color w:val="auto"/>
          <w:spacing w:val="6"/>
          <w:highlight w:val="none"/>
          <w:lang w:eastAsia="zh-CN"/>
        </w:rPr>
        <w:t>18.投标文件的递交</w:t>
      </w:r>
    </w:p>
    <w:p w14:paraId="7252014C">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18.1 所有投标文件必须在本招标文件中规定的投标截止时间之前提前上传投标文件，并在开标截止时间前登录不见面开标大厅，按要求解密投标文件，不能按时上传、解密者视为自动放弃投标。</w:t>
      </w:r>
    </w:p>
    <w:p w14:paraId="4F08B57F">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18.2 采购人拒绝接收在投标文件递交截止时间后上传的投标文件。</w:t>
      </w:r>
    </w:p>
    <w:p w14:paraId="1C27B0C4">
      <w:pPr>
        <w:keepNext w:val="0"/>
        <w:keepLines w:val="0"/>
        <w:pageBreakBefore w:val="0"/>
        <w:kinsoku/>
        <w:wordWrap/>
        <w:overflowPunct w:val="0"/>
        <w:topLinePunct w:val="0"/>
        <w:bidi w:val="0"/>
        <w:spacing w:before="191" w:line="228" w:lineRule="auto"/>
        <w:ind w:left="14"/>
        <w:rPr>
          <w:rFonts w:hint="eastAsia" w:ascii="宋体" w:hAnsi="宋体" w:eastAsia="宋体" w:cs="宋体"/>
          <w:b/>
          <w:bCs/>
          <w:color w:val="auto"/>
          <w:spacing w:val="6"/>
          <w:highlight w:val="none"/>
          <w:lang w:eastAsia="zh-CN"/>
        </w:rPr>
      </w:pPr>
      <w:r>
        <w:rPr>
          <w:rFonts w:ascii="宋体" w:hAnsi="宋体" w:eastAsia="宋体" w:cs="宋体"/>
          <w:b/>
          <w:bCs/>
          <w:color w:val="auto"/>
          <w:spacing w:val="6"/>
          <w:highlight w:val="none"/>
          <w:lang w:eastAsia="zh-CN"/>
        </w:rPr>
        <w:t>19.投标文件的修改和撤回</w:t>
      </w:r>
    </w:p>
    <w:p w14:paraId="39B50AB2">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19.1 参加投标的投标人在递交投标文件后，可以修改或撤回其投标文件，但这种修改和撤回，必须在规定的投标文件递交截止时间前。</w:t>
      </w:r>
    </w:p>
    <w:p w14:paraId="7168310B">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19.2 投标人在投标文件递交截止时间前，可以对所提交的投标文件进行修改或者撤回。</w:t>
      </w:r>
    </w:p>
    <w:p w14:paraId="452E5FCB">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19.3 投标人在投标文件递交截止时间后不得修改、撤回投标文件。投标人在投标文件递交截止时间后修改投标文件的，其投标被拒绝。</w:t>
      </w:r>
    </w:p>
    <w:p w14:paraId="1F1DBEB2">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19.4 在投标文件递交截止时间至代理机构在招标文件中规定的投标有效期满之间的这段时间内，参加投标的投标人不得撤回其投标文件。</w:t>
      </w:r>
    </w:p>
    <w:p w14:paraId="5329853C">
      <w:pPr>
        <w:keepNext w:val="0"/>
        <w:keepLines w:val="0"/>
        <w:pageBreakBefore w:val="0"/>
        <w:kinsoku/>
        <w:wordWrap/>
        <w:overflowPunct w:val="0"/>
        <w:topLinePunct w:val="0"/>
        <w:bidi w:val="0"/>
        <w:spacing w:before="113" w:line="221" w:lineRule="auto"/>
        <w:ind w:left="3376"/>
        <w:outlineLvl w:val="1"/>
        <w:rPr>
          <w:rFonts w:hint="eastAsia" w:ascii="宋体" w:hAnsi="宋体" w:eastAsia="宋体" w:cs="宋体"/>
          <w:color w:val="auto"/>
          <w:sz w:val="30"/>
          <w:szCs w:val="30"/>
          <w:highlight w:val="none"/>
          <w:lang w:eastAsia="zh-CN"/>
        </w:rPr>
      </w:pPr>
      <w:bookmarkStart w:id="7" w:name="_Toc5470"/>
      <w:r>
        <w:rPr>
          <w:rFonts w:ascii="宋体" w:hAnsi="宋体" w:eastAsia="宋体" w:cs="宋体"/>
          <w:b/>
          <w:bCs/>
          <w:color w:val="auto"/>
          <w:spacing w:val="-5"/>
          <w:sz w:val="30"/>
          <w:szCs w:val="30"/>
          <w:highlight w:val="none"/>
          <w:lang w:eastAsia="zh-CN"/>
        </w:rPr>
        <w:t>五、开标与评标</w:t>
      </w:r>
      <w:bookmarkEnd w:id="7"/>
    </w:p>
    <w:p w14:paraId="7AE92F14">
      <w:pPr>
        <w:keepNext w:val="0"/>
        <w:keepLines w:val="0"/>
        <w:pageBreakBefore w:val="0"/>
        <w:kinsoku/>
        <w:wordWrap/>
        <w:overflowPunct w:val="0"/>
        <w:topLinePunct w:val="0"/>
        <w:bidi w:val="0"/>
        <w:spacing w:before="191" w:line="228" w:lineRule="auto"/>
        <w:ind w:left="14"/>
        <w:rPr>
          <w:rFonts w:hint="eastAsia" w:ascii="宋体" w:hAnsi="宋体" w:eastAsia="宋体" w:cs="宋体"/>
          <w:b/>
          <w:bCs/>
          <w:color w:val="auto"/>
          <w:spacing w:val="6"/>
          <w:highlight w:val="none"/>
          <w:lang w:eastAsia="zh-CN"/>
        </w:rPr>
      </w:pPr>
      <w:r>
        <w:rPr>
          <w:rFonts w:ascii="宋体" w:hAnsi="宋体" w:eastAsia="宋体" w:cs="宋体"/>
          <w:b/>
          <w:bCs/>
          <w:color w:val="auto"/>
          <w:spacing w:val="6"/>
          <w:highlight w:val="none"/>
          <w:lang w:eastAsia="zh-CN"/>
        </w:rPr>
        <w:t>20.开标</w:t>
      </w:r>
    </w:p>
    <w:p w14:paraId="5EBFFBC3">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20.1 开标时间和地点：详见投标人须知前附表规定</w:t>
      </w:r>
    </w:p>
    <w:p w14:paraId="062A5E75">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20.2 开标程序：详见投标人须知前附表规定。</w:t>
      </w:r>
    </w:p>
    <w:p w14:paraId="22765039">
      <w:pPr>
        <w:keepNext w:val="0"/>
        <w:keepLines w:val="0"/>
        <w:pageBreakBefore w:val="0"/>
        <w:kinsoku/>
        <w:wordWrap/>
        <w:overflowPunct w:val="0"/>
        <w:topLinePunct w:val="0"/>
        <w:bidi w:val="0"/>
        <w:spacing w:before="191" w:line="228" w:lineRule="auto"/>
        <w:ind w:left="14"/>
        <w:rPr>
          <w:rFonts w:hint="eastAsia" w:ascii="宋体" w:hAnsi="宋体" w:eastAsia="宋体" w:cs="宋体"/>
          <w:b/>
          <w:bCs/>
          <w:color w:val="auto"/>
          <w:spacing w:val="6"/>
          <w:highlight w:val="none"/>
          <w:lang w:eastAsia="zh-CN"/>
        </w:rPr>
      </w:pPr>
      <w:r>
        <w:rPr>
          <w:rFonts w:ascii="宋体" w:hAnsi="宋体" w:eastAsia="宋体" w:cs="宋体"/>
          <w:b/>
          <w:bCs/>
          <w:color w:val="auto"/>
          <w:spacing w:val="6"/>
          <w:highlight w:val="none"/>
          <w:lang w:eastAsia="zh-CN"/>
        </w:rPr>
        <w:t>21.开标时出现下列情况的，采购人将拒绝其投标文件：</w:t>
      </w:r>
    </w:p>
    <w:p w14:paraId="2FF06A82">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21.1 投标人逾期上传电子投标文件的；</w:t>
      </w:r>
    </w:p>
    <w:p w14:paraId="3532C1DD">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21.2 投标人未按投标人须知表规定的时间内解密投标文件的。</w:t>
      </w:r>
    </w:p>
    <w:p w14:paraId="7743FD72">
      <w:pPr>
        <w:keepNext w:val="0"/>
        <w:keepLines w:val="0"/>
        <w:pageBreakBefore w:val="0"/>
        <w:kinsoku/>
        <w:wordWrap/>
        <w:overflowPunct w:val="0"/>
        <w:topLinePunct w:val="0"/>
        <w:bidi w:val="0"/>
        <w:spacing w:before="191" w:line="228" w:lineRule="auto"/>
        <w:ind w:left="14"/>
        <w:rPr>
          <w:rFonts w:hint="eastAsia" w:ascii="宋体" w:hAnsi="宋体" w:eastAsia="宋体" w:cs="宋体"/>
          <w:b/>
          <w:bCs/>
          <w:color w:val="auto"/>
          <w:spacing w:val="6"/>
          <w:highlight w:val="none"/>
          <w:lang w:eastAsia="zh-CN"/>
        </w:rPr>
      </w:pPr>
      <w:r>
        <w:rPr>
          <w:rFonts w:ascii="宋体" w:hAnsi="宋体" w:eastAsia="宋体" w:cs="宋体"/>
          <w:b/>
          <w:bCs/>
          <w:color w:val="auto"/>
          <w:spacing w:val="6"/>
          <w:highlight w:val="none"/>
          <w:lang w:eastAsia="zh-CN"/>
        </w:rPr>
        <w:t>22.资格审查</w:t>
      </w:r>
    </w:p>
    <w:p w14:paraId="065EE72B">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22.1 开标结束后，采购人或者采购代理机构依法对投标人的资格进行审查。</w:t>
      </w:r>
    </w:p>
    <w:p w14:paraId="01D70DB4">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22.2 采购人或者采购代理机构审查每个投标人提交的资格证明材料是否齐全、完整、有效，不具备招标文件中规定的资格要求的投标人投标无效。</w:t>
      </w:r>
    </w:p>
    <w:p w14:paraId="323564E5">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22.3 投标文件中有下列情形之一的，其投标无效：</w:t>
      </w:r>
    </w:p>
    <w:p w14:paraId="456C6901">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本文件第五章投标文件格式中“资格证明材料 ”所要求的资格证明材料不全或不符合要求的。</w:t>
      </w:r>
    </w:p>
    <w:p w14:paraId="6B05249A">
      <w:pPr>
        <w:keepNext w:val="0"/>
        <w:keepLines w:val="0"/>
        <w:pageBreakBefore w:val="0"/>
        <w:kinsoku/>
        <w:wordWrap/>
        <w:overflowPunct w:val="0"/>
        <w:topLinePunct w:val="0"/>
        <w:bidi w:val="0"/>
        <w:spacing w:before="191" w:line="228" w:lineRule="auto"/>
        <w:ind w:left="14"/>
        <w:rPr>
          <w:rFonts w:hint="eastAsia" w:ascii="宋体" w:hAnsi="宋体" w:eastAsia="宋体" w:cs="宋体"/>
          <w:b/>
          <w:bCs/>
          <w:color w:val="auto"/>
          <w:spacing w:val="6"/>
          <w:highlight w:val="none"/>
          <w:lang w:eastAsia="zh-CN"/>
        </w:rPr>
      </w:pPr>
      <w:r>
        <w:rPr>
          <w:rFonts w:ascii="宋体" w:hAnsi="宋体" w:eastAsia="宋体" w:cs="宋体"/>
          <w:b/>
          <w:bCs/>
          <w:color w:val="auto"/>
          <w:spacing w:val="6"/>
          <w:highlight w:val="none"/>
          <w:lang w:eastAsia="zh-CN"/>
        </w:rPr>
        <w:t>23.评标委员会的组成：见投标人须知前附表。</w:t>
      </w:r>
    </w:p>
    <w:p w14:paraId="3F5A0E99">
      <w:pPr>
        <w:keepNext w:val="0"/>
        <w:keepLines w:val="0"/>
        <w:pageBreakBefore w:val="0"/>
        <w:kinsoku/>
        <w:wordWrap/>
        <w:overflowPunct w:val="0"/>
        <w:topLinePunct w:val="0"/>
        <w:bidi w:val="0"/>
        <w:spacing w:before="191" w:line="228" w:lineRule="auto"/>
        <w:ind w:left="14"/>
        <w:rPr>
          <w:rFonts w:hint="eastAsia" w:ascii="宋体" w:hAnsi="宋体" w:eastAsia="宋体" w:cs="宋体"/>
          <w:b/>
          <w:bCs/>
          <w:color w:val="auto"/>
          <w:spacing w:val="6"/>
          <w:highlight w:val="none"/>
          <w:lang w:eastAsia="zh-CN"/>
        </w:rPr>
      </w:pPr>
      <w:r>
        <w:rPr>
          <w:rFonts w:ascii="宋体" w:hAnsi="宋体" w:eastAsia="宋体" w:cs="宋体"/>
          <w:b/>
          <w:bCs/>
          <w:color w:val="auto"/>
          <w:spacing w:val="6"/>
          <w:highlight w:val="none"/>
          <w:lang w:eastAsia="zh-CN"/>
        </w:rPr>
        <w:t>24.评标委员会负责具体评标事务，并独立履行下列职责：</w:t>
      </w:r>
    </w:p>
    <w:p w14:paraId="7CEED7B9">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（1）审查、评价投标文件是否符合招标文件的商务、技术等实质性要求；</w:t>
      </w:r>
    </w:p>
    <w:p w14:paraId="71D6D3BB">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（2）要求投标人对投标文件有关事项作出澄清或者说明；</w:t>
      </w:r>
    </w:p>
    <w:p w14:paraId="5985B321">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（3）对投标文件进行比较和评价；</w:t>
      </w:r>
    </w:p>
    <w:p w14:paraId="7935DF1D">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（4）确定中标候选人名单或根据采购人委托直接确定中标人；</w:t>
      </w:r>
    </w:p>
    <w:p w14:paraId="22BD4B7B">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（5）向采购人、采购代理机构或者有关部门报告评标中发现的违法行为。</w:t>
      </w:r>
    </w:p>
    <w:p w14:paraId="53056F8B">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评标委员会成员对需要共同认定的事项存在争议的，应当按照少数服从多数的原则作出结论。持不同意见的评标委员会成员应当在评标报告上签署不同意见及理由，否则视为同意评标报告。</w:t>
      </w:r>
    </w:p>
    <w:p w14:paraId="12951ABD">
      <w:pPr>
        <w:keepNext w:val="0"/>
        <w:keepLines w:val="0"/>
        <w:pageBreakBefore w:val="0"/>
        <w:kinsoku/>
        <w:wordWrap/>
        <w:overflowPunct w:val="0"/>
        <w:topLinePunct w:val="0"/>
        <w:bidi w:val="0"/>
        <w:spacing w:before="191" w:line="228" w:lineRule="auto"/>
        <w:ind w:left="14"/>
        <w:rPr>
          <w:rFonts w:hint="eastAsia" w:ascii="宋体" w:hAnsi="宋体" w:eastAsia="宋体" w:cs="宋体"/>
          <w:b/>
          <w:bCs/>
          <w:color w:val="auto"/>
          <w:spacing w:val="6"/>
          <w:highlight w:val="none"/>
          <w:lang w:eastAsia="zh-CN"/>
        </w:rPr>
      </w:pPr>
      <w:r>
        <w:rPr>
          <w:rFonts w:ascii="宋体" w:hAnsi="宋体" w:eastAsia="宋体" w:cs="宋体"/>
          <w:b/>
          <w:bCs/>
          <w:color w:val="auto"/>
          <w:spacing w:val="6"/>
          <w:highlight w:val="none"/>
          <w:lang w:eastAsia="zh-CN"/>
        </w:rPr>
        <w:t>25.对投标文件的符合性审查</w:t>
      </w:r>
    </w:p>
    <w:p w14:paraId="3B278441">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25.1 评标委员会对符合资格的投标人的投标文件进行符合性审查，以确定其是否满足招标文件的实质性要求。</w:t>
      </w:r>
    </w:p>
    <w:p w14:paraId="23375056">
      <w:pPr>
        <w:keepNext w:val="0"/>
        <w:keepLines w:val="0"/>
        <w:pageBreakBefore w:val="0"/>
        <w:kinsoku/>
        <w:wordWrap/>
        <w:overflowPunct w:val="0"/>
        <w:topLinePunct w:val="0"/>
        <w:bidi w:val="0"/>
        <w:spacing w:before="191" w:line="228" w:lineRule="auto"/>
        <w:ind w:left="14" w:firstLine="446" w:firstLineChars="200"/>
        <w:rPr>
          <w:rFonts w:hint="eastAsia" w:ascii="宋体" w:hAnsi="宋体" w:eastAsia="宋体" w:cs="宋体"/>
          <w:b/>
          <w:bCs/>
          <w:color w:val="auto"/>
          <w:spacing w:val="6"/>
          <w:highlight w:val="none"/>
          <w:lang w:eastAsia="zh-CN"/>
        </w:rPr>
      </w:pPr>
      <w:r>
        <w:rPr>
          <w:rFonts w:ascii="宋体" w:hAnsi="宋体" w:eastAsia="宋体" w:cs="宋体"/>
          <w:b/>
          <w:bCs/>
          <w:color w:val="auto"/>
          <w:spacing w:val="6"/>
          <w:highlight w:val="none"/>
          <w:lang w:eastAsia="zh-CN"/>
        </w:rPr>
        <w:t>符合性审查的内容包括：</w:t>
      </w:r>
    </w:p>
    <w:p w14:paraId="089DA0A1">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eastAsia="Arial" w:cs="Arial"/>
          <w:snapToGrid w:val="0"/>
          <w:color w:val="auto"/>
          <w:sz w:val="21"/>
          <w:szCs w:val="21"/>
          <w:highlight w:val="none"/>
          <w:lang w:val="en-US" w:eastAsia="zh-CN" w:bidi="ar-SA"/>
        </w:rPr>
        <w:t>（1）</w:t>
      </w:r>
      <w:r>
        <w:rPr>
          <w:rFonts w:hint="eastAsia" w:ascii="宋体" w:hAnsi="宋体"/>
          <w:color w:val="auto"/>
          <w:sz w:val="21"/>
          <w:szCs w:val="21"/>
          <w:highlight w:val="none"/>
          <w:lang w:eastAsia="zh-CN"/>
        </w:rPr>
        <w:t>投标文件制作机器码一致的；</w:t>
      </w:r>
    </w:p>
    <w:p w14:paraId="6C5775CC">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eastAsia="Arial" w:cs="Arial"/>
          <w:snapToGrid w:val="0"/>
          <w:color w:val="auto"/>
          <w:sz w:val="21"/>
          <w:szCs w:val="21"/>
          <w:highlight w:val="none"/>
          <w:lang w:val="en-US" w:eastAsia="zh-CN" w:bidi="ar-SA"/>
        </w:rPr>
        <w:t>（2）</w:t>
      </w:r>
      <w:r>
        <w:rPr>
          <w:rFonts w:hint="eastAsia" w:ascii="宋体" w:hAnsi="宋体" w:eastAsia="宋体" w:cs="宋体"/>
          <w:color w:val="auto"/>
          <w:sz w:val="21"/>
          <w:szCs w:val="21"/>
          <w:highlight w:val="none"/>
        </w:rPr>
        <w:t>报价超过招标文件中规定的项目预算金额</w:t>
      </w:r>
      <w:r>
        <w:rPr>
          <w:rFonts w:hint="eastAsia" w:hAnsi="宋体" w:eastAsia="宋体" w:cs="宋体"/>
          <w:color w:val="auto"/>
          <w:sz w:val="21"/>
          <w:szCs w:val="21"/>
          <w:highlight w:val="none"/>
          <w:lang w:val="en-US" w:eastAsia="zh-CN"/>
        </w:rPr>
        <w:t>或最高限价</w:t>
      </w:r>
      <w:r>
        <w:rPr>
          <w:rFonts w:hint="eastAsia" w:ascii="宋体" w:hAnsi="宋体" w:eastAsia="宋体" w:cs="宋体"/>
          <w:color w:val="auto"/>
          <w:sz w:val="21"/>
          <w:szCs w:val="21"/>
          <w:highlight w:val="none"/>
        </w:rPr>
        <w:t>的；</w:t>
      </w:r>
    </w:p>
    <w:p w14:paraId="1C27F2E8">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）投标文件未按招标文件要求签字、盖章的；</w:t>
      </w:r>
    </w:p>
    <w:p w14:paraId="439E7E14">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lang w:eastAsia="zh-CN"/>
        </w:rPr>
        <w:t>）投标文件格式不符合招标文件中投标文件格式要求的；</w:t>
      </w:r>
    </w:p>
    <w:p w14:paraId="793CC1EE">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lang w:eastAsia="zh-CN"/>
        </w:rPr>
        <w:t>）不响应招标文件商务要求的；</w:t>
      </w:r>
    </w:p>
    <w:p w14:paraId="3257B044">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lang w:eastAsia="zh-CN"/>
        </w:rPr>
        <w:t>）不响应招标文件第四章采购需求中采购内容及技术要求的；</w:t>
      </w:r>
    </w:p>
    <w:p w14:paraId="6911E2DD">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lang w:eastAsia="zh-CN"/>
        </w:rPr>
        <w:t>）投标文件中出现有选择性报价的；</w:t>
      </w:r>
    </w:p>
    <w:p w14:paraId="6E392108">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lang w:eastAsia="zh-CN"/>
        </w:rPr>
        <w:t>）投标文件含有采购人不能接受的附加条件的；</w:t>
      </w:r>
    </w:p>
    <w:p w14:paraId="20B52D90">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lang w:eastAsia="zh-CN"/>
        </w:rPr>
        <w:t>）法律、法规和招标文件规定的其他无效情形。</w:t>
      </w:r>
    </w:p>
    <w:p w14:paraId="61A1B850">
      <w:pPr>
        <w:keepNext w:val="0"/>
        <w:keepLines w:val="0"/>
        <w:pageBreakBefore w:val="0"/>
        <w:kinsoku/>
        <w:wordWrap/>
        <w:overflowPunct w:val="0"/>
        <w:topLinePunct w:val="0"/>
        <w:bidi w:val="0"/>
        <w:spacing w:before="191" w:line="228" w:lineRule="auto"/>
        <w:ind w:left="14" w:firstLine="446" w:firstLineChars="200"/>
        <w:rPr>
          <w:rFonts w:hint="eastAsia" w:ascii="宋体" w:hAnsi="宋体" w:eastAsia="宋体" w:cs="宋体"/>
          <w:b/>
          <w:bCs/>
          <w:color w:val="auto"/>
          <w:spacing w:val="6"/>
          <w:highlight w:val="none"/>
          <w:lang w:eastAsia="zh-CN"/>
        </w:rPr>
      </w:pPr>
      <w:r>
        <w:rPr>
          <w:rFonts w:ascii="宋体" w:hAnsi="宋体" w:eastAsia="宋体" w:cs="宋体"/>
          <w:b/>
          <w:bCs/>
          <w:color w:val="auto"/>
          <w:spacing w:val="6"/>
          <w:highlight w:val="none"/>
          <w:lang w:eastAsia="zh-CN"/>
        </w:rPr>
        <w:t>投标人存在以上情况之一的，投标无效。</w:t>
      </w:r>
    </w:p>
    <w:p w14:paraId="1428CE73">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25.2 对资格审查合格的投标人提交的投标文件，依据招标文件的规定，从投标文件的有效性、完整性和对招标文件的响应程度，检查投标文件是否对招标文件的实质性要求作出了响应。</w:t>
      </w:r>
    </w:p>
    <w:p w14:paraId="7C84CF24">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25.3 实质性响应的投标是指与招标文件的全部条款、条件和规格相符，没有重大偏离。</w:t>
      </w:r>
    </w:p>
    <w:p w14:paraId="0E0B8F38">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25.4 重大偏离是指投标人所投标的范围、质量、服务等明显不能满足招标文件的要求，或者实质上与招标文件不一致，而且限制了采购人的权利或投标人的义务，纠正这些偏离将对其他实 质性响应要求的投标人的竞争地位产生不公正的影响。重大偏离的认定须经评标委员会三分之二以上同意。</w:t>
      </w:r>
    </w:p>
    <w:p w14:paraId="6C8203A0">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25.5 如果投标文件实质上没有响应招标文件的要求，将作为无效投标处理，投标人不得再对 投标文件进行任何修正从而使其投标成为实质上响应的投标。</w:t>
      </w:r>
    </w:p>
    <w:p w14:paraId="52D1F860">
      <w:pPr>
        <w:keepNext w:val="0"/>
        <w:keepLines w:val="0"/>
        <w:pageBreakBefore w:val="0"/>
        <w:kinsoku/>
        <w:wordWrap/>
        <w:overflowPunct w:val="0"/>
        <w:topLinePunct w:val="0"/>
        <w:bidi w:val="0"/>
        <w:spacing w:before="191" w:line="228" w:lineRule="auto"/>
        <w:ind w:left="14"/>
        <w:rPr>
          <w:rFonts w:hint="eastAsia" w:ascii="宋体" w:hAnsi="宋体" w:eastAsia="宋体" w:cs="宋体"/>
          <w:b/>
          <w:bCs/>
          <w:color w:val="auto"/>
          <w:spacing w:val="6"/>
          <w:highlight w:val="none"/>
          <w:lang w:eastAsia="zh-CN"/>
        </w:rPr>
      </w:pPr>
      <w:r>
        <w:rPr>
          <w:rFonts w:ascii="宋体" w:hAnsi="宋体" w:eastAsia="宋体" w:cs="宋体"/>
          <w:b/>
          <w:bCs/>
          <w:color w:val="auto"/>
          <w:spacing w:val="6"/>
          <w:highlight w:val="none"/>
          <w:lang w:eastAsia="zh-CN"/>
        </w:rPr>
        <w:t>26.有下列情形之一的，视为投标人串通投标，其投标无效：</w:t>
      </w:r>
    </w:p>
    <w:p w14:paraId="5C326067">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（1）不同投标人的投标文件由同一单位或者个人编制；</w:t>
      </w:r>
    </w:p>
    <w:p w14:paraId="13A92DFB">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（2）不同投标人委托同一单位或者个人办理投标事宜；</w:t>
      </w:r>
    </w:p>
    <w:p w14:paraId="5C55B280">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（3）不同投标人的投标文件载明的项目管理成员或者联系人员为同一人；</w:t>
      </w:r>
    </w:p>
    <w:p w14:paraId="5EADBACE">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（4）不同投标人的投标文件异常一致或者投标报价呈规律性差异。</w:t>
      </w:r>
    </w:p>
    <w:p w14:paraId="49E456AA">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（5）不同投标人的投标文件相互混装；</w:t>
      </w:r>
    </w:p>
    <w:p w14:paraId="57DD8BD4">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（6）不同投标人的投标保证金从同一单位或者个人的账户转出。</w:t>
      </w:r>
    </w:p>
    <w:p w14:paraId="694A1636">
      <w:pPr>
        <w:keepNext w:val="0"/>
        <w:keepLines w:val="0"/>
        <w:pageBreakBefore w:val="0"/>
        <w:kinsoku/>
        <w:wordWrap/>
        <w:overflowPunct w:val="0"/>
        <w:topLinePunct w:val="0"/>
        <w:bidi w:val="0"/>
        <w:spacing w:before="191" w:line="228" w:lineRule="auto"/>
        <w:ind w:left="14"/>
        <w:rPr>
          <w:rFonts w:hint="eastAsia" w:ascii="宋体" w:hAnsi="宋体" w:eastAsia="宋体" w:cs="宋体"/>
          <w:b/>
          <w:bCs/>
          <w:color w:val="auto"/>
          <w:spacing w:val="6"/>
          <w:highlight w:val="none"/>
          <w:lang w:eastAsia="zh-CN"/>
        </w:rPr>
      </w:pPr>
      <w:r>
        <w:rPr>
          <w:rFonts w:ascii="宋体" w:hAnsi="宋体" w:eastAsia="宋体" w:cs="宋体"/>
          <w:b/>
          <w:bCs/>
          <w:color w:val="auto"/>
          <w:spacing w:val="6"/>
          <w:highlight w:val="none"/>
          <w:lang w:eastAsia="zh-CN"/>
        </w:rPr>
        <w:t>27.投标文件报价出现前后不一致的，除招标文件另有规定外，按照下列规定修正：</w:t>
      </w:r>
    </w:p>
    <w:p w14:paraId="5A42F96C">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（1）投标文件中开标一览表（报价表）内容与投标文件中相应内容不一致的，以开标一览表（报价表）为准；</w:t>
      </w:r>
    </w:p>
    <w:p w14:paraId="56677BF9">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（2）大写金额和小写金额不一致的，以大写金额为准；</w:t>
      </w:r>
    </w:p>
    <w:p w14:paraId="5B0BF432">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（3）单价金额小数点或者百分比有明显错位的，以开标一览表的总价为准，并修改单价；</w:t>
      </w:r>
    </w:p>
    <w:p w14:paraId="74A3FBDA">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（4）总价金额与按单价汇总金额不一致的，以单价金额计算结果为准。</w:t>
      </w:r>
    </w:p>
    <w:p w14:paraId="5201C44B">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同时出现两种以上不一致的，按照前款规定的顺序修正。修正后的投标报价经投标人确认后产生约束力，投标人不确认的，其投标无效。</w:t>
      </w:r>
    </w:p>
    <w:p w14:paraId="28D452E1">
      <w:pPr>
        <w:keepNext w:val="0"/>
        <w:keepLines w:val="0"/>
        <w:pageBreakBefore w:val="0"/>
        <w:kinsoku/>
        <w:wordWrap/>
        <w:overflowPunct w:val="0"/>
        <w:topLinePunct w:val="0"/>
        <w:bidi w:val="0"/>
        <w:spacing w:before="191" w:line="228" w:lineRule="auto"/>
        <w:ind w:left="14"/>
        <w:rPr>
          <w:rFonts w:hint="eastAsia" w:ascii="宋体" w:hAnsi="宋体" w:eastAsia="宋体" w:cs="宋体"/>
          <w:b/>
          <w:bCs/>
          <w:color w:val="auto"/>
          <w:spacing w:val="6"/>
          <w:highlight w:val="none"/>
          <w:lang w:eastAsia="zh-CN"/>
        </w:rPr>
      </w:pPr>
      <w:r>
        <w:rPr>
          <w:rFonts w:ascii="宋体" w:hAnsi="宋体" w:eastAsia="宋体" w:cs="宋体"/>
          <w:b/>
          <w:bCs/>
          <w:color w:val="auto"/>
          <w:spacing w:val="6"/>
          <w:highlight w:val="none"/>
          <w:lang w:eastAsia="zh-CN"/>
        </w:rPr>
        <w:t>28.投标文件的澄清</w:t>
      </w:r>
    </w:p>
    <w:p w14:paraId="747C4F36">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28.1 对于投标文件中含义不明确、同类问题表述不一致或者有明显文字和计算错误的内容，评标委员会应当以书面形式要求投标人作出必要的澄清、说明或者补正。</w:t>
      </w:r>
    </w:p>
    <w:p w14:paraId="5FF7C3C6">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28.2 投标人的澄清、说明或者补正应当采用书面形式，并加盖公章，或者由法定代表人或其授权的代表签字。投标人的澄清、说明或者补正不得超出投标文件的范围或者改变投标文件的实 质性内容。投标人拒不按照要求对投标文件进行澄清、说明或者补正的，评标委员会可拒绝该投标。</w:t>
      </w:r>
    </w:p>
    <w:p w14:paraId="3F1E7831">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28.3 评标委员会不得接受投标人主动提出的澄清和解释。</w:t>
      </w:r>
    </w:p>
    <w:p w14:paraId="0EF5D3E9">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28.4 并非每个投标人都将被要求做出澄清和答复。</w:t>
      </w:r>
    </w:p>
    <w:p w14:paraId="07CF3889">
      <w:pPr>
        <w:keepNext w:val="0"/>
        <w:keepLines w:val="0"/>
        <w:pageBreakBefore w:val="0"/>
        <w:kinsoku/>
        <w:wordWrap/>
        <w:overflowPunct w:val="0"/>
        <w:topLinePunct w:val="0"/>
        <w:bidi w:val="0"/>
        <w:spacing w:before="191" w:line="228" w:lineRule="auto"/>
        <w:ind w:left="14"/>
        <w:rPr>
          <w:rFonts w:hint="eastAsia" w:ascii="宋体" w:hAnsi="宋体" w:eastAsia="宋体" w:cs="宋体"/>
          <w:b/>
          <w:bCs/>
          <w:color w:val="auto"/>
          <w:spacing w:val="6"/>
          <w:highlight w:val="none"/>
          <w:lang w:eastAsia="zh-CN"/>
        </w:rPr>
      </w:pPr>
      <w:r>
        <w:rPr>
          <w:rFonts w:ascii="宋体" w:hAnsi="宋体" w:eastAsia="宋体" w:cs="宋体"/>
          <w:b/>
          <w:bCs/>
          <w:color w:val="auto"/>
          <w:spacing w:val="6"/>
          <w:highlight w:val="none"/>
          <w:lang w:eastAsia="zh-CN"/>
        </w:rPr>
        <w:t>29.比较与评价</w:t>
      </w:r>
    </w:p>
    <w:p w14:paraId="33B89DA9">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29.1 评标方法和标准：见本文件第六章；</w:t>
      </w:r>
    </w:p>
    <w:p w14:paraId="4C853795">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29.2 评标委员会应当按照本招标文件中规定的评标方法和标准，对符合性审查合格的投标文件进行商务和技术评估，综合比较与评价。向采购人提出书面评标报告，并按得分高低排序向采购人推荐3名为中标候选人，采购人应当自收到评标报告之日起5个工作日内，在评标报告确定的中标候选人名单中按顺序确定排名第一的中标候选人为中标人，或评标委员会根据采购人委托直接确定中标人。</w:t>
      </w:r>
    </w:p>
    <w:p w14:paraId="2DB22B24">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29.3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72DE004">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29.4 同一品牌的认定：</w:t>
      </w:r>
    </w:p>
    <w:p w14:paraId="25F7CE6C">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2EB6DE53">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387BEEDE">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非单一产品采购项目，采购人应当根据采购项目技术构成、产品价格比重等合理确定核心产品，并在招标文件中载明。多家投标人提供的核心产品品牌相同的，按前两款规定处理。</w:t>
      </w:r>
    </w:p>
    <w:p w14:paraId="058796E4">
      <w:pPr>
        <w:keepNext w:val="0"/>
        <w:keepLines w:val="0"/>
        <w:pageBreakBefore w:val="0"/>
        <w:kinsoku/>
        <w:wordWrap/>
        <w:overflowPunct w:val="0"/>
        <w:topLinePunct w:val="0"/>
        <w:bidi w:val="0"/>
        <w:spacing w:before="191" w:line="228" w:lineRule="auto"/>
        <w:ind w:left="14"/>
        <w:rPr>
          <w:rFonts w:hint="eastAsia" w:ascii="宋体" w:hAnsi="宋体" w:eastAsia="宋体" w:cs="宋体"/>
          <w:b/>
          <w:bCs/>
          <w:color w:val="auto"/>
          <w:spacing w:val="6"/>
          <w:highlight w:val="none"/>
          <w:lang w:eastAsia="zh-CN"/>
        </w:rPr>
      </w:pPr>
      <w:r>
        <w:rPr>
          <w:rFonts w:ascii="宋体" w:hAnsi="宋体" w:eastAsia="宋体" w:cs="宋体"/>
          <w:b/>
          <w:bCs/>
          <w:color w:val="auto"/>
          <w:spacing w:val="6"/>
          <w:highlight w:val="none"/>
          <w:lang w:eastAsia="zh-CN"/>
        </w:rPr>
        <w:t>30.保密及其他注意事项</w:t>
      </w:r>
    </w:p>
    <w:p w14:paraId="3DB44CF2">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30.1 评标委员会将遵照评标原则，公平、公正地对待所有投标人。</w:t>
      </w:r>
    </w:p>
    <w:p w14:paraId="48F8A885">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30.2 在评标期间，投标人不得向评标委员会成员询问评标情况，不得进行旨在影响中标结果的活动。</w:t>
      </w:r>
    </w:p>
    <w:p w14:paraId="0665D089">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30.3 为保证中标结果的公正性，开标之后直至授予中标人合同时，凡是属于审查、澄清、评价和比较投标的有关资料以及授标意向等，均不向投标人或其他与评标无关的人员透露。在评标结束后，凡与评标情况有接触的任何人不得也不应将评标情况扩散出评标委员会成员之外。</w:t>
      </w:r>
    </w:p>
    <w:p w14:paraId="0AFDBF8F">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30.4 采购人、采购代理机构应当采取必要措施，保证评标在严格保密的情况下进行。除采购人代表、评标现场组织人员外，采购人的其他工作人员以及与评标工作无关的人员不得进入评标现场。</w:t>
      </w:r>
    </w:p>
    <w:p w14:paraId="43AA95BC">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30.5 有关人员对评标情况以及在评标过程中获悉的国家秘密、商业秘密负有保密责任。</w:t>
      </w:r>
    </w:p>
    <w:p w14:paraId="023F1D66">
      <w:pPr>
        <w:keepNext w:val="0"/>
        <w:keepLines w:val="0"/>
        <w:pageBreakBefore w:val="0"/>
        <w:kinsoku/>
        <w:wordWrap/>
        <w:overflowPunct w:val="0"/>
        <w:topLinePunct w:val="0"/>
        <w:bidi w:val="0"/>
        <w:spacing w:before="191" w:line="228" w:lineRule="auto"/>
        <w:ind w:left="14"/>
        <w:rPr>
          <w:rFonts w:hint="eastAsia" w:ascii="宋体" w:hAnsi="宋体" w:eastAsia="宋体" w:cs="宋体"/>
          <w:b/>
          <w:bCs/>
          <w:color w:val="auto"/>
          <w:spacing w:val="6"/>
          <w:highlight w:val="none"/>
          <w:lang w:eastAsia="zh-CN"/>
        </w:rPr>
      </w:pPr>
      <w:r>
        <w:rPr>
          <w:rFonts w:ascii="宋体" w:hAnsi="宋体" w:eastAsia="宋体" w:cs="宋体"/>
          <w:b/>
          <w:bCs/>
          <w:color w:val="auto"/>
          <w:spacing w:val="6"/>
          <w:highlight w:val="none"/>
          <w:lang w:eastAsia="zh-CN"/>
        </w:rPr>
        <w:t>31.废标条款</w:t>
      </w:r>
    </w:p>
    <w:p w14:paraId="4A578C33">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在招标采购中，出现下列情形之一的，应予废标：</w:t>
      </w:r>
    </w:p>
    <w:p w14:paraId="1BAA5893">
      <w:pPr>
        <w:keepNext w:val="0"/>
        <w:keepLines w:val="0"/>
        <w:pageBreakBefore w:val="0"/>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（1）符合专业条件的投标人或者对招标文件作实质响应的投标人不足三家的；</w:t>
      </w:r>
    </w:p>
    <w:p w14:paraId="7114B3ED">
      <w:pPr>
        <w:keepNext w:val="0"/>
        <w:keepLines w:val="0"/>
        <w:pageBreakBefore w:val="0"/>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（2）投标人的报价均超过了采购预算，采购人不能支付的；</w:t>
      </w:r>
    </w:p>
    <w:p w14:paraId="4247719A">
      <w:pPr>
        <w:keepNext w:val="0"/>
        <w:keepLines w:val="0"/>
        <w:pageBreakBefore w:val="0"/>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（3）出现影响采购公正的违法、违规行为的；</w:t>
      </w:r>
    </w:p>
    <w:p w14:paraId="49DDE701">
      <w:pPr>
        <w:keepNext w:val="0"/>
        <w:keepLines w:val="0"/>
        <w:pageBreakBefore w:val="0"/>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（4）因重大变故，采购任务取消的。</w:t>
      </w:r>
    </w:p>
    <w:p w14:paraId="6C6873FE">
      <w:pPr>
        <w:keepNext w:val="0"/>
        <w:keepLines w:val="0"/>
        <w:pageBreakBefore w:val="0"/>
        <w:widowControl/>
        <w:kinsoku/>
        <w:wordWrap/>
        <w:overflowPunct w:val="0"/>
        <w:topLinePunct w:val="0"/>
        <w:autoSpaceDE w:val="0"/>
        <w:autoSpaceDN w:val="0"/>
        <w:bidi w:val="0"/>
        <w:adjustRightInd w:val="0"/>
        <w:snapToGrid w:val="0"/>
        <w:spacing w:before="194" w:line="360" w:lineRule="auto"/>
        <w:ind w:right="0"/>
        <w:jc w:val="center"/>
        <w:textAlignment w:val="baseline"/>
        <w:rPr>
          <w:rFonts w:hint="eastAsia" w:ascii="宋体" w:hAnsi="宋体" w:eastAsia="宋体" w:cs="宋体"/>
          <w:color w:val="auto"/>
          <w:sz w:val="30"/>
          <w:szCs w:val="30"/>
          <w:highlight w:val="none"/>
          <w:lang w:eastAsia="zh-CN"/>
        </w:rPr>
      </w:pPr>
      <w:bookmarkStart w:id="8" w:name="_Toc52"/>
      <w:r>
        <w:rPr>
          <w:rFonts w:ascii="宋体" w:hAnsi="宋体" w:eastAsia="宋体" w:cs="宋体"/>
          <w:b/>
          <w:bCs/>
          <w:color w:val="auto"/>
          <w:spacing w:val="-5"/>
          <w:sz w:val="30"/>
          <w:szCs w:val="30"/>
          <w:highlight w:val="none"/>
          <w:lang w:eastAsia="zh-CN"/>
        </w:rPr>
        <w:t>六、中标和合同</w:t>
      </w:r>
      <w:bookmarkEnd w:id="8"/>
    </w:p>
    <w:p w14:paraId="7E36D261">
      <w:pPr>
        <w:keepNext w:val="0"/>
        <w:keepLines w:val="0"/>
        <w:pageBreakBefore w:val="0"/>
        <w:kinsoku/>
        <w:wordWrap/>
        <w:overflowPunct w:val="0"/>
        <w:topLinePunct w:val="0"/>
        <w:bidi w:val="0"/>
        <w:spacing w:before="191" w:line="228" w:lineRule="auto"/>
        <w:ind w:left="14"/>
        <w:rPr>
          <w:rFonts w:hint="eastAsia" w:ascii="宋体" w:hAnsi="宋体" w:eastAsia="宋体" w:cs="宋体"/>
          <w:b/>
          <w:bCs/>
          <w:color w:val="auto"/>
          <w:spacing w:val="6"/>
          <w:highlight w:val="none"/>
          <w:lang w:eastAsia="zh-CN"/>
        </w:rPr>
      </w:pPr>
      <w:r>
        <w:rPr>
          <w:rFonts w:ascii="宋体" w:hAnsi="宋体" w:eastAsia="宋体" w:cs="宋体"/>
          <w:b/>
          <w:bCs/>
          <w:color w:val="auto"/>
          <w:spacing w:val="6"/>
          <w:highlight w:val="none"/>
          <w:lang w:eastAsia="zh-CN"/>
        </w:rPr>
        <w:t>32.中标通知</w:t>
      </w:r>
    </w:p>
    <w:p w14:paraId="1831BDDD">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32.1 中标结果将在“原招标公告发布媒体 ”上公告。</w:t>
      </w:r>
    </w:p>
    <w:p w14:paraId="474D8D0B">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32.2 在公告中标结果的同时，采购人应当向中标人发出中标通知书。</w:t>
      </w:r>
    </w:p>
    <w:p w14:paraId="0528BCF6">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32.3 中标人凭《中标通知书》与采购人签订合同。</w:t>
      </w:r>
    </w:p>
    <w:p w14:paraId="06E5D44E">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32.4 履约担保（如有）：中标人应按招标文件的规定在签订合同前向采购人交纳履约担保。过期不交的将取消其中标资格，另行确定中标人。</w:t>
      </w:r>
    </w:p>
    <w:p w14:paraId="3A0E6AE2">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32.5 履约担保的形式：应当以支票、汇票、本票或者金融机构、担保机构出具的保函，非现金形式提交。</w:t>
      </w:r>
    </w:p>
    <w:p w14:paraId="562742EE">
      <w:pPr>
        <w:keepNext w:val="0"/>
        <w:keepLines w:val="0"/>
        <w:pageBreakBefore w:val="0"/>
        <w:kinsoku/>
        <w:wordWrap/>
        <w:overflowPunct w:val="0"/>
        <w:topLinePunct w:val="0"/>
        <w:bidi w:val="0"/>
        <w:spacing w:before="191" w:line="228" w:lineRule="auto"/>
        <w:ind w:left="14"/>
        <w:rPr>
          <w:rFonts w:hint="eastAsia" w:ascii="宋体" w:hAnsi="宋体" w:eastAsia="宋体" w:cs="宋体"/>
          <w:b/>
          <w:bCs/>
          <w:color w:val="auto"/>
          <w:spacing w:val="6"/>
          <w:highlight w:val="none"/>
          <w:lang w:eastAsia="zh-CN"/>
        </w:rPr>
      </w:pPr>
      <w:r>
        <w:rPr>
          <w:rFonts w:ascii="宋体" w:hAnsi="宋体" w:eastAsia="宋体" w:cs="宋体"/>
          <w:b/>
          <w:bCs/>
          <w:color w:val="auto"/>
          <w:spacing w:val="6"/>
          <w:highlight w:val="none"/>
          <w:lang w:eastAsia="zh-CN"/>
        </w:rPr>
        <w:t>33.签订合同及合同的执行</w:t>
      </w:r>
    </w:p>
    <w:p w14:paraId="3B3F94B4">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33.1 采购人、中标人在中标通知书发布之日起30日内（投标人须知前附表另有规定者从其规定），根据招标文件确定的事项和中标人投标文件签订书面合同。双方所签订的合同不得对招标文件和中标人投标文件作实质性修改。</w:t>
      </w:r>
    </w:p>
    <w:p w14:paraId="11389AFB">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33.2 招标文件的修改文件、中标人的投标文件、补充或修改的文件及澄清或承诺文件等，均为双方签订合同的组成部分，并与合同一并作为本招标文件所列采购项目的互补性法律文件，与合同具有同等法律效力。</w:t>
      </w:r>
    </w:p>
    <w:p w14:paraId="439E3DA4">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33.3 中标人应在采购合同签订之日起七个工作日内将合同报武陟县公共资源交易中心备案。</w:t>
      </w:r>
    </w:p>
    <w:p w14:paraId="28AF87BC">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33.5 合同双方如违约，将按《中华人民共和国民法典》及有关法律法规中的规定执行。</w:t>
      </w:r>
    </w:p>
    <w:p w14:paraId="70F6F1E3">
      <w:pPr>
        <w:keepNext w:val="0"/>
        <w:keepLines w:val="0"/>
        <w:pageBreakBefore w:val="0"/>
        <w:kinsoku/>
        <w:wordWrap/>
        <w:overflowPunct w:val="0"/>
        <w:topLinePunct w:val="0"/>
        <w:bidi w:val="0"/>
        <w:spacing w:before="191" w:line="228" w:lineRule="auto"/>
        <w:ind w:left="14"/>
        <w:rPr>
          <w:rFonts w:hint="eastAsia" w:ascii="宋体" w:hAnsi="宋体" w:eastAsia="宋体" w:cs="宋体"/>
          <w:b/>
          <w:bCs/>
          <w:color w:val="auto"/>
          <w:spacing w:val="6"/>
          <w:highlight w:val="none"/>
          <w:lang w:eastAsia="zh-CN"/>
        </w:rPr>
      </w:pPr>
      <w:r>
        <w:rPr>
          <w:rFonts w:ascii="宋体" w:hAnsi="宋体" w:eastAsia="宋体" w:cs="宋体"/>
          <w:b/>
          <w:bCs/>
          <w:color w:val="auto"/>
          <w:spacing w:val="6"/>
          <w:highlight w:val="none"/>
          <w:lang w:eastAsia="zh-CN"/>
        </w:rPr>
        <w:t>34.质疑</w:t>
      </w:r>
    </w:p>
    <w:p w14:paraId="4CAA9351">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投标人认为招标文件、采购过程、中标或者成交结果使自己的权益受到损害的，可以在知道或者应知其权益受到损害之日起7个工作日内，以书面形式向采购人、采购代理机构提出质疑。</w:t>
      </w:r>
    </w:p>
    <w:p w14:paraId="46E25C06">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34.1 投标人应在法定质疑期内一次性提出针对同一采购程序环节的质疑。</w:t>
      </w:r>
    </w:p>
    <w:p w14:paraId="74F12499">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34.2 提出质疑的投标人应当是参与所质疑项目采购活动的投标人。</w:t>
      </w:r>
    </w:p>
    <w:p w14:paraId="6215FA4A">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34.3 潜在投标人已依法获取其可质疑的招标文件的，可以对该文件提出质疑。对招标文件提出质疑的，应当在获取招标文件之日起7个工作日内提出。</w:t>
      </w:r>
    </w:p>
    <w:p w14:paraId="002FDAB4">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34.4 投标人提出质疑应当提交质疑函和必要的证明材料。</w:t>
      </w:r>
    </w:p>
    <w:p w14:paraId="46E5DB7F">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34.5 投标人不得虚假质疑和恶意质疑，并对质疑内容的真实性承担责任。投标人或者其他利害关系人通过捏造事实、伪造证明材料等方式提出异议或投诉，阻碍招投标活动正常进行的，属于严重不良行为，采购代理机构将提请政府采购监管部门将其列入不良行为记录名单，依法予以处罚。</w:t>
      </w:r>
    </w:p>
    <w:p w14:paraId="7B226223">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34.6 质疑文件格式详见《中国政府采购网》下载专区“政府采购供应商质疑函范本 ”，并附相关证明材料。否则，采购人或采购代理机构不予受理,质疑文件及相关证明材料一式两份，采购人、采购代理机构各执一份。</w:t>
      </w:r>
    </w:p>
    <w:p w14:paraId="711BE07B">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34.7 投标人可以委托代理人进行质疑。其授权委托书应当载明代理人的姓名或者名称、代理事项、具体权限、期限和相关事项。投标人为自然人的，应当由本人签字；投标人为法人或者其他组织的，应当由法定代表人、主要负责人签字或者盖章，并加盖公章。代理人提出质疑，应当提交投标人签署的授权委托书。</w:t>
      </w:r>
    </w:p>
    <w:p w14:paraId="557FD3FB">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34.8 采购人或采购代理机构将在收到符合上述条件的书面质疑后7个工作日内审查质疑事项，作出答复或相关处理决定，并以书面形式通知质疑供应商和其他有关投标人，但答复的内容不涉及商业秘密。采购代理机构遵循“谁过错谁负担”的原则，有过错的一方承担调查论证费用。</w:t>
      </w:r>
    </w:p>
    <w:p w14:paraId="318587D4">
      <w:pPr>
        <w:pStyle w:val="27"/>
        <w:keepNext w:val="0"/>
        <w:keepLines w:val="0"/>
        <w:pageBreakBefore w:val="0"/>
        <w:widowControl w:val="0"/>
        <w:kinsoku/>
        <w:wordWrap/>
        <w:overflowPunct/>
        <w:topLinePunct w:val="0"/>
        <w:bidi w:val="0"/>
        <w:adjustRightInd w:val="0"/>
        <w:snapToGrid/>
        <w:spacing w:line="440" w:lineRule="exact"/>
        <w:ind w:firstLine="420" w:firstLineChars="200"/>
        <w:rPr>
          <w:rFonts w:hint="eastAsia" w:hAnsi="宋体"/>
          <w:color w:val="auto"/>
          <w:sz w:val="21"/>
          <w:szCs w:val="21"/>
          <w:highlight w:val="none"/>
        </w:rPr>
      </w:pPr>
      <w:r>
        <w:rPr>
          <w:rFonts w:hint="eastAsia" w:hAnsi="宋体"/>
          <w:color w:val="auto"/>
          <w:sz w:val="21"/>
          <w:szCs w:val="21"/>
          <w:highlight w:val="none"/>
        </w:rPr>
        <w:t>34.</w:t>
      </w:r>
      <w:r>
        <w:rPr>
          <w:rFonts w:hint="eastAsia" w:hAnsi="宋体"/>
          <w:color w:val="auto"/>
          <w:sz w:val="21"/>
          <w:szCs w:val="21"/>
          <w:highlight w:val="none"/>
          <w:lang w:val="en-US" w:eastAsia="zh-CN"/>
        </w:rPr>
        <w:t>9</w:t>
      </w:r>
      <w:r>
        <w:rPr>
          <w:rFonts w:hint="eastAsia" w:hAnsi="宋体"/>
          <w:color w:val="auto"/>
          <w:sz w:val="21"/>
          <w:szCs w:val="21"/>
          <w:highlight w:val="none"/>
        </w:rPr>
        <w:t>质疑投标人对采购人或采购代理机构的答复不满意以及采购人或采购代理机构未在规定的时间内做出答复的，可以在答复期满后15个工作日内向同级财政部门投诉。</w:t>
      </w:r>
    </w:p>
    <w:p w14:paraId="23F4236B">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34.10 质疑联系事项：</w:t>
      </w:r>
    </w:p>
    <w:p w14:paraId="67FF948A">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 xml:space="preserve">投标人应以书面方式将质疑函分别送至采购人、采购代理机构； </w:t>
      </w:r>
    </w:p>
    <w:p w14:paraId="52F255B6">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采购人：武陟县中嘉城市投资运营有限公司</w:t>
      </w:r>
    </w:p>
    <w:p w14:paraId="35CF1051">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联系人：王贝峰</w:t>
      </w:r>
    </w:p>
    <w:p w14:paraId="63B1CE29">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联系电话：0391-7231100</w:t>
      </w:r>
    </w:p>
    <w:p w14:paraId="373EF9D3">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联系地址：河南省焦作市武陟县龙泉街道创业路369号办公楼315室</w:t>
      </w:r>
    </w:p>
    <w:p w14:paraId="0602E1F5">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采购代理机构：中常诚凯工程管理有限公司</w:t>
      </w:r>
    </w:p>
    <w:p w14:paraId="37A3205D">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联系人：赵以琳、王佳慧</w:t>
      </w:r>
    </w:p>
    <w:p w14:paraId="081D57A5">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联系电话：0391-7559998、13782777220</w:t>
      </w:r>
    </w:p>
    <w:p w14:paraId="68B80FD5">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联系地址：河南自贸试验区郑州片区（郑东）金水东路85号3号楼4层405号</w:t>
      </w:r>
    </w:p>
    <w:p w14:paraId="784455BD">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sectPr>
          <w:footerReference r:id="rId9" w:type="default"/>
          <w:pgSz w:w="11907" w:h="16840"/>
          <w:pgMar w:top="1431" w:right="1459" w:bottom="1396" w:left="1537" w:header="0" w:footer="1160" w:gutter="0"/>
          <w:pgNumType w:fmt="decimal"/>
          <w:cols w:space="720" w:num="1"/>
        </w:sectPr>
      </w:pPr>
    </w:p>
    <w:p w14:paraId="709A1B0F">
      <w:pPr>
        <w:keepNext w:val="0"/>
        <w:keepLines w:val="0"/>
        <w:pageBreakBefore w:val="0"/>
        <w:kinsoku/>
        <w:wordWrap/>
        <w:overflowPunct w:val="0"/>
        <w:topLinePunct w:val="0"/>
        <w:bidi w:val="0"/>
        <w:spacing w:before="95" w:line="225" w:lineRule="auto"/>
        <w:ind w:left="2623"/>
        <w:outlineLvl w:val="0"/>
        <w:rPr>
          <w:rFonts w:hint="eastAsia" w:ascii="宋体" w:hAnsi="宋体" w:eastAsia="宋体" w:cs="宋体"/>
          <w:color w:val="auto"/>
          <w:sz w:val="31"/>
          <w:szCs w:val="31"/>
          <w:highlight w:val="none"/>
          <w:lang w:eastAsia="zh-CN"/>
        </w:rPr>
      </w:pPr>
      <w:bookmarkStart w:id="9" w:name="_Toc8095"/>
      <w:r>
        <w:rPr>
          <w:rFonts w:ascii="宋体" w:hAnsi="宋体" w:eastAsia="宋体" w:cs="宋体"/>
          <w:b/>
          <w:bCs/>
          <w:color w:val="auto"/>
          <w:spacing w:val="6"/>
          <w:sz w:val="31"/>
          <w:szCs w:val="31"/>
          <w:highlight w:val="none"/>
          <w:lang w:eastAsia="zh-CN"/>
        </w:rPr>
        <w:t>第三章</w:t>
      </w:r>
      <w:r>
        <w:rPr>
          <w:rFonts w:ascii="宋体" w:hAnsi="宋体" w:eastAsia="宋体" w:cs="宋体"/>
          <w:color w:val="auto"/>
          <w:spacing w:val="6"/>
          <w:sz w:val="31"/>
          <w:szCs w:val="31"/>
          <w:highlight w:val="none"/>
          <w:lang w:eastAsia="zh-CN"/>
        </w:rPr>
        <w:t xml:space="preserve"> </w:t>
      </w:r>
      <w:r>
        <w:rPr>
          <w:rFonts w:ascii="宋体" w:hAnsi="宋体" w:eastAsia="宋体" w:cs="宋体"/>
          <w:b/>
          <w:bCs/>
          <w:color w:val="auto"/>
          <w:spacing w:val="6"/>
          <w:sz w:val="31"/>
          <w:szCs w:val="31"/>
          <w:highlight w:val="none"/>
          <w:lang w:eastAsia="zh-CN"/>
        </w:rPr>
        <w:t>拟签订的合同文本</w:t>
      </w:r>
      <w:bookmarkEnd w:id="9"/>
    </w:p>
    <w:p w14:paraId="630D01C3">
      <w:pPr>
        <w:keepNext w:val="0"/>
        <w:keepLines w:val="0"/>
        <w:pageBreakBefore w:val="0"/>
        <w:kinsoku/>
        <w:wordWrap/>
        <w:overflowPunct w:val="0"/>
        <w:topLinePunct w:val="0"/>
        <w:bidi w:val="0"/>
        <w:spacing w:line="360" w:lineRule="auto"/>
        <w:jc w:val="center"/>
        <w:rPr>
          <w:rFonts w:hint="eastAsia" w:ascii="宋体" w:hAnsi="宋体" w:eastAsia="宋体" w:cs="宋体"/>
          <w:b/>
          <w:bCs/>
          <w:color w:val="auto"/>
          <w:sz w:val="28"/>
          <w:szCs w:val="28"/>
          <w:highlight w:val="none"/>
          <w:lang w:eastAsia="zh-CN"/>
        </w:rPr>
      </w:pPr>
    </w:p>
    <w:p w14:paraId="1DD9D2FD">
      <w:pPr>
        <w:spacing w:line="360" w:lineRule="auto"/>
        <w:ind w:firstLine="560" w:firstLineChars="200"/>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注：合同签订双方可根据项目的具体要求进行适当修订，合同主要条款模板仅供参考，以发行人和承销商签订的具体合同为准</w:t>
      </w:r>
      <w:r>
        <w:rPr>
          <w:rFonts w:hint="eastAsia" w:ascii="仿宋_GB2312" w:eastAsia="仿宋_GB2312"/>
          <w:color w:val="auto"/>
          <w:sz w:val="28"/>
          <w:szCs w:val="28"/>
          <w:highlight w:val="none"/>
          <w:lang w:eastAsia="zh-CN"/>
        </w:rPr>
        <w:t>。</w:t>
      </w:r>
    </w:p>
    <w:p w14:paraId="5F26DFAE">
      <w:pPr>
        <w:pStyle w:val="4"/>
        <w:keepNext w:val="0"/>
        <w:keepLines w:val="0"/>
        <w:pageBreakBefore w:val="0"/>
        <w:kinsoku/>
        <w:wordWrap/>
        <w:overflowPunct w:val="0"/>
        <w:topLinePunct w:val="0"/>
        <w:bidi w:val="0"/>
        <w:rPr>
          <w:rFonts w:hint="eastAsia" w:ascii="宋体" w:hAnsi="宋体" w:eastAsia="宋体" w:cs="宋体"/>
          <w:b w:val="0"/>
          <w:bCs w:val="0"/>
          <w:color w:val="auto"/>
          <w:spacing w:val="-20"/>
          <w:kern w:val="44"/>
          <w:sz w:val="28"/>
          <w:szCs w:val="28"/>
          <w:highlight w:val="none"/>
          <w:lang w:eastAsia="zh-CN"/>
        </w:rPr>
      </w:pPr>
    </w:p>
    <w:p w14:paraId="23C0AC3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委托方：</w:t>
      </w:r>
      <w:r>
        <w:rPr>
          <w:rFonts w:hint="eastAsia" w:ascii="宋体" w:hAnsi="宋体" w:eastAsia="宋体" w:cs="宋体"/>
          <w:color w:val="auto"/>
          <w:sz w:val="21"/>
          <w:szCs w:val="21"/>
          <w:highlight w:val="none"/>
          <w:lang w:eastAsia="zh-CN"/>
        </w:rPr>
        <w:t>武陟县中嘉城市投资运营有限公司</w:t>
      </w:r>
      <w:r>
        <w:rPr>
          <w:rFonts w:hint="eastAsia" w:ascii="宋体" w:hAnsi="宋体" w:eastAsia="宋体" w:cs="宋体"/>
          <w:color w:val="auto"/>
          <w:sz w:val="21"/>
          <w:szCs w:val="21"/>
          <w:highlight w:val="none"/>
        </w:rPr>
        <w:t xml:space="preserve">（以下简称甲方）         </w:t>
      </w:r>
    </w:p>
    <w:p w14:paraId="12C2EF3D">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受托方：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（以下简称乙方）</w:t>
      </w:r>
    </w:p>
    <w:p w14:paraId="0400AF26">
      <w:pPr>
        <w:keepNext w:val="0"/>
        <w:keepLines w:val="0"/>
        <w:pageBreakBefore w:val="0"/>
        <w:widowControl w:val="0"/>
        <w:kinsoku/>
        <w:wordWrap/>
        <w:overflowPunct/>
        <w:topLinePunct w:val="0"/>
        <w:autoSpaceDE w:val="0"/>
        <w:autoSpaceDN w:val="0"/>
        <w:bidi w:val="0"/>
        <w:adjustRightInd w:val="0"/>
        <w:snapToGrid/>
        <w:spacing w:line="360" w:lineRule="auto"/>
        <w:ind w:firstLine="210" w:firstLineChars="1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甲方为了按时、保质完成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项目，与乙方达成以下协议：</w:t>
      </w:r>
    </w:p>
    <w:p w14:paraId="5C283651">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一、甲方委托乙方完成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项目，该项目内容包括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4C7DD0F">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乙方接受委托并按国家相关法规政策要求，在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日前完成。并保证成果通过委托方组织的技术审查并验收合格。</w:t>
      </w:r>
    </w:p>
    <w:p w14:paraId="5F1CB1A5">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三、合同总金额为人民币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74985DB">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四、付款方式：</w:t>
      </w:r>
      <w:r>
        <w:rPr>
          <w:rFonts w:hint="eastAsia" w:ascii="宋体" w:hAnsi="宋体" w:eastAsia="宋体" w:cs="宋体"/>
          <w:color w:val="auto"/>
          <w:sz w:val="21"/>
          <w:szCs w:val="21"/>
          <w:highlight w:val="none"/>
          <w:lang w:val="en-US" w:eastAsia="zh-CN"/>
        </w:rPr>
        <w:t>融资到位后，一次性支付。</w:t>
      </w:r>
    </w:p>
    <w:p w14:paraId="16F1F08F">
      <w:pPr>
        <w:keepNext w:val="0"/>
        <w:keepLines w:val="0"/>
        <w:pageBreakBefore w:val="0"/>
        <w:widowControl w:val="0"/>
        <w:kinsoku/>
        <w:wordWrap/>
        <w:overflowPunct/>
        <w:topLinePunct w:val="0"/>
        <w:bidi w:val="0"/>
        <w:snapToGrid/>
        <w:spacing w:line="360" w:lineRule="auto"/>
        <w:ind w:left="0" w:left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五、服务期限：</w:t>
      </w:r>
      <w:r>
        <w:rPr>
          <w:rFonts w:hint="eastAsia" w:ascii="宋体" w:hAnsi="宋体" w:eastAsia="宋体" w:cs="宋体"/>
          <w:color w:val="auto"/>
          <w:sz w:val="21"/>
          <w:szCs w:val="21"/>
          <w:highlight w:val="none"/>
          <w:lang w:val="en-US" w:eastAsia="zh-CN"/>
        </w:rPr>
        <w:t>自合同签订至本次资产支持证券本息偿付结束</w:t>
      </w:r>
      <w:r>
        <w:rPr>
          <w:rFonts w:hint="eastAsia" w:ascii="宋体" w:hAnsi="宋体" w:eastAsia="宋体" w:cs="宋体"/>
          <w:color w:val="auto"/>
          <w:sz w:val="21"/>
          <w:szCs w:val="21"/>
          <w:highlight w:val="none"/>
          <w:lang w:eastAsia="zh-CN"/>
        </w:rPr>
        <w:t>。</w:t>
      </w:r>
    </w:p>
    <w:p w14:paraId="7963924B">
      <w:pPr>
        <w:keepNext w:val="0"/>
        <w:keepLines w:val="0"/>
        <w:pageBreakBefore w:val="0"/>
        <w:widowControl w:val="0"/>
        <w:kinsoku/>
        <w:wordWrap/>
        <w:overflowPunct/>
        <w:topLinePunct w:val="0"/>
        <w:bidi w:val="0"/>
        <w:snapToGrid/>
        <w:spacing w:line="360" w:lineRule="auto"/>
        <w:ind w:left="0" w:left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六、服务地点：</w:t>
      </w:r>
      <w:r>
        <w:rPr>
          <w:rFonts w:hint="eastAsia" w:ascii="宋体" w:hAnsi="宋体" w:eastAsia="宋体" w:cs="宋体"/>
          <w:color w:val="auto"/>
          <w:sz w:val="21"/>
          <w:szCs w:val="21"/>
          <w:highlight w:val="none"/>
          <w:lang w:eastAsia="zh-CN"/>
        </w:rPr>
        <w:t>武陟县。</w:t>
      </w:r>
    </w:p>
    <w:p w14:paraId="4F976283">
      <w:pPr>
        <w:keepNext w:val="0"/>
        <w:keepLines w:val="0"/>
        <w:pageBreakBefore w:val="0"/>
        <w:widowControl w:val="0"/>
        <w:kinsoku/>
        <w:wordWrap/>
        <w:overflowPunct/>
        <w:topLinePunct w:val="0"/>
        <w:bidi w:val="0"/>
        <w:snapToGrid/>
        <w:spacing w:line="360" w:lineRule="auto"/>
        <w:ind w:left="0" w:left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七、服务内容：</w:t>
      </w:r>
      <w:r>
        <w:rPr>
          <w:rFonts w:hint="eastAsia" w:ascii="宋体" w:hAnsi="宋体" w:eastAsia="宋体" w:cs="宋体"/>
          <w:color w:val="auto"/>
          <w:sz w:val="21"/>
          <w:szCs w:val="21"/>
          <w:highlight w:val="none"/>
          <w:lang w:eastAsia="zh-CN"/>
        </w:rPr>
        <w:t>不超过6亿元（含）的资产支持证券类产品总协调人采购项目，期限不超过8年（含），本次发行资产支持证券的相关工作（包括但不限于发行方案编制、报批、后续的发行承销、登记备案及资产支持证券本息的代理兑付等），以及组织和推荐会计师事务所、律师事务所、信用评级公司、资产评估公司、托管银行等其他相关机构。</w:t>
      </w:r>
    </w:p>
    <w:p w14:paraId="29A4FD31">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八、争议的解决</w:t>
      </w:r>
    </w:p>
    <w:p w14:paraId="256E1FC7">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如双方在履行合同时发生纠纷，应协商解决；协商不成，任何一方可向仲裁委员会申请仲裁或向项目所在地人民法院提起诉讼。</w:t>
      </w:r>
    </w:p>
    <w:p w14:paraId="411B33E8">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九、本合同未尽事宜，可订立补充协议。</w:t>
      </w:r>
    </w:p>
    <w:p w14:paraId="4F7D3E64">
      <w:pPr>
        <w:keepNext w:val="0"/>
        <w:keepLines w:val="0"/>
        <w:pageBreakBefore w:val="0"/>
        <w:widowControl w:val="0"/>
        <w:kinsoku/>
        <w:wordWrap/>
        <w:overflowPunct/>
        <w:topLinePunct w:val="0"/>
        <w:autoSpaceDE w:val="0"/>
        <w:autoSpaceDN w:val="0"/>
        <w:bidi w:val="0"/>
        <w:adjustRightInd/>
        <w:snapToGrid/>
        <w:spacing w:line="36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十、本合同一经双方法定代表人（或委托代理人）签字，并加盖公章即为生效。合同一式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份，甲乙双方各执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份、政府采购办及公共资源交易中心各执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份，效力相同。</w:t>
      </w:r>
    </w:p>
    <w:p w14:paraId="3AD51636">
      <w:pPr>
        <w:keepNext w:val="0"/>
        <w:keepLines w:val="0"/>
        <w:pageBreakBefore w:val="0"/>
        <w:widowControl w:val="0"/>
        <w:kinsoku/>
        <w:wordWrap/>
        <w:overflowPunct/>
        <w:topLinePunct w:val="0"/>
        <w:autoSpaceDE w:val="0"/>
        <w:autoSpaceDN w:val="0"/>
        <w:bidi w:val="0"/>
        <w:adjustRightInd/>
        <w:snapToGrid/>
        <w:spacing w:line="360" w:lineRule="auto"/>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甲方：                                             乙方： </w:t>
      </w:r>
    </w:p>
    <w:p w14:paraId="51375B8E">
      <w:pPr>
        <w:keepNext w:val="0"/>
        <w:keepLines w:val="0"/>
        <w:pageBreakBefore w:val="0"/>
        <w:widowControl w:val="0"/>
        <w:kinsoku/>
        <w:wordWrap/>
        <w:overflowPunct/>
        <w:topLinePunct w:val="0"/>
        <w:autoSpaceDE w:val="0"/>
        <w:autoSpaceDN w:val="0"/>
        <w:bidi w:val="0"/>
        <w:adjustRightInd/>
        <w:snapToGrid/>
        <w:spacing w:line="360" w:lineRule="auto"/>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                                             地址：</w:t>
      </w:r>
    </w:p>
    <w:p w14:paraId="6FC8185E">
      <w:pPr>
        <w:keepNext w:val="0"/>
        <w:keepLines w:val="0"/>
        <w:pageBreakBefore w:val="0"/>
        <w:widowControl w:val="0"/>
        <w:kinsoku/>
        <w:wordWrap/>
        <w:overflowPunct/>
        <w:topLinePunct w:val="0"/>
        <w:autoSpaceDE w:val="0"/>
        <w:autoSpaceDN w:val="0"/>
        <w:bidi w:val="0"/>
        <w:adjustRightInd/>
        <w:snapToGrid/>
        <w:spacing w:line="360" w:lineRule="auto"/>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                                       法定代表人：</w:t>
      </w:r>
    </w:p>
    <w:p w14:paraId="7556A9B6">
      <w:pPr>
        <w:keepNext w:val="0"/>
        <w:keepLines w:val="0"/>
        <w:pageBreakBefore w:val="0"/>
        <w:widowControl w:val="0"/>
        <w:kinsoku/>
        <w:wordWrap/>
        <w:overflowPunct/>
        <w:topLinePunct w:val="0"/>
        <w:autoSpaceDE w:val="0"/>
        <w:autoSpaceDN w:val="0"/>
        <w:bidi w:val="0"/>
        <w:adjustRightInd/>
        <w:snapToGrid/>
        <w:spacing w:line="360" w:lineRule="auto"/>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                                       委托代理人：</w:t>
      </w:r>
    </w:p>
    <w:p w14:paraId="0B7DF6BD">
      <w:pPr>
        <w:keepNext w:val="0"/>
        <w:keepLines w:val="0"/>
        <w:pageBreakBefore w:val="0"/>
        <w:widowControl w:val="0"/>
        <w:kinsoku/>
        <w:wordWrap/>
        <w:overflowPunct/>
        <w:topLinePunct w:val="0"/>
        <w:autoSpaceDE w:val="0"/>
        <w:autoSpaceDN w:val="0"/>
        <w:bidi w:val="0"/>
        <w:adjustRightInd/>
        <w:snapToGrid/>
        <w:spacing w:line="360" w:lineRule="auto"/>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电话：                                             电话： </w:t>
      </w:r>
    </w:p>
    <w:p w14:paraId="71D64851">
      <w:pPr>
        <w:pStyle w:val="7"/>
        <w:keepNext w:val="0"/>
        <w:keepLines w:val="0"/>
        <w:pageBreakBefore w:val="0"/>
        <w:widowControl w:val="0"/>
        <w:kinsoku/>
        <w:wordWrap/>
        <w:overflowPunct/>
        <w:topLinePunct w:val="0"/>
        <w:bidi w:val="0"/>
        <w:adjustRightInd/>
        <w:snapToGrid/>
        <w:spacing w:line="360" w:lineRule="auto"/>
        <w:ind w:left="0" w:leftChars="0"/>
        <w:textAlignment w:val="auto"/>
        <w:rPr>
          <w:rFonts w:hint="eastAsia" w:ascii="宋体" w:hAnsi="宋体" w:eastAsia="宋体" w:cs="宋体"/>
          <w:color w:val="auto"/>
          <w:sz w:val="21"/>
          <w:szCs w:val="21"/>
          <w:highlight w:val="none"/>
          <w:lang w:val="en-US" w:eastAsia="zh-CN"/>
        </w:rPr>
        <w:sectPr>
          <w:pgSz w:w="11906" w:h="16838"/>
          <w:pgMar w:top="1134" w:right="1134" w:bottom="1134" w:left="1474" w:header="851" w:footer="510" w:gutter="0"/>
          <w:pgNumType w:fmt="decimal"/>
          <w:cols w:space="720" w:num="1"/>
          <w:docGrid w:type="lines" w:linePitch="312" w:charSpace="0"/>
        </w:sectPr>
      </w:pPr>
      <w:r>
        <w:rPr>
          <w:rFonts w:hint="eastAsia" w:ascii="宋体" w:hAnsi="宋体" w:eastAsia="宋体" w:cs="宋体"/>
          <w:color w:val="auto"/>
          <w:sz w:val="21"/>
          <w:szCs w:val="21"/>
          <w:highlight w:val="none"/>
        </w:rPr>
        <w:t>日期：   年   月    日                             日期：   年   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日 </w:t>
      </w:r>
    </w:p>
    <w:p w14:paraId="2B0A9B10">
      <w:pPr>
        <w:keepNext w:val="0"/>
        <w:keepLines w:val="0"/>
        <w:pageBreakBefore w:val="0"/>
        <w:kinsoku/>
        <w:wordWrap/>
        <w:overflowPunct w:val="0"/>
        <w:topLinePunct w:val="0"/>
        <w:bidi w:val="0"/>
        <w:spacing w:before="95" w:line="225" w:lineRule="auto"/>
        <w:ind w:left="3259"/>
        <w:outlineLvl w:val="0"/>
        <w:rPr>
          <w:rFonts w:hint="eastAsia" w:ascii="宋体" w:hAnsi="宋体" w:eastAsia="宋体" w:cs="宋体"/>
          <w:color w:val="auto"/>
          <w:sz w:val="31"/>
          <w:szCs w:val="31"/>
          <w:highlight w:val="none"/>
          <w:lang w:eastAsia="zh-CN"/>
        </w:rPr>
      </w:pPr>
      <w:bookmarkStart w:id="10" w:name="_Toc840"/>
      <w:r>
        <w:rPr>
          <w:rFonts w:ascii="宋体" w:hAnsi="宋体" w:eastAsia="宋体" w:cs="宋体"/>
          <w:b/>
          <w:bCs/>
          <w:color w:val="auto"/>
          <w:spacing w:val="5"/>
          <w:sz w:val="31"/>
          <w:szCs w:val="31"/>
          <w:highlight w:val="none"/>
          <w:lang w:eastAsia="zh-CN"/>
        </w:rPr>
        <w:t>第四章</w:t>
      </w:r>
      <w:r>
        <w:rPr>
          <w:rFonts w:ascii="宋体" w:hAnsi="宋体" w:eastAsia="宋体" w:cs="宋体"/>
          <w:color w:val="auto"/>
          <w:spacing w:val="5"/>
          <w:sz w:val="31"/>
          <w:szCs w:val="31"/>
          <w:highlight w:val="none"/>
          <w:lang w:eastAsia="zh-CN"/>
        </w:rPr>
        <w:t xml:space="preserve"> </w:t>
      </w:r>
      <w:r>
        <w:rPr>
          <w:rFonts w:ascii="宋体" w:hAnsi="宋体" w:eastAsia="宋体" w:cs="宋体"/>
          <w:b/>
          <w:bCs/>
          <w:color w:val="auto"/>
          <w:spacing w:val="5"/>
          <w:sz w:val="31"/>
          <w:szCs w:val="31"/>
          <w:highlight w:val="none"/>
          <w:lang w:eastAsia="zh-CN"/>
        </w:rPr>
        <w:t>采购需求</w:t>
      </w:r>
      <w:bookmarkEnd w:id="10"/>
    </w:p>
    <w:p w14:paraId="0EF5420B">
      <w:pPr>
        <w:keepNext w:val="0"/>
        <w:keepLines w:val="0"/>
        <w:pageBreakBefore w:val="0"/>
        <w:widowControl/>
        <w:kinsoku/>
        <w:wordWrap/>
        <w:overflowPunct w:val="0"/>
        <w:topLinePunct w:val="0"/>
        <w:bidi w:val="0"/>
        <w:adjustRightInd w:val="0"/>
        <w:spacing w:line="360" w:lineRule="auto"/>
        <w:rPr>
          <w:rFonts w:hint="eastAsia" w:ascii="宋体" w:hAnsi="宋体"/>
          <w:b/>
          <w:color w:val="auto"/>
          <w:kern w:val="0"/>
          <w:sz w:val="21"/>
          <w:szCs w:val="21"/>
          <w:highlight w:val="none"/>
        </w:rPr>
      </w:pPr>
    </w:p>
    <w:p w14:paraId="0B610DD4">
      <w:pPr>
        <w:keepNext w:val="0"/>
        <w:keepLines w:val="0"/>
        <w:pageBreakBefore w:val="0"/>
        <w:kinsoku/>
        <w:wordWrap/>
        <w:overflowPunct w:val="0"/>
        <w:topLinePunct w:val="0"/>
        <w:bidi w:val="0"/>
        <w:spacing w:before="191" w:line="228" w:lineRule="auto"/>
        <w:ind w:left="14"/>
        <w:rPr>
          <w:rFonts w:ascii="宋体" w:hAnsi="宋体" w:eastAsia="宋体" w:cs="宋体"/>
          <w:b/>
          <w:bCs/>
          <w:color w:val="auto"/>
          <w:spacing w:val="6"/>
          <w:highlight w:val="none"/>
          <w:lang w:eastAsia="zh-CN"/>
        </w:rPr>
      </w:pPr>
      <w:r>
        <w:rPr>
          <w:rFonts w:hint="eastAsia" w:ascii="宋体" w:hAnsi="宋体" w:eastAsia="宋体" w:cs="宋体"/>
          <w:b/>
          <w:bCs/>
          <w:color w:val="auto"/>
          <w:spacing w:val="6"/>
          <w:highlight w:val="none"/>
          <w:lang w:eastAsia="zh-CN"/>
        </w:rPr>
        <w:t>一、</w:t>
      </w:r>
      <w:r>
        <w:rPr>
          <w:rFonts w:ascii="宋体" w:hAnsi="宋体" w:eastAsia="宋体" w:cs="宋体"/>
          <w:b/>
          <w:bCs/>
          <w:color w:val="auto"/>
          <w:spacing w:val="6"/>
          <w:highlight w:val="none"/>
          <w:lang w:eastAsia="zh-CN"/>
        </w:rPr>
        <w:t>相关说明</w:t>
      </w:r>
    </w:p>
    <w:p w14:paraId="3F447945">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en-US"/>
        </w:rPr>
        <w:t>1.</w:t>
      </w:r>
      <w:r>
        <w:rPr>
          <w:rFonts w:hint="eastAsia" w:ascii="宋体" w:hAnsi="宋体"/>
          <w:color w:val="auto"/>
          <w:sz w:val="21"/>
          <w:szCs w:val="21"/>
          <w:highlight w:val="none"/>
          <w:lang w:val="en-US" w:eastAsia="zh-CN"/>
        </w:rPr>
        <w:t>本次采购内容如果要求的某些技术标准低于国家标准，均以最新的国家标准为准。招标技术要求中未明确的技术标准也均不得低于国家标准；</w:t>
      </w:r>
    </w:p>
    <w:p w14:paraId="614EB11C">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en-US"/>
        </w:rPr>
        <w:t>2.</w:t>
      </w:r>
      <w:r>
        <w:rPr>
          <w:rFonts w:hint="eastAsia" w:ascii="宋体" w:hAnsi="宋体"/>
          <w:color w:val="auto"/>
          <w:sz w:val="21"/>
          <w:szCs w:val="21"/>
          <w:highlight w:val="none"/>
          <w:lang w:val="en-US" w:eastAsia="zh-CN"/>
        </w:rPr>
        <w:t>本采购项目为交钥匙项目，验收合格前所需的一切费用均包含在报价之中，采购人不承担成交价格以外的任何费用。</w:t>
      </w:r>
    </w:p>
    <w:p w14:paraId="4888DE4F">
      <w:pPr>
        <w:keepNext w:val="0"/>
        <w:keepLines w:val="0"/>
        <w:pageBreakBefore w:val="0"/>
        <w:kinsoku/>
        <w:wordWrap/>
        <w:overflowPunct w:val="0"/>
        <w:topLinePunct w:val="0"/>
        <w:bidi w:val="0"/>
        <w:spacing w:before="191" w:line="228" w:lineRule="auto"/>
        <w:ind w:left="14"/>
        <w:rPr>
          <w:rFonts w:hint="eastAsia" w:ascii="宋体" w:hAnsi="宋体" w:eastAsia="宋体" w:cs="宋体"/>
          <w:b/>
          <w:bCs/>
          <w:color w:val="auto"/>
          <w:spacing w:val="6"/>
          <w:highlight w:val="none"/>
          <w:lang w:eastAsia="zh-CN"/>
        </w:rPr>
      </w:pPr>
      <w:r>
        <w:rPr>
          <w:rFonts w:hint="eastAsia" w:ascii="宋体" w:hAnsi="宋体" w:eastAsia="宋体" w:cs="宋体"/>
          <w:b/>
          <w:bCs/>
          <w:color w:val="auto"/>
          <w:spacing w:val="6"/>
          <w:highlight w:val="none"/>
          <w:lang w:eastAsia="zh-CN"/>
        </w:rPr>
        <w:t>二、商务要求：</w:t>
      </w:r>
    </w:p>
    <w:p w14:paraId="260FED03">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en-US"/>
        </w:rPr>
      </w:pPr>
      <w:r>
        <w:rPr>
          <w:rFonts w:hint="default" w:ascii="宋体" w:hAnsi="宋体"/>
          <w:color w:val="auto"/>
          <w:sz w:val="21"/>
          <w:szCs w:val="21"/>
          <w:highlight w:val="none"/>
          <w:lang w:val="en-US" w:eastAsia="zh-CN"/>
        </w:rPr>
        <w:t>1.</w:t>
      </w:r>
      <w:r>
        <w:rPr>
          <w:rFonts w:hint="eastAsia" w:ascii="宋体" w:hAnsi="宋体"/>
          <w:color w:val="auto"/>
          <w:sz w:val="21"/>
          <w:szCs w:val="21"/>
          <w:highlight w:val="none"/>
          <w:lang w:val="en-US" w:eastAsia="en-US"/>
        </w:rPr>
        <w:t>合同履行期限：</w:t>
      </w:r>
      <w:r>
        <w:rPr>
          <w:rFonts w:hint="eastAsia" w:ascii="宋体" w:hAnsi="宋体"/>
          <w:color w:val="auto"/>
          <w:sz w:val="21"/>
          <w:szCs w:val="21"/>
          <w:highlight w:val="none"/>
          <w:lang w:val="en-US" w:eastAsia="zh-CN"/>
        </w:rPr>
        <w:t>自合同签订至本次资产支持证券本息偿付结束</w:t>
      </w:r>
      <w:r>
        <w:rPr>
          <w:rFonts w:hint="eastAsia" w:ascii="宋体" w:hAnsi="宋体"/>
          <w:color w:val="auto"/>
          <w:sz w:val="21"/>
          <w:szCs w:val="21"/>
          <w:highlight w:val="none"/>
          <w:lang w:val="en-US" w:eastAsia="en-US"/>
        </w:rPr>
        <w:t>。</w:t>
      </w:r>
    </w:p>
    <w:p w14:paraId="42D78D6A">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en-US"/>
        </w:rPr>
      </w:pPr>
      <w:r>
        <w:rPr>
          <w:rFonts w:hint="default" w:ascii="宋体" w:hAnsi="宋体"/>
          <w:color w:val="auto"/>
          <w:sz w:val="21"/>
          <w:szCs w:val="21"/>
          <w:highlight w:val="none"/>
          <w:lang w:val="en-US" w:eastAsia="zh-CN"/>
        </w:rPr>
        <w:t>2.</w:t>
      </w:r>
      <w:r>
        <w:rPr>
          <w:rFonts w:hint="eastAsia" w:ascii="宋体" w:hAnsi="宋体"/>
          <w:color w:val="auto"/>
          <w:sz w:val="21"/>
          <w:szCs w:val="21"/>
          <w:highlight w:val="none"/>
          <w:lang w:val="en-US" w:eastAsia="zh-CN"/>
        </w:rPr>
        <w:t>服务</w:t>
      </w:r>
      <w:r>
        <w:rPr>
          <w:rFonts w:hint="eastAsia" w:ascii="宋体" w:hAnsi="宋体"/>
          <w:color w:val="auto"/>
          <w:sz w:val="21"/>
          <w:szCs w:val="21"/>
          <w:highlight w:val="none"/>
          <w:lang w:val="en-US" w:eastAsia="en-US"/>
        </w:rPr>
        <w:t>地点：</w:t>
      </w:r>
      <w:r>
        <w:rPr>
          <w:rFonts w:hint="eastAsia" w:ascii="宋体" w:hAnsi="宋体"/>
          <w:color w:val="auto"/>
          <w:sz w:val="21"/>
          <w:szCs w:val="21"/>
          <w:highlight w:val="none"/>
          <w:lang w:val="en-US" w:eastAsia="zh-CN"/>
        </w:rPr>
        <w:t>武陟县</w:t>
      </w:r>
    </w:p>
    <w:p w14:paraId="06082DE0">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en-US"/>
        </w:rPr>
      </w:pPr>
      <w:r>
        <w:rPr>
          <w:rFonts w:hint="default" w:ascii="宋体" w:hAnsi="宋体"/>
          <w:color w:val="auto"/>
          <w:sz w:val="21"/>
          <w:szCs w:val="21"/>
          <w:highlight w:val="none"/>
          <w:lang w:val="en-US" w:eastAsia="zh-CN"/>
        </w:rPr>
        <w:t>3.</w:t>
      </w:r>
      <w:r>
        <w:rPr>
          <w:rFonts w:hint="eastAsia" w:ascii="宋体" w:hAnsi="宋体"/>
          <w:color w:val="auto"/>
          <w:sz w:val="21"/>
          <w:szCs w:val="21"/>
          <w:highlight w:val="none"/>
          <w:lang w:val="en-US" w:eastAsia="en-US"/>
        </w:rPr>
        <w:t>质量</w:t>
      </w:r>
      <w:r>
        <w:rPr>
          <w:rFonts w:hint="eastAsia" w:ascii="宋体" w:hAnsi="宋体"/>
          <w:color w:val="auto"/>
          <w:sz w:val="21"/>
          <w:szCs w:val="21"/>
          <w:highlight w:val="none"/>
          <w:lang w:val="en-US" w:eastAsia="zh-CN"/>
        </w:rPr>
        <w:t>要求</w:t>
      </w:r>
      <w:r>
        <w:rPr>
          <w:rFonts w:hint="eastAsia" w:ascii="宋体" w:hAnsi="宋体"/>
          <w:color w:val="auto"/>
          <w:sz w:val="21"/>
          <w:szCs w:val="21"/>
          <w:highlight w:val="none"/>
          <w:lang w:val="en-US" w:eastAsia="en-US"/>
        </w:rPr>
        <w:t>：合格，符合国家和行业相关规范、标准及采购人实际需求。</w:t>
      </w:r>
    </w:p>
    <w:p w14:paraId="3D9739A6">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4</w:t>
      </w:r>
      <w:r>
        <w:rPr>
          <w:rFonts w:hint="default" w:ascii="宋体" w:hAnsi="宋体"/>
          <w:color w:val="auto"/>
          <w:sz w:val="21"/>
          <w:szCs w:val="21"/>
          <w:highlight w:val="none"/>
          <w:lang w:val="en-US" w:eastAsia="zh-CN"/>
        </w:rPr>
        <w:t>.</w:t>
      </w:r>
      <w:r>
        <w:rPr>
          <w:rFonts w:hint="eastAsia" w:ascii="宋体" w:hAnsi="宋体"/>
          <w:color w:val="auto"/>
          <w:sz w:val="21"/>
          <w:szCs w:val="21"/>
          <w:highlight w:val="none"/>
          <w:lang w:val="en-US" w:eastAsia="zh-CN"/>
        </w:rPr>
        <w:t>付</w:t>
      </w:r>
      <w:r>
        <w:rPr>
          <w:rFonts w:hint="eastAsia" w:ascii="宋体" w:hAnsi="宋体"/>
          <w:color w:val="auto"/>
          <w:sz w:val="21"/>
          <w:szCs w:val="21"/>
          <w:highlight w:val="none"/>
          <w:lang w:val="en-US" w:eastAsia="en-US"/>
        </w:rPr>
        <w:t>款方式：</w:t>
      </w:r>
      <w:r>
        <w:rPr>
          <w:rFonts w:hint="eastAsia" w:ascii="宋体" w:hAnsi="宋体"/>
          <w:color w:val="auto"/>
          <w:sz w:val="21"/>
          <w:szCs w:val="21"/>
          <w:highlight w:val="none"/>
          <w:lang w:val="en-US" w:eastAsia="zh-CN"/>
        </w:rPr>
        <w:t>融资到位后，一次性支付</w:t>
      </w:r>
      <w:r>
        <w:rPr>
          <w:rFonts w:hint="eastAsia" w:ascii="宋体" w:hAnsi="宋体"/>
          <w:color w:val="auto"/>
          <w:sz w:val="21"/>
          <w:szCs w:val="21"/>
          <w:highlight w:val="none"/>
          <w:lang w:val="en-US" w:eastAsia="en-US"/>
        </w:rPr>
        <w:t>。</w:t>
      </w:r>
    </w:p>
    <w:p w14:paraId="77CC05EF">
      <w:pPr>
        <w:keepNext w:val="0"/>
        <w:keepLines w:val="0"/>
        <w:pageBreakBefore w:val="0"/>
        <w:kinsoku/>
        <w:wordWrap/>
        <w:overflowPunct w:val="0"/>
        <w:topLinePunct w:val="0"/>
        <w:bidi w:val="0"/>
        <w:spacing w:before="191" w:line="228" w:lineRule="auto"/>
        <w:ind w:left="14"/>
        <w:rPr>
          <w:rFonts w:hint="eastAsia" w:ascii="宋体" w:hAnsi="宋体" w:eastAsia="宋体" w:cs="宋体"/>
          <w:b/>
          <w:bCs/>
          <w:color w:val="auto"/>
          <w:spacing w:val="6"/>
          <w:highlight w:val="none"/>
          <w:lang w:val="en-US" w:eastAsia="zh-CN"/>
        </w:rPr>
      </w:pPr>
      <w:r>
        <w:rPr>
          <w:rFonts w:hint="eastAsia" w:ascii="宋体" w:hAnsi="宋体" w:eastAsia="宋体" w:cs="宋体"/>
          <w:b/>
          <w:bCs/>
          <w:color w:val="auto"/>
          <w:spacing w:val="6"/>
          <w:highlight w:val="none"/>
          <w:lang w:val="en-US" w:eastAsia="zh-CN"/>
        </w:rPr>
        <w:t>三、其他要求</w:t>
      </w:r>
    </w:p>
    <w:p w14:paraId="45AC52DD">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1、发行利率：采用固定利率，具体发行利率根据市场情况确定。</w:t>
      </w:r>
    </w:p>
    <w:p w14:paraId="1B9FFF7D">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2、承销方式：中标人余额包销。</w:t>
      </w:r>
    </w:p>
    <w:p w14:paraId="1B1DA2F8">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3、还本付息方式：具体还本付息方式根据相关规定执行。</w:t>
      </w:r>
    </w:p>
    <w:p w14:paraId="04D701D1">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4、其他要求</w:t>
      </w:r>
    </w:p>
    <w:p w14:paraId="74FFBA80">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（1）由中标人负责协调与发行有关的评级、律师、会计等中介机构。</w:t>
      </w:r>
    </w:p>
    <w:p w14:paraId="28FE4BED">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（2）招标人可根据项目需要，向中标人提出承销团组建建议。</w:t>
      </w:r>
    </w:p>
    <w:p w14:paraId="347F77F5">
      <w:pPr>
        <w:keepNext w:val="0"/>
        <w:keepLines w:val="0"/>
        <w:pageBreakBefore w:val="0"/>
        <w:kinsoku/>
        <w:wordWrap/>
        <w:overflowPunct w:val="0"/>
        <w:topLinePunct w:val="0"/>
        <w:bidi w:val="0"/>
        <w:spacing w:before="191" w:line="228" w:lineRule="auto"/>
        <w:ind w:left="14"/>
        <w:rPr>
          <w:rFonts w:hint="eastAsia" w:ascii="宋体" w:hAnsi="宋体" w:eastAsia="宋体" w:cs="宋体"/>
          <w:b/>
          <w:bCs/>
          <w:color w:val="auto"/>
          <w:spacing w:val="6"/>
          <w:highlight w:val="none"/>
          <w:lang w:val="en-US" w:eastAsia="zh-CN"/>
        </w:rPr>
      </w:pPr>
      <w:r>
        <w:rPr>
          <w:rFonts w:hint="eastAsia" w:ascii="宋体" w:hAnsi="宋体" w:eastAsia="宋体" w:cs="宋体"/>
          <w:b/>
          <w:bCs/>
          <w:color w:val="auto"/>
          <w:spacing w:val="6"/>
          <w:highlight w:val="none"/>
          <w:lang w:val="en-US" w:eastAsia="zh-CN"/>
        </w:rPr>
        <w:t>四、采购内容及技术要求</w:t>
      </w:r>
    </w:p>
    <w:p w14:paraId="1343B61F">
      <w:pPr>
        <w:keepNext w:val="0"/>
        <w:keepLines w:val="0"/>
        <w:pageBreakBefore w:val="0"/>
        <w:kinsoku/>
        <w:wordWrap/>
        <w:overflowPunct w:val="0"/>
        <w:topLinePunct w:val="0"/>
        <w:bidi w:val="0"/>
        <w:spacing w:before="191" w:line="228" w:lineRule="auto"/>
        <w:ind w:left="14"/>
        <w:rPr>
          <w:rFonts w:hint="eastAsia" w:ascii="宋体" w:hAnsi="宋体" w:eastAsia="宋体" w:cs="宋体"/>
          <w:b/>
          <w:bCs/>
          <w:color w:val="auto"/>
          <w:spacing w:val="6"/>
          <w:highlight w:val="none"/>
          <w:lang w:val="en-US" w:eastAsia="zh-CN"/>
        </w:rPr>
      </w:pPr>
    </w:p>
    <w:tbl>
      <w:tblPr>
        <w:tblStyle w:val="17"/>
        <w:tblW w:w="87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1710"/>
        <w:gridCol w:w="4865"/>
        <w:gridCol w:w="1337"/>
      </w:tblGrid>
      <w:tr w14:paraId="3E8C9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9" w:hRule="atLeast"/>
        </w:trPr>
        <w:tc>
          <w:tcPr>
            <w:tcW w:w="866" w:type="dxa"/>
            <w:noWrap w:val="0"/>
            <w:vAlign w:val="center"/>
          </w:tcPr>
          <w:p w14:paraId="1E0C134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序号</w:t>
            </w:r>
          </w:p>
        </w:tc>
        <w:tc>
          <w:tcPr>
            <w:tcW w:w="1710" w:type="dxa"/>
            <w:noWrap w:val="0"/>
            <w:vAlign w:val="center"/>
          </w:tcPr>
          <w:p w14:paraId="7772BC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标的名称</w:t>
            </w:r>
          </w:p>
        </w:tc>
        <w:tc>
          <w:tcPr>
            <w:tcW w:w="4865" w:type="dxa"/>
            <w:noWrap w:val="0"/>
            <w:vAlign w:val="center"/>
          </w:tcPr>
          <w:p w14:paraId="121FCED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服务内容</w:t>
            </w:r>
          </w:p>
        </w:tc>
        <w:tc>
          <w:tcPr>
            <w:tcW w:w="1337" w:type="dxa"/>
            <w:noWrap w:val="0"/>
            <w:vAlign w:val="center"/>
          </w:tcPr>
          <w:p w14:paraId="4F8817D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数量</w:t>
            </w:r>
          </w:p>
        </w:tc>
      </w:tr>
      <w:tr w14:paraId="4E62D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8" w:hRule="atLeast"/>
        </w:trPr>
        <w:tc>
          <w:tcPr>
            <w:tcW w:w="866" w:type="dxa"/>
            <w:noWrap w:val="0"/>
            <w:vAlign w:val="center"/>
          </w:tcPr>
          <w:p w14:paraId="484E356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w:t>
            </w:r>
          </w:p>
        </w:tc>
        <w:tc>
          <w:tcPr>
            <w:tcW w:w="1710" w:type="dxa"/>
            <w:noWrap w:val="0"/>
            <w:vAlign w:val="center"/>
          </w:tcPr>
          <w:p w14:paraId="03B08F78">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武陟县中嘉城市投资运营有限公司资产证券化项目总协调人</w:t>
            </w:r>
          </w:p>
        </w:tc>
        <w:tc>
          <w:tcPr>
            <w:tcW w:w="4865" w:type="dxa"/>
            <w:noWrap w:val="0"/>
            <w:vAlign w:val="center"/>
          </w:tcPr>
          <w:p w14:paraId="0CE533D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不超过6亿元（含）的资产支持证券类产品总协调人采购项目，期限不超过8年（含），本次发行资产支持证券的相关工作（包括但不限于发行方案编制、报批、后续的发行承销、登记备案及资产支持证券本息的代理兑付等），以及组织和推荐会计师事务所、律师事务所、信用评级公司、资产评估公司、托管银行等其他相关机构。</w:t>
            </w:r>
          </w:p>
        </w:tc>
        <w:tc>
          <w:tcPr>
            <w:tcW w:w="1337" w:type="dxa"/>
            <w:noWrap w:val="0"/>
            <w:vAlign w:val="center"/>
          </w:tcPr>
          <w:p w14:paraId="53E5276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w:t>
            </w:r>
          </w:p>
        </w:tc>
      </w:tr>
    </w:tbl>
    <w:p w14:paraId="6683D870">
      <w:pPr>
        <w:keepNext w:val="0"/>
        <w:keepLines w:val="0"/>
        <w:pageBreakBefore w:val="0"/>
        <w:kinsoku/>
        <w:wordWrap/>
        <w:overflowPunct w:val="0"/>
        <w:topLinePunct w:val="0"/>
        <w:bidi w:val="0"/>
        <w:spacing w:before="233" w:line="228" w:lineRule="auto"/>
        <w:ind w:left="4"/>
        <w:rPr>
          <w:rFonts w:ascii="宋体" w:hAnsi="宋体" w:eastAsia="宋体" w:cs="宋体"/>
          <w:b/>
          <w:bCs/>
          <w:color w:val="auto"/>
          <w:spacing w:val="6"/>
          <w:highlight w:val="none"/>
          <w:lang w:eastAsia="zh-CN"/>
        </w:rPr>
      </w:pPr>
    </w:p>
    <w:p w14:paraId="3ADF8FC0">
      <w:pPr>
        <w:keepNext w:val="0"/>
        <w:keepLines w:val="0"/>
        <w:pageBreakBefore w:val="0"/>
        <w:kinsoku/>
        <w:wordWrap/>
        <w:overflowPunct w:val="0"/>
        <w:topLinePunct w:val="0"/>
        <w:bidi w:val="0"/>
        <w:spacing w:before="95" w:line="225" w:lineRule="auto"/>
        <w:jc w:val="center"/>
        <w:outlineLvl w:val="0"/>
        <w:rPr>
          <w:rFonts w:hint="eastAsia" w:ascii="宋体" w:hAnsi="宋体" w:eastAsia="宋体" w:cs="宋体"/>
          <w:color w:val="auto"/>
          <w:sz w:val="31"/>
          <w:szCs w:val="31"/>
          <w:highlight w:val="none"/>
        </w:rPr>
      </w:pPr>
      <w:bookmarkStart w:id="11" w:name="_Toc11648"/>
      <w:r>
        <w:rPr>
          <w:rFonts w:ascii="宋体" w:hAnsi="宋体" w:eastAsia="宋体" w:cs="宋体"/>
          <w:b/>
          <w:bCs/>
          <w:color w:val="auto"/>
          <w:spacing w:val="6"/>
          <w:sz w:val="31"/>
          <w:szCs w:val="31"/>
          <w:highlight w:val="none"/>
        </w:rPr>
        <w:t>第五章</w:t>
      </w:r>
      <w:r>
        <w:rPr>
          <w:rFonts w:ascii="宋体" w:hAnsi="宋体" w:eastAsia="宋体" w:cs="宋体"/>
          <w:color w:val="auto"/>
          <w:spacing w:val="6"/>
          <w:sz w:val="31"/>
          <w:szCs w:val="31"/>
          <w:highlight w:val="none"/>
        </w:rPr>
        <w:t xml:space="preserve"> </w:t>
      </w:r>
      <w:r>
        <w:rPr>
          <w:rFonts w:ascii="宋体" w:hAnsi="宋体" w:eastAsia="宋体" w:cs="宋体"/>
          <w:b/>
          <w:bCs/>
          <w:color w:val="auto"/>
          <w:spacing w:val="6"/>
          <w:sz w:val="31"/>
          <w:szCs w:val="31"/>
          <w:highlight w:val="none"/>
        </w:rPr>
        <w:t>投标文件格式</w:t>
      </w:r>
      <w:bookmarkEnd w:id="11"/>
    </w:p>
    <w:p w14:paraId="2D9A8015">
      <w:pPr>
        <w:pStyle w:val="3"/>
        <w:keepNext w:val="0"/>
        <w:keepLines w:val="0"/>
        <w:pageBreakBefore w:val="0"/>
        <w:kinsoku/>
        <w:wordWrap/>
        <w:overflowPunct w:val="0"/>
        <w:topLinePunct w:val="0"/>
        <w:bidi w:val="0"/>
        <w:spacing w:line="276" w:lineRule="auto"/>
        <w:rPr>
          <w:color w:val="auto"/>
          <w:highlight w:val="none"/>
        </w:rPr>
      </w:pPr>
    </w:p>
    <w:p w14:paraId="1B307C79">
      <w:pPr>
        <w:pStyle w:val="3"/>
        <w:keepNext w:val="0"/>
        <w:keepLines w:val="0"/>
        <w:pageBreakBefore w:val="0"/>
        <w:kinsoku/>
        <w:wordWrap/>
        <w:overflowPunct w:val="0"/>
        <w:topLinePunct w:val="0"/>
        <w:bidi w:val="0"/>
        <w:spacing w:line="276" w:lineRule="auto"/>
        <w:rPr>
          <w:color w:val="auto"/>
          <w:highlight w:val="none"/>
        </w:rPr>
      </w:pPr>
    </w:p>
    <w:p w14:paraId="2E23F571">
      <w:pPr>
        <w:pStyle w:val="4"/>
        <w:keepNext w:val="0"/>
        <w:keepLines w:val="0"/>
        <w:pageBreakBefore w:val="0"/>
        <w:kinsoku/>
        <w:wordWrap/>
        <w:overflowPunct w:val="0"/>
        <w:topLinePunct w:val="0"/>
        <w:bidi w:val="0"/>
        <w:rPr>
          <w:color w:val="auto"/>
          <w:highlight w:val="none"/>
        </w:rPr>
      </w:pPr>
    </w:p>
    <w:p w14:paraId="348BAE78">
      <w:pPr>
        <w:pStyle w:val="3"/>
        <w:keepNext w:val="0"/>
        <w:keepLines w:val="0"/>
        <w:pageBreakBefore w:val="0"/>
        <w:kinsoku/>
        <w:wordWrap/>
        <w:overflowPunct w:val="0"/>
        <w:topLinePunct w:val="0"/>
        <w:bidi w:val="0"/>
        <w:spacing w:line="276" w:lineRule="auto"/>
        <w:rPr>
          <w:color w:val="auto"/>
          <w:highlight w:val="none"/>
        </w:rPr>
      </w:pPr>
    </w:p>
    <w:p w14:paraId="6DB0F0D5">
      <w:pPr>
        <w:keepNext w:val="0"/>
        <w:keepLines w:val="0"/>
        <w:pageBreakBefore w:val="0"/>
        <w:kinsoku/>
        <w:wordWrap/>
        <w:overflowPunct w:val="0"/>
        <w:topLinePunct w:val="0"/>
        <w:bidi w:val="0"/>
        <w:spacing w:before="140" w:line="225" w:lineRule="auto"/>
        <w:ind w:left="2879"/>
        <w:rPr>
          <w:rFonts w:hint="eastAsia" w:ascii="宋体" w:hAnsi="宋体" w:eastAsia="宋体" w:cs="宋体"/>
          <w:color w:val="auto"/>
          <w:sz w:val="43"/>
          <w:szCs w:val="43"/>
          <w:highlight w:val="none"/>
        </w:rPr>
      </w:pPr>
      <w:r>
        <w:rPr>
          <w:rFonts w:ascii="宋体" w:hAnsi="宋体" w:eastAsia="宋体" w:cs="宋体"/>
          <w:color w:val="auto"/>
          <w:spacing w:val="2"/>
          <w:sz w:val="43"/>
          <w:szCs w:val="43"/>
          <w:highlight w:val="none"/>
        </w:rPr>
        <w:t>（项目名称）</w:t>
      </w:r>
    </w:p>
    <w:p w14:paraId="381400E8">
      <w:pPr>
        <w:pStyle w:val="3"/>
        <w:keepNext w:val="0"/>
        <w:keepLines w:val="0"/>
        <w:pageBreakBefore w:val="0"/>
        <w:kinsoku/>
        <w:wordWrap/>
        <w:overflowPunct w:val="0"/>
        <w:topLinePunct w:val="0"/>
        <w:bidi w:val="0"/>
        <w:spacing w:line="259" w:lineRule="auto"/>
        <w:rPr>
          <w:color w:val="auto"/>
          <w:highlight w:val="none"/>
        </w:rPr>
      </w:pPr>
    </w:p>
    <w:p w14:paraId="7273A2EA">
      <w:pPr>
        <w:pStyle w:val="3"/>
        <w:keepNext w:val="0"/>
        <w:keepLines w:val="0"/>
        <w:pageBreakBefore w:val="0"/>
        <w:kinsoku/>
        <w:wordWrap/>
        <w:overflowPunct w:val="0"/>
        <w:topLinePunct w:val="0"/>
        <w:bidi w:val="0"/>
        <w:spacing w:line="260" w:lineRule="auto"/>
        <w:rPr>
          <w:color w:val="auto"/>
          <w:highlight w:val="none"/>
        </w:rPr>
      </w:pPr>
    </w:p>
    <w:p w14:paraId="593DD4A8">
      <w:pPr>
        <w:pStyle w:val="3"/>
        <w:keepNext w:val="0"/>
        <w:keepLines w:val="0"/>
        <w:pageBreakBefore w:val="0"/>
        <w:kinsoku/>
        <w:wordWrap/>
        <w:overflowPunct w:val="0"/>
        <w:topLinePunct w:val="0"/>
        <w:bidi w:val="0"/>
        <w:spacing w:line="260" w:lineRule="auto"/>
        <w:rPr>
          <w:color w:val="auto"/>
          <w:highlight w:val="none"/>
        </w:rPr>
      </w:pPr>
    </w:p>
    <w:p w14:paraId="34140F5E">
      <w:pPr>
        <w:pStyle w:val="3"/>
        <w:keepNext w:val="0"/>
        <w:keepLines w:val="0"/>
        <w:pageBreakBefore w:val="0"/>
        <w:kinsoku/>
        <w:wordWrap/>
        <w:overflowPunct w:val="0"/>
        <w:topLinePunct w:val="0"/>
        <w:bidi w:val="0"/>
        <w:spacing w:line="260" w:lineRule="auto"/>
        <w:rPr>
          <w:color w:val="auto"/>
          <w:highlight w:val="none"/>
        </w:rPr>
      </w:pPr>
    </w:p>
    <w:p w14:paraId="009E56EE">
      <w:pPr>
        <w:pStyle w:val="3"/>
        <w:keepNext w:val="0"/>
        <w:keepLines w:val="0"/>
        <w:pageBreakBefore w:val="0"/>
        <w:kinsoku/>
        <w:wordWrap/>
        <w:overflowPunct w:val="0"/>
        <w:topLinePunct w:val="0"/>
        <w:bidi w:val="0"/>
        <w:spacing w:line="260" w:lineRule="auto"/>
        <w:rPr>
          <w:color w:val="auto"/>
          <w:highlight w:val="none"/>
        </w:rPr>
      </w:pPr>
    </w:p>
    <w:p w14:paraId="55798A67">
      <w:pPr>
        <w:pStyle w:val="3"/>
        <w:keepNext w:val="0"/>
        <w:keepLines w:val="0"/>
        <w:pageBreakBefore w:val="0"/>
        <w:kinsoku/>
        <w:wordWrap/>
        <w:overflowPunct w:val="0"/>
        <w:topLinePunct w:val="0"/>
        <w:bidi w:val="0"/>
        <w:spacing w:line="260" w:lineRule="auto"/>
        <w:rPr>
          <w:color w:val="auto"/>
          <w:highlight w:val="none"/>
        </w:rPr>
      </w:pPr>
    </w:p>
    <w:p w14:paraId="32BF7620">
      <w:pPr>
        <w:pStyle w:val="3"/>
        <w:keepNext w:val="0"/>
        <w:keepLines w:val="0"/>
        <w:pageBreakBefore w:val="0"/>
        <w:kinsoku/>
        <w:wordWrap/>
        <w:overflowPunct w:val="0"/>
        <w:topLinePunct w:val="0"/>
        <w:bidi w:val="0"/>
        <w:spacing w:line="260" w:lineRule="auto"/>
        <w:rPr>
          <w:color w:val="auto"/>
          <w:highlight w:val="none"/>
        </w:rPr>
      </w:pPr>
    </w:p>
    <w:p w14:paraId="76236D5B">
      <w:pPr>
        <w:keepNext w:val="0"/>
        <w:keepLines w:val="0"/>
        <w:pageBreakBefore w:val="0"/>
        <w:kinsoku/>
        <w:wordWrap/>
        <w:overflowPunct w:val="0"/>
        <w:topLinePunct w:val="0"/>
        <w:bidi w:val="0"/>
        <w:spacing w:before="231" w:line="223" w:lineRule="auto"/>
        <w:ind w:left="2222"/>
        <w:rPr>
          <w:rFonts w:hint="eastAsia" w:ascii="宋体" w:hAnsi="宋体" w:eastAsia="宋体" w:cs="宋体"/>
          <w:color w:val="auto"/>
          <w:sz w:val="71"/>
          <w:szCs w:val="71"/>
          <w:highlight w:val="none"/>
        </w:rPr>
      </w:pPr>
      <w:r>
        <w:rPr>
          <w:rFonts w:ascii="宋体" w:hAnsi="宋体" w:eastAsia="宋体" w:cs="宋体"/>
          <w:color w:val="auto"/>
          <w:spacing w:val="-18"/>
          <w:sz w:val="71"/>
          <w:szCs w:val="71"/>
          <w:highlight w:val="none"/>
        </w:rPr>
        <w:t>投</w:t>
      </w:r>
      <w:r>
        <w:rPr>
          <w:rFonts w:ascii="宋体" w:hAnsi="宋体" w:eastAsia="宋体" w:cs="宋体"/>
          <w:color w:val="auto"/>
          <w:spacing w:val="35"/>
          <w:sz w:val="71"/>
          <w:szCs w:val="71"/>
          <w:highlight w:val="none"/>
        </w:rPr>
        <w:t xml:space="preserve"> </w:t>
      </w:r>
      <w:r>
        <w:rPr>
          <w:rFonts w:ascii="宋体" w:hAnsi="宋体" w:eastAsia="宋体" w:cs="宋体"/>
          <w:color w:val="auto"/>
          <w:spacing w:val="-18"/>
          <w:sz w:val="71"/>
          <w:szCs w:val="71"/>
          <w:highlight w:val="none"/>
        </w:rPr>
        <w:t>标</w:t>
      </w:r>
      <w:r>
        <w:rPr>
          <w:rFonts w:ascii="宋体" w:hAnsi="宋体" w:eastAsia="宋体" w:cs="宋体"/>
          <w:color w:val="auto"/>
          <w:spacing w:val="39"/>
          <w:sz w:val="71"/>
          <w:szCs w:val="71"/>
          <w:highlight w:val="none"/>
        </w:rPr>
        <w:t xml:space="preserve"> </w:t>
      </w:r>
      <w:r>
        <w:rPr>
          <w:rFonts w:ascii="宋体" w:hAnsi="宋体" w:eastAsia="宋体" w:cs="宋体"/>
          <w:color w:val="auto"/>
          <w:spacing w:val="-18"/>
          <w:sz w:val="71"/>
          <w:szCs w:val="71"/>
          <w:highlight w:val="none"/>
        </w:rPr>
        <w:t>文</w:t>
      </w:r>
      <w:r>
        <w:rPr>
          <w:rFonts w:ascii="宋体" w:hAnsi="宋体" w:eastAsia="宋体" w:cs="宋体"/>
          <w:color w:val="auto"/>
          <w:spacing w:val="30"/>
          <w:sz w:val="71"/>
          <w:szCs w:val="71"/>
          <w:highlight w:val="none"/>
        </w:rPr>
        <w:t xml:space="preserve"> </w:t>
      </w:r>
      <w:r>
        <w:rPr>
          <w:rFonts w:ascii="宋体" w:hAnsi="宋体" w:eastAsia="宋体" w:cs="宋体"/>
          <w:color w:val="auto"/>
          <w:spacing w:val="-18"/>
          <w:sz w:val="71"/>
          <w:szCs w:val="71"/>
          <w:highlight w:val="none"/>
        </w:rPr>
        <w:t>件</w:t>
      </w:r>
    </w:p>
    <w:p w14:paraId="4827440E">
      <w:pPr>
        <w:pStyle w:val="3"/>
        <w:keepNext w:val="0"/>
        <w:keepLines w:val="0"/>
        <w:pageBreakBefore w:val="0"/>
        <w:kinsoku/>
        <w:wordWrap/>
        <w:overflowPunct w:val="0"/>
        <w:topLinePunct w:val="0"/>
        <w:bidi w:val="0"/>
        <w:spacing w:line="270" w:lineRule="auto"/>
        <w:rPr>
          <w:color w:val="auto"/>
          <w:highlight w:val="none"/>
        </w:rPr>
      </w:pPr>
    </w:p>
    <w:p w14:paraId="256A9AA3">
      <w:pPr>
        <w:pStyle w:val="3"/>
        <w:keepNext w:val="0"/>
        <w:keepLines w:val="0"/>
        <w:pageBreakBefore w:val="0"/>
        <w:kinsoku/>
        <w:wordWrap/>
        <w:overflowPunct w:val="0"/>
        <w:topLinePunct w:val="0"/>
        <w:bidi w:val="0"/>
        <w:spacing w:line="270" w:lineRule="auto"/>
        <w:rPr>
          <w:color w:val="auto"/>
          <w:highlight w:val="none"/>
        </w:rPr>
      </w:pPr>
    </w:p>
    <w:p w14:paraId="05BB38FC">
      <w:pPr>
        <w:pStyle w:val="3"/>
        <w:keepNext w:val="0"/>
        <w:keepLines w:val="0"/>
        <w:pageBreakBefore w:val="0"/>
        <w:kinsoku/>
        <w:wordWrap/>
        <w:overflowPunct w:val="0"/>
        <w:topLinePunct w:val="0"/>
        <w:bidi w:val="0"/>
        <w:spacing w:line="270" w:lineRule="auto"/>
        <w:rPr>
          <w:color w:val="auto"/>
          <w:highlight w:val="none"/>
        </w:rPr>
      </w:pPr>
    </w:p>
    <w:p w14:paraId="7A85BFE2">
      <w:pPr>
        <w:pStyle w:val="3"/>
        <w:keepNext w:val="0"/>
        <w:keepLines w:val="0"/>
        <w:pageBreakBefore w:val="0"/>
        <w:kinsoku/>
        <w:wordWrap/>
        <w:overflowPunct w:val="0"/>
        <w:topLinePunct w:val="0"/>
        <w:bidi w:val="0"/>
        <w:spacing w:line="271" w:lineRule="auto"/>
        <w:rPr>
          <w:color w:val="auto"/>
          <w:highlight w:val="none"/>
        </w:rPr>
      </w:pPr>
    </w:p>
    <w:p w14:paraId="781F44F9">
      <w:pPr>
        <w:pStyle w:val="3"/>
        <w:keepNext w:val="0"/>
        <w:keepLines w:val="0"/>
        <w:pageBreakBefore w:val="0"/>
        <w:kinsoku/>
        <w:wordWrap/>
        <w:overflowPunct w:val="0"/>
        <w:topLinePunct w:val="0"/>
        <w:bidi w:val="0"/>
        <w:spacing w:line="271" w:lineRule="auto"/>
        <w:rPr>
          <w:color w:val="auto"/>
          <w:highlight w:val="none"/>
        </w:rPr>
      </w:pPr>
    </w:p>
    <w:p w14:paraId="62A5F8AB">
      <w:pPr>
        <w:keepNext w:val="0"/>
        <w:keepLines w:val="0"/>
        <w:pageBreakBefore w:val="0"/>
        <w:kinsoku/>
        <w:wordWrap/>
        <w:overflowPunct w:val="0"/>
        <w:topLinePunct w:val="0"/>
        <w:bidi w:val="0"/>
        <w:spacing w:before="91" w:line="221" w:lineRule="auto"/>
        <w:ind w:left="2142"/>
        <w:rPr>
          <w:rFonts w:hint="eastAsia" w:ascii="宋体" w:hAnsi="宋体" w:eastAsia="宋体" w:cs="宋体"/>
          <w:color w:val="auto"/>
          <w:sz w:val="28"/>
          <w:szCs w:val="28"/>
          <w:highlight w:val="none"/>
        </w:rPr>
      </w:pPr>
      <w:r>
        <w:rPr>
          <w:rFonts w:ascii="宋体" w:hAnsi="宋体" w:eastAsia="宋体" w:cs="宋体"/>
          <w:color w:val="auto"/>
          <w:spacing w:val="-4"/>
          <w:sz w:val="28"/>
          <w:szCs w:val="28"/>
          <w:highlight w:val="none"/>
        </w:rPr>
        <w:t>交易编号：</w:t>
      </w:r>
    </w:p>
    <w:p w14:paraId="1441ADD6">
      <w:pPr>
        <w:pStyle w:val="3"/>
        <w:keepNext w:val="0"/>
        <w:keepLines w:val="0"/>
        <w:pageBreakBefore w:val="0"/>
        <w:kinsoku/>
        <w:wordWrap/>
        <w:overflowPunct w:val="0"/>
        <w:topLinePunct w:val="0"/>
        <w:bidi w:val="0"/>
        <w:spacing w:line="262" w:lineRule="auto"/>
        <w:rPr>
          <w:color w:val="auto"/>
          <w:highlight w:val="none"/>
        </w:rPr>
      </w:pPr>
    </w:p>
    <w:p w14:paraId="36B6ABEE">
      <w:pPr>
        <w:pStyle w:val="3"/>
        <w:keepNext w:val="0"/>
        <w:keepLines w:val="0"/>
        <w:pageBreakBefore w:val="0"/>
        <w:kinsoku/>
        <w:wordWrap/>
        <w:overflowPunct w:val="0"/>
        <w:topLinePunct w:val="0"/>
        <w:bidi w:val="0"/>
        <w:spacing w:line="262" w:lineRule="auto"/>
        <w:rPr>
          <w:color w:val="auto"/>
          <w:highlight w:val="none"/>
        </w:rPr>
      </w:pPr>
    </w:p>
    <w:p w14:paraId="18EEA45A">
      <w:pPr>
        <w:pStyle w:val="3"/>
        <w:keepNext w:val="0"/>
        <w:keepLines w:val="0"/>
        <w:pageBreakBefore w:val="0"/>
        <w:kinsoku/>
        <w:wordWrap/>
        <w:overflowPunct w:val="0"/>
        <w:topLinePunct w:val="0"/>
        <w:bidi w:val="0"/>
        <w:spacing w:line="262" w:lineRule="auto"/>
        <w:rPr>
          <w:color w:val="auto"/>
          <w:highlight w:val="none"/>
        </w:rPr>
      </w:pPr>
    </w:p>
    <w:p w14:paraId="1623D0D6">
      <w:pPr>
        <w:pStyle w:val="3"/>
        <w:keepNext w:val="0"/>
        <w:keepLines w:val="0"/>
        <w:pageBreakBefore w:val="0"/>
        <w:kinsoku/>
        <w:wordWrap/>
        <w:overflowPunct w:val="0"/>
        <w:topLinePunct w:val="0"/>
        <w:bidi w:val="0"/>
        <w:spacing w:line="262" w:lineRule="auto"/>
        <w:rPr>
          <w:color w:val="auto"/>
          <w:highlight w:val="none"/>
        </w:rPr>
      </w:pPr>
    </w:p>
    <w:p w14:paraId="770F67CC">
      <w:pPr>
        <w:pStyle w:val="3"/>
        <w:keepNext w:val="0"/>
        <w:keepLines w:val="0"/>
        <w:pageBreakBefore w:val="0"/>
        <w:kinsoku/>
        <w:wordWrap/>
        <w:overflowPunct w:val="0"/>
        <w:topLinePunct w:val="0"/>
        <w:bidi w:val="0"/>
        <w:spacing w:line="263" w:lineRule="auto"/>
        <w:rPr>
          <w:color w:val="auto"/>
          <w:highlight w:val="none"/>
        </w:rPr>
      </w:pPr>
    </w:p>
    <w:p w14:paraId="250DF6F2">
      <w:pPr>
        <w:pStyle w:val="3"/>
        <w:keepNext w:val="0"/>
        <w:keepLines w:val="0"/>
        <w:pageBreakBefore w:val="0"/>
        <w:kinsoku/>
        <w:wordWrap/>
        <w:overflowPunct w:val="0"/>
        <w:topLinePunct w:val="0"/>
        <w:bidi w:val="0"/>
        <w:spacing w:line="263" w:lineRule="auto"/>
        <w:rPr>
          <w:color w:val="auto"/>
          <w:highlight w:val="none"/>
        </w:rPr>
      </w:pPr>
    </w:p>
    <w:p w14:paraId="23C762E1">
      <w:pPr>
        <w:pStyle w:val="3"/>
        <w:keepNext w:val="0"/>
        <w:keepLines w:val="0"/>
        <w:pageBreakBefore w:val="0"/>
        <w:kinsoku/>
        <w:wordWrap/>
        <w:overflowPunct w:val="0"/>
        <w:topLinePunct w:val="0"/>
        <w:bidi w:val="0"/>
        <w:spacing w:line="263" w:lineRule="auto"/>
        <w:rPr>
          <w:color w:val="auto"/>
          <w:highlight w:val="none"/>
        </w:rPr>
      </w:pPr>
    </w:p>
    <w:p w14:paraId="332917B9">
      <w:pPr>
        <w:pStyle w:val="3"/>
        <w:keepNext w:val="0"/>
        <w:keepLines w:val="0"/>
        <w:pageBreakBefore w:val="0"/>
        <w:kinsoku/>
        <w:wordWrap/>
        <w:overflowPunct w:val="0"/>
        <w:topLinePunct w:val="0"/>
        <w:bidi w:val="0"/>
        <w:spacing w:line="263" w:lineRule="auto"/>
        <w:rPr>
          <w:color w:val="auto"/>
          <w:highlight w:val="none"/>
        </w:rPr>
      </w:pPr>
    </w:p>
    <w:p w14:paraId="4A7FE0B5">
      <w:pPr>
        <w:pStyle w:val="3"/>
        <w:keepNext w:val="0"/>
        <w:keepLines w:val="0"/>
        <w:pageBreakBefore w:val="0"/>
        <w:kinsoku/>
        <w:wordWrap/>
        <w:overflowPunct w:val="0"/>
        <w:topLinePunct w:val="0"/>
        <w:bidi w:val="0"/>
        <w:spacing w:line="263" w:lineRule="auto"/>
        <w:rPr>
          <w:color w:val="auto"/>
          <w:highlight w:val="none"/>
        </w:rPr>
      </w:pPr>
    </w:p>
    <w:p w14:paraId="26DC6B0E">
      <w:pPr>
        <w:pStyle w:val="3"/>
        <w:keepNext w:val="0"/>
        <w:keepLines w:val="0"/>
        <w:pageBreakBefore w:val="0"/>
        <w:kinsoku/>
        <w:wordWrap/>
        <w:overflowPunct w:val="0"/>
        <w:topLinePunct w:val="0"/>
        <w:bidi w:val="0"/>
        <w:spacing w:line="263" w:lineRule="auto"/>
        <w:rPr>
          <w:color w:val="auto"/>
          <w:highlight w:val="none"/>
        </w:rPr>
      </w:pPr>
    </w:p>
    <w:p w14:paraId="7103AFC1">
      <w:pPr>
        <w:keepNext w:val="0"/>
        <w:keepLines w:val="0"/>
        <w:pageBreakBefore w:val="0"/>
        <w:kinsoku/>
        <w:wordWrap/>
        <w:overflowPunct w:val="0"/>
        <w:topLinePunct w:val="0"/>
        <w:bidi w:val="0"/>
        <w:spacing w:before="98" w:line="219" w:lineRule="auto"/>
        <w:ind w:left="1675"/>
        <w:rPr>
          <w:rFonts w:hint="eastAsia" w:ascii="宋体" w:hAnsi="宋体" w:eastAsia="宋体" w:cs="宋体"/>
          <w:color w:val="auto"/>
          <w:sz w:val="30"/>
          <w:szCs w:val="30"/>
          <w:highlight w:val="none"/>
        </w:rPr>
      </w:pPr>
      <w:r>
        <w:rPr>
          <w:rFonts w:ascii="宋体" w:hAnsi="宋体" w:eastAsia="宋体" w:cs="宋体"/>
          <w:color w:val="auto"/>
          <w:spacing w:val="-3"/>
          <w:sz w:val="30"/>
          <w:szCs w:val="30"/>
          <w:highlight w:val="none"/>
        </w:rPr>
        <w:t>采购人：</w:t>
      </w:r>
    </w:p>
    <w:p w14:paraId="357A7DBE">
      <w:pPr>
        <w:pStyle w:val="3"/>
        <w:keepNext w:val="0"/>
        <w:keepLines w:val="0"/>
        <w:pageBreakBefore w:val="0"/>
        <w:kinsoku/>
        <w:wordWrap/>
        <w:overflowPunct w:val="0"/>
        <w:topLinePunct w:val="0"/>
        <w:bidi w:val="0"/>
        <w:spacing w:line="305" w:lineRule="auto"/>
        <w:rPr>
          <w:color w:val="auto"/>
          <w:highlight w:val="none"/>
        </w:rPr>
      </w:pPr>
    </w:p>
    <w:p w14:paraId="3736BAF7">
      <w:pPr>
        <w:keepNext w:val="0"/>
        <w:keepLines w:val="0"/>
        <w:pageBreakBefore w:val="0"/>
        <w:kinsoku/>
        <w:wordWrap/>
        <w:overflowPunct w:val="0"/>
        <w:topLinePunct w:val="0"/>
        <w:bidi w:val="0"/>
        <w:spacing w:before="98" w:line="219" w:lineRule="auto"/>
        <w:ind w:left="1680"/>
        <w:rPr>
          <w:rFonts w:hint="eastAsia" w:ascii="宋体" w:hAnsi="宋体" w:eastAsia="宋体" w:cs="宋体"/>
          <w:color w:val="auto"/>
          <w:sz w:val="30"/>
          <w:szCs w:val="30"/>
          <w:highlight w:val="none"/>
          <w:lang w:eastAsia="zh-CN"/>
        </w:rPr>
      </w:pPr>
      <w:r>
        <w:rPr>
          <w:rFonts w:ascii="宋体" w:hAnsi="宋体" w:eastAsia="宋体" w:cs="宋体"/>
          <w:color w:val="auto"/>
          <w:spacing w:val="-2"/>
          <w:sz w:val="30"/>
          <w:szCs w:val="30"/>
          <w:highlight w:val="none"/>
          <w:lang w:eastAsia="zh-CN"/>
        </w:rPr>
        <w:t>投标人名称（全称并加盖公章</w:t>
      </w:r>
      <w:r>
        <w:rPr>
          <w:rFonts w:ascii="宋体" w:hAnsi="宋体" w:eastAsia="宋体" w:cs="宋体"/>
          <w:color w:val="auto"/>
          <w:spacing w:val="4"/>
          <w:sz w:val="30"/>
          <w:szCs w:val="30"/>
          <w:highlight w:val="none"/>
          <w:lang w:eastAsia="zh-CN"/>
        </w:rPr>
        <w:t>）：</w:t>
      </w:r>
    </w:p>
    <w:p w14:paraId="49AF6082">
      <w:pPr>
        <w:pStyle w:val="3"/>
        <w:keepNext w:val="0"/>
        <w:keepLines w:val="0"/>
        <w:pageBreakBefore w:val="0"/>
        <w:kinsoku/>
        <w:wordWrap/>
        <w:overflowPunct w:val="0"/>
        <w:topLinePunct w:val="0"/>
        <w:bidi w:val="0"/>
        <w:spacing w:line="303" w:lineRule="auto"/>
        <w:rPr>
          <w:color w:val="auto"/>
          <w:highlight w:val="none"/>
          <w:lang w:eastAsia="zh-CN"/>
        </w:rPr>
      </w:pPr>
    </w:p>
    <w:p w14:paraId="68163FB4">
      <w:pPr>
        <w:keepNext w:val="0"/>
        <w:keepLines w:val="0"/>
        <w:pageBreakBefore w:val="0"/>
        <w:kinsoku/>
        <w:wordWrap/>
        <w:overflowPunct w:val="0"/>
        <w:topLinePunct w:val="0"/>
        <w:bidi w:val="0"/>
        <w:spacing w:before="97" w:line="219" w:lineRule="auto"/>
        <w:ind w:left="1678"/>
        <w:rPr>
          <w:rFonts w:hint="eastAsia" w:ascii="宋体" w:hAnsi="宋体" w:eastAsia="宋体" w:cs="宋体"/>
          <w:color w:val="auto"/>
          <w:sz w:val="30"/>
          <w:szCs w:val="30"/>
          <w:highlight w:val="none"/>
          <w:lang w:eastAsia="zh-CN"/>
        </w:rPr>
      </w:pPr>
      <w:r>
        <w:rPr>
          <w:rFonts w:ascii="宋体" w:hAnsi="宋体" w:eastAsia="宋体" w:cs="宋体"/>
          <w:color w:val="auto"/>
          <w:spacing w:val="-1"/>
          <w:sz w:val="30"/>
          <w:szCs w:val="30"/>
          <w:highlight w:val="none"/>
          <w:lang w:eastAsia="zh-CN"/>
        </w:rPr>
        <w:t>法定代表人或其委托代理人（签字或盖章</w:t>
      </w:r>
      <w:r>
        <w:rPr>
          <w:rFonts w:ascii="宋体" w:hAnsi="宋体" w:eastAsia="宋体" w:cs="宋体"/>
          <w:color w:val="auto"/>
          <w:spacing w:val="2"/>
          <w:sz w:val="30"/>
          <w:szCs w:val="30"/>
          <w:highlight w:val="none"/>
          <w:lang w:eastAsia="zh-CN"/>
        </w:rPr>
        <w:t>）：</w:t>
      </w:r>
    </w:p>
    <w:p w14:paraId="3896CC7C">
      <w:pPr>
        <w:pStyle w:val="3"/>
        <w:keepNext w:val="0"/>
        <w:keepLines w:val="0"/>
        <w:pageBreakBefore w:val="0"/>
        <w:kinsoku/>
        <w:wordWrap/>
        <w:overflowPunct w:val="0"/>
        <w:topLinePunct w:val="0"/>
        <w:bidi w:val="0"/>
        <w:spacing w:line="305" w:lineRule="auto"/>
        <w:rPr>
          <w:color w:val="auto"/>
          <w:highlight w:val="none"/>
          <w:lang w:eastAsia="zh-CN"/>
        </w:rPr>
      </w:pPr>
    </w:p>
    <w:p w14:paraId="0C2F80B3">
      <w:pPr>
        <w:keepNext w:val="0"/>
        <w:keepLines w:val="0"/>
        <w:pageBreakBefore w:val="0"/>
        <w:kinsoku/>
        <w:wordWrap/>
        <w:overflowPunct w:val="0"/>
        <w:topLinePunct w:val="0"/>
        <w:bidi w:val="0"/>
        <w:spacing w:before="98" w:line="220" w:lineRule="auto"/>
        <w:ind w:left="1728"/>
        <w:rPr>
          <w:rFonts w:hint="eastAsia" w:ascii="宋体" w:hAnsi="宋体" w:eastAsia="宋体" w:cs="宋体"/>
          <w:color w:val="auto"/>
          <w:sz w:val="30"/>
          <w:szCs w:val="30"/>
          <w:highlight w:val="none"/>
          <w:lang w:eastAsia="zh-CN"/>
        </w:rPr>
      </w:pPr>
      <w:r>
        <w:rPr>
          <w:rFonts w:ascii="宋体" w:hAnsi="宋体" w:eastAsia="宋体" w:cs="宋体"/>
          <w:color w:val="auto"/>
          <w:spacing w:val="-16"/>
          <w:sz w:val="30"/>
          <w:szCs w:val="30"/>
          <w:highlight w:val="none"/>
          <w:lang w:eastAsia="zh-CN"/>
        </w:rPr>
        <w:t>日期：</w:t>
      </w:r>
      <w:r>
        <w:rPr>
          <w:rFonts w:ascii="宋体" w:hAnsi="宋体" w:eastAsia="宋体" w:cs="宋体"/>
          <w:color w:val="auto"/>
          <w:spacing w:val="3"/>
          <w:sz w:val="30"/>
          <w:szCs w:val="30"/>
          <w:highlight w:val="none"/>
          <w:lang w:eastAsia="zh-CN"/>
        </w:rPr>
        <w:t xml:space="preserve">    </w:t>
      </w:r>
      <w:r>
        <w:rPr>
          <w:rFonts w:ascii="宋体" w:hAnsi="宋体" w:eastAsia="宋体" w:cs="宋体"/>
          <w:color w:val="auto"/>
          <w:spacing w:val="-16"/>
          <w:sz w:val="30"/>
          <w:szCs w:val="30"/>
          <w:highlight w:val="none"/>
          <w:lang w:eastAsia="zh-CN"/>
        </w:rPr>
        <w:t>年</w:t>
      </w:r>
      <w:r>
        <w:rPr>
          <w:rFonts w:ascii="宋体" w:hAnsi="宋体" w:eastAsia="宋体" w:cs="宋体"/>
          <w:color w:val="auto"/>
          <w:spacing w:val="6"/>
          <w:sz w:val="30"/>
          <w:szCs w:val="30"/>
          <w:highlight w:val="none"/>
          <w:lang w:eastAsia="zh-CN"/>
        </w:rPr>
        <w:t xml:space="preserve">   </w:t>
      </w:r>
      <w:r>
        <w:rPr>
          <w:rFonts w:ascii="宋体" w:hAnsi="宋体" w:eastAsia="宋体" w:cs="宋体"/>
          <w:color w:val="auto"/>
          <w:spacing w:val="-16"/>
          <w:sz w:val="30"/>
          <w:szCs w:val="30"/>
          <w:highlight w:val="none"/>
          <w:lang w:eastAsia="zh-CN"/>
        </w:rPr>
        <w:t>月</w:t>
      </w:r>
      <w:r>
        <w:rPr>
          <w:rFonts w:ascii="宋体" w:hAnsi="宋体" w:eastAsia="宋体" w:cs="宋体"/>
          <w:color w:val="auto"/>
          <w:spacing w:val="21"/>
          <w:sz w:val="30"/>
          <w:szCs w:val="30"/>
          <w:highlight w:val="none"/>
          <w:lang w:eastAsia="zh-CN"/>
        </w:rPr>
        <w:t xml:space="preserve">   </w:t>
      </w:r>
      <w:r>
        <w:rPr>
          <w:rFonts w:ascii="宋体" w:hAnsi="宋体" w:eastAsia="宋体" w:cs="宋体"/>
          <w:color w:val="auto"/>
          <w:spacing w:val="-16"/>
          <w:sz w:val="30"/>
          <w:szCs w:val="30"/>
          <w:highlight w:val="none"/>
          <w:lang w:eastAsia="zh-CN"/>
        </w:rPr>
        <w:t>日</w:t>
      </w:r>
    </w:p>
    <w:p w14:paraId="156909BA">
      <w:pPr>
        <w:keepNext w:val="0"/>
        <w:keepLines w:val="0"/>
        <w:pageBreakBefore w:val="0"/>
        <w:kinsoku/>
        <w:wordWrap/>
        <w:overflowPunct w:val="0"/>
        <w:topLinePunct w:val="0"/>
        <w:bidi w:val="0"/>
        <w:spacing w:line="220" w:lineRule="auto"/>
        <w:rPr>
          <w:rFonts w:hint="eastAsia" w:ascii="宋体" w:hAnsi="宋体" w:eastAsia="宋体" w:cs="宋体"/>
          <w:color w:val="auto"/>
          <w:sz w:val="30"/>
          <w:szCs w:val="30"/>
          <w:highlight w:val="none"/>
          <w:lang w:eastAsia="zh-CN"/>
        </w:rPr>
        <w:sectPr>
          <w:footerReference r:id="rId10" w:type="default"/>
          <w:pgSz w:w="11907" w:h="16840"/>
          <w:pgMar w:top="1431" w:right="1786" w:bottom="1396" w:left="1786" w:header="0" w:footer="1161" w:gutter="0"/>
          <w:pgNumType w:fmt="decimal"/>
          <w:cols w:space="720" w:num="1"/>
        </w:sectPr>
      </w:pPr>
    </w:p>
    <w:p w14:paraId="79A6EEF9">
      <w:pPr>
        <w:keepNext w:val="0"/>
        <w:keepLines w:val="0"/>
        <w:pageBreakBefore w:val="0"/>
        <w:kinsoku/>
        <w:wordWrap/>
        <w:overflowPunct w:val="0"/>
        <w:topLinePunct w:val="0"/>
        <w:bidi w:val="0"/>
        <w:spacing w:before="100" w:line="228" w:lineRule="auto"/>
        <w:jc w:val="center"/>
        <w:rPr>
          <w:rFonts w:hint="eastAsia" w:ascii="宋体" w:hAnsi="宋体" w:eastAsia="宋体" w:cs="宋体"/>
          <w:color w:val="auto"/>
          <w:sz w:val="31"/>
          <w:szCs w:val="31"/>
          <w:highlight w:val="none"/>
          <w:lang w:eastAsia="zh-CN"/>
        </w:rPr>
      </w:pPr>
      <w:r>
        <w:rPr>
          <w:rFonts w:ascii="宋体" w:hAnsi="宋体" w:eastAsia="宋体" w:cs="宋体"/>
          <w:b/>
          <w:bCs/>
          <w:color w:val="auto"/>
          <w:spacing w:val="-36"/>
          <w:sz w:val="31"/>
          <w:szCs w:val="31"/>
          <w:highlight w:val="none"/>
          <w:lang w:eastAsia="zh-CN"/>
        </w:rPr>
        <w:t>目</w:t>
      </w:r>
      <w:r>
        <w:rPr>
          <w:rFonts w:ascii="宋体" w:hAnsi="宋体" w:eastAsia="宋体" w:cs="宋体"/>
          <w:color w:val="auto"/>
          <w:spacing w:val="9"/>
          <w:sz w:val="31"/>
          <w:szCs w:val="31"/>
          <w:highlight w:val="none"/>
          <w:lang w:eastAsia="zh-CN"/>
        </w:rPr>
        <w:t xml:space="preserve">   </w:t>
      </w:r>
      <w:r>
        <w:rPr>
          <w:rFonts w:ascii="宋体" w:hAnsi="宋体" w:eastAsia="宋体" w:cs="宋体"/>
          <w:b/>
          <w:bCs/>
          <w:color w:val="auto"/>
          <w:spacing w:val="-36"/>
          <w:sz w:val="31"/>
          <w:szCs w:val="31"/>
          <w:highlight w:val="none"/>
          <w:lang w:eastAsia="zh-CN"/>
        </w:rPr>
        <w:t>录</w:t>
      </w:r>
    </w:p>
    <w:p w14:paraId="142AAE76">
      <w:pPr>
        <w:keepNext w:val="0"/>
        <w:keepLines w:val="0"/>
        <w:pageBreakBefore w:val="0"/>
        <w:kinsoku/>
        <w:wordWrap/>
        <w:overflowPunct w:val="0"/>
        <w:topLinePunct w:val="0"/>
        <w:bidi w:val="0"/>
        <w:spacing w:line="228" w:lineRule="auto"/>
        <w:rPr>
          <w:rFonts w:hint="eastAsia" w:ascii="宋体" w:hAnsi="宋体" w:eastAsia="宋体" w:cs="宋体"/>
          <w:color w:val="auto"/>
          <w:sz w:val="31"/>
          <w:szCs w:val="31"/>
          <w:highlight w:val="none"/>
          <w:lang w:eastAsia="zh-CN"/>
        </w:rPr>
        <w:sectPr>
          <w:footerReference r:id="rId11" w:type="default"/>
          <w:pgSz w:w="11907" w:h="16840"/>
          <w:pgMar w:top="1431" w:right="1786" w:bottom="1396" w:left="1786" w:header="0" w:footer="1160" w:gutter="0"/>
          <w:pgNumType w:fmt="decimal"/>
          <w:cols w:space="720" w:num="1"/>
        </w:sectPr>
      </w:pPr>
    </w:p>
    <w:p w14:paraId="44739CD7">
      <w:pPr>
        <w:keepNext w:val="0"/>
        <w:keepLines w:val="0"/>
        <w:pageBreakBefore w:val="0"/>
        <w:kinsoku/>
        <w:wordWrap/>
        <w:overflowPunct w:val="0"/>
        <w:topLinePunct w:val="0"/>
        <w:bidi w:val="0"/>
        <w:spacing w:before="98" w:line="219" w:lineRule="auto"/>
        <w:jc w:val="center"/>
        <w:rPr>
          <w:rFonts w:hint="eastAsia" w:ascii="宋体" w:hAnsi="宋体" w:eastAsia="宋体" w:cs="宋体"/>
          <w:color w:val="auto"/>
          <w:sz w:val="30"/>
          <w:szCs w:val="30"/>
          <w:highlight w:val="none"/>
          <w:lang w:eastAsia="zh-CN"/>
        </w:rPr>
      </w:pPr>
      <w:r>
        <w:rPr>
          <w:rFonts w:ascii="宋体" w:hAnsi="宋体" w:eastAsia="宋体" w:cs="宋体"/>
          <w:b/>
          <w:bCs/>
          <w:color w:val="auto"/>
          <w:spacing w:val="-7"/>
          <w:sz w:val="30"/>
          <w:szCs w:val="30"/>
          <w:highlight w:val="none"/>
          <w:lang w:eastAsia="zh-CN"/>
        </w:rPr>
        <w:t>资格证明材料</w:t>
      </w:r>
    </w:p>
    <w:p w14:paraId="2254B1E2">
      <w:pPr>
        <w:keepNext w:val="0"/>
        <w:keepLines w:val="0"/>
        <w:pageBreakBefore w:val="0"/>
        <w:widowControl/>
        <w:numPr>
          <w:ilvl w:val="0"/>
          <w:numId w:val="0"/>
        </w:numPr>
        <w:kinsoku/>
        <w:wordWrap/>
        <w:overflowPunct w:val="0"/>
        <w:topLinePunct w:val="0"/>
        <w:autoSpaceDE w:val="0"/>
        <w:autoSpaceDN w:val="0"/>
        <w:bidi w:val="0"/>
        <w:adjustRightInd w:val="0"/>
        <w:snapToGrid w:val="0"/>
        <w:spacing w:before="174" w:line="360" w:lineRule="auto"/>
        <w:ind w:firstLine="448" w:firstLineChars="200"/>
        <w:textAlignment w:val="baseline"/>
        <w:rPr>
          <w:rFonts w:ascii="宋体" w:hAnsi="宋体" w:eastAsia="宋体" w:cs="宋体"/>
          <w:color w:val="auto"/>
          <w:spacing w:val="7"/>
          <w:highlight w:val="none"/>
          <w:lang w:eastAsia="zh-CN"/>
        </w:rPr>
      </w:pPr>
      <w:r>
        <w:rPr>
          <w:rFonts w:hint="eastAsia" w:ascii="宋体" w:hAnsi="宋体" w:eastAsia="宋体" w:cs="宋体"/>
          <w:color w:val="auto"/>
          <w:spacing w:val="7"/>
          <w:highlight w:val="none"/>
          <w:lang w:val="en-US" w:eastAsia="zh-CN"/>
        </w:rPr>
        <w:t>1.</w:t>
      </w:r>
      <w:r>
        <w:rPr>
          <w:rFonts w:ascii="宋体" w:hAnsi="宋体" w:eastAsia="宋体" w:cs="宋体"/>
          <w:color w:val="auto"/>
          <w:spacing w:val="7"/>
          <w:highlight w:val="none"/>
          <w:lang w:eastAsia="zh-CN"/>
        </w:rPr>
        <w:t>供应商资格信用承诺函（详见格式）。</w:t>
      </w:r>
    </w:p>
    <w:p w14:paraId="3DE346B2">
      <w:pPr>
        <w:keepNext w:val="0"/>
        <w:keepLines w:val="0"/>
        <w:pageBreakBefore w:val="0"/>
        <w:widowControl/>
        <w:numPr>
          <w:ilvl w:val="0"/>
          <w:numId w:val="0"/>
        </w:numPr>
        <w:kinsoku/>
        <w:wordWrap/>
        <w:overflowPunct w:val="0"/>
        <w:topLinePunct w:val="0"/>
        <w:autoSpaceDE w:val="0"/>
        <w:autoSpaceDN w:val="0"/>
        <w:bidi w:val="0"/>
        <w:adjustRightInd w:val="0"/>
        <w:snapToGrid w:val="0"/>
        <w:spacing w:before="174" w:line="360" w:lineRule="auto"/>
        <w:ind w:firstLine="448" w:firstLineChars="200"/>
        <w:textAlignment w:val="baseline"/>
        <w:rPr>
          <w:rFonts w:hint="eastAsia" w:ascii="宋体" w:hAnsi="宋体" w:eastAsia="宋体" w:cs="宋体"/>
          <w:color w:val="auto"/>
          <w:spacing w:val="7"/>
          <w:highlight w:val="none"/>
          <w:lang w:val="en-US" w:eastAsia="zh-CN"/>
        </w:rPr>
      </w:pPr>
      <w:r>
        <w:rPr>
          <w:rFonts w:hint="eastAsia" w:ascii="宋体" w:hAnsi="宋体" w:eastAsia="宋体" w:cs="宋体"/>
          <w:color w:val="auto"/>
          <w:spacing w:val="7"/>
          <w:highlight w:val="none"/>
          <w:lang w:val="en-US" w:eastAsia="zh-CN"/>
        </w:rPr>
        <w:t>2.供应商具有有效的《经营证券业务许可证》或《经营证券期货业务许可证》。</w:t>
      </w:r>
    </w:p>
    <w:p w14:paraId="71DEC17B">
      <w:pPr>
        <w:keepNext w:val="0"/>
        <w:keepLines w:val="0"/>
        <w:pageBreakBefore w:val="0"/>
        <w:widowControl/>
        <w:numPr>
          <w:ilvl w:val="0"/>
          <w:numId w:val="0"/>
        </w:numPr>
        <w:kinsoku/>
        <w:wordWrap/>
        <w:overflowPunct w:val="0"/>
        <w:topLinePunct w:val="0"/>
        <w:autoSpaceDE w:val="0"/>
        <w:autoSpaceDN w:val="0"/>
        <w:bidi w:val="0"/>
        <w:adjustRightInd w:val="0"/>
        <w:snapToGrid w:val="0"/>
        <w:spacing w:before="174" w:line="360" w:lineRule="auto"/>
        <w:ind w:firstLine="448" w:firstLineChars="200"/>
        <w:textAlignment w:val="baseline"/>
        <w:rPr>
          <w:rFonts w:hint="eastAsia" w:ascii="宋体" w:hAnsi="宋体" w:eastAsia="宋体" w:cs="宋体"/>
          <w:color w:val="auto"/>
          <w:spacing w:val="7"/>
          <w:highlight w:val="none"/>
          <w:lang w:val="en-US" w:eastAsia="zh-CN"/>
        </w:rPr>
      </w:pPr>
      <w:r>
        <w:rPr>
          <w:rFonts w:hint="eastAsia" w:ascii="宋体" w:hAnsi="宋体" w:eastAsia="宋体" w:cs="宋体"/>
          <w:color w:val="auto"/>
          <w:spacing w:val="7"/>
          <w:highlight w:val="none"/>
          <w:lang w:val="en-US" w:eastAsia="zh-CN"/>
        </w:rPr>
        <w:t>3.投标人及其法定代表人、委托代理人均无行贿犯罪记录（提供无行贿犯罪记录承诺书，详见格式）。</w:t>
      </w:r>
    </w:p>
    <w:p w14:paraId="09B190AF">
      <w:pPr>
        <w:keepNext w:val="0"/>
        <w:keepLines w:val="0"/>
        <w:pageBreakBefore w:val="0"/>
        <w:widowControl/>
        <w:numPr>
          <w:ilvl w:val="0"/>
          <w:numId w:val="0"/>
        </w:numPr>
        <w:kinsoku/>
        <w:wordWrap/>
        <w:overflowPunct w:val="0"/>
        <w:topLinePunct w:val="0"/>
        <w:autoSpaceDE w:val="0"/>
        <w:autoSpaceDN w:val="0"/>
        <w:bidi w:val="0"/>
        <w:adjustRightInd w:val="0"/>
        <w:snapToGrid w:val="0"/>
        <w:spacing w:before="174" w:line="360" w:lineRule="auto"/>
        <w:ind w:firstLine="448" w:firstLineChars="200"/>
        <w:textAlignment w:val="baseline"/>
        <w:rPr>
          <w:rFonts w:hint="eastAsia" w:ascii="宋体" w:hAnsi="宋体" w:eastAsia="宋体" w:cs="宋体"/>
          <w:color w:val="auto"/>
          <w:spacing w:val="7"/>
          <w:highlight w:val="none"/>
          <w:lang w:val="en-US" w:eastAsia="zh-CN"/>
        </w:rPr>
      </w:pPr>
      <w:r>
        <w:rPr>
          <w:rFonts w:hint="eastAsia" w:ascii="宋体" w:hAnsi="宋体" w:eastAsia="宋体" w:cs="宋体"/>
          <w:color w:val="auto"/>
          <w:spacing w:val="7"/>
          <w:highlight w:val="none"/>
          <w:lang w:val="en-US" w:eastAsia="zh-CN"/>
        </w:rPr>
        <w:t>4.不得被列入失信被执行人、重大税收违法失信主体、政府采购严重违法失信行为记录名单（以采购人、采购代理机构在投标文件提交截止时间当日的查询结果为准，该条资料投标文件中无需提供）但需提供相关承诺书（格式自拟）。</w:t>
      </w:r>
    </w:p>
    <w:p w14:paraId="5C8D28CD">
      <w:pPr>
        <w:widowControl w:val="0"/>
        <w:kinsoku/>
        <w:autoSpaceDE/>
        <w:autoSpaceDN/>
        <w:adjustRightInd/>
        <w:snapToGrid/>
        <w:spacing w:line="360" w:lineRule="auto"/>
        <w:ind w:firstLine="422" w:firstLineChars="200"/>
        <w:jc w:val="both"/>
        <w:textAlignment w:val="auto"/>
        <w:rPr>
          <w:rFonts w:hint="eastAsia" w:ascii="宋体" w:hAnsi="宋体" w:eastAsia="宋体" w:cs="宋体"/>
          <w:b/>
          <w:snapToGrid/>
          <w:color w:val="auto"/>
          <w:kern w:val="2"/>
          <w:sz w:val="21"/>
          <w:szCs w:val="21"/>
          <w:highlight w:val="none"/>
          <w:lang w:eastAsia="zh-CN"/>
        </w:rPr>
      </w:pPr>
    </w:p>
    <w:p w14:paraId="7C084CEE">
      <w:pPr>
        <w:keepNext w:val="0"/>
        <w:keepLines w:val="0"/>
        <w:pageBreakBefore w:val="0"/>
        <w:widowControl/>
        <w:numPr>
          <w:ilvl w:val="0"/>
          <w:numId w:val="0"/>
        </w:numPr>
        <w:kinsoku/>
        <w:wordWrap/>
        <w:overflowPunct w:val="0"/>
        <w:topLinePunct w:val="0"/>
        <w:autoSpaceDE w:val="0"/>
        <w:autoSpaceDN w:val="0"/>
        <w:bidi w:val="0"/>
        <w:adjustRightInd w:val="0"/>
        <w:snapToGrid w:val="0"/>
        <w:spacing w:before="174" w:line="360" w:lineRule="auto"/>
        <w:ind w:firstLine="450" w:firstLineChars="200"/>
        <w:textAlignment w:val="baseline"/>
        <w:rPr>
          <w:rFonts w:hint="eastAsia" w:ascii="宋体" w:hAnsi="宋体" w:eastAsia="宋体" w:cs="宋体"/>
          <w:b/>
          <w:bCs/>
          <w:color w:val="auto"/>
          <w:spacing w:val="7"/>
          <w:highlight w:val="none"/>
          <w:lang w:val="en-US" w:eastAsia="zh-CN"/>
        </w:rPr>
      </w:pPr>
      <w:r>
        <w:rPr>
          <w:rFonts w:hint="eastAsia" w:ascii="宋体" w:hAnsi="宋体" w:eastAsia="宋体" w:cs="宋体"/>
          <w:b/>
          <w:bCs/>
          <w:color w:val="auto"/>
          <w:spacing w:val="7"/>
          <w:highlight w:val="none"/>
          <w:lang w:val="en-US" w:eastAsia="zh-CN"/>
        </w:rPr>
        <w:t>注：资格审查由采购人或采购代理机构对投标人进行资格审查，评标委员会不再对投标人进行资格审查。</w:t>
      </w:r>
    </w:p>
    <w:p w14:paraId="657C51FA">
      <w:pPr>
        <w:keepNext w:val="0"/>
        <w:keepLines w:val="0"/>
        <w:pageBreakBefore w:val="0"/>
        <w:kinsoku/>
        <w:wordWrap/>
        <w:overflowPunct w:val="0"/>
        <w:topLinePunct w:val="0"/>
        <w:bidi w:val="0"/>
        <w:spacing w:line="528" w:lineRule="auto"/>
        <w:rPr>
          <w:rFonts w:hint="eastAsia" w:ascii="宋体" w:hAnsi="宋体" w:eastAsia="宋体" w:cs="宋体"/>
          <w:color w:val="auto"/>
          <w:highlight w:val="none"/>
          <w:lang w:eastAsia="zh-CN"/>
        </w:rPr>
      </w:pPr>
    </w:p>
    <w:p w14:paraId="15D5EECC">
      <w:pPr>
        <w:tabs>
          <w:tab w:val="left" w:pos="5087"/>
        </w:tabs>
        <w:bidi w:val="0"/>
        <w:jc w:val="left"/>
        <w:rPr>
          <w:rFonts w:hint="eastAsia" w:ascii="Arial" w:hAnsi="Arial" w:eastAsia="Arial" w:cs="Arial"/>
          <w:snapToGrid w:val="0"/>
          <w:color w:val="auto"/>
          <w:sz w:val="21"/>
          <w:szCs w:val="21"/>
          <w:highlight w:val="none"/>
          <w:lang w:val="en-US" w:eastAsia="zh-CN" w:bidi="ar-SA"/>
        </w:rPr>
        <w:sectPr>
          <w:footerReference r:id="rId12" w:type="default"/>
          <w:pgSz w:w="11907" w:h="16840"/>
          <w:pgMar w:top="1431" w:right="1531" w:bottom="1396" w:left="1541" w:header="0" w:footer="1160" w:gutter="0"/>
          <w:pgNumType w:fmt="decimal"/>
          <w:cols w:space="720" w:num="1"/>
        </w:sectPr>
      </w:pPr>
      <w:r>
        <w:rPr>
          <w:rFonts w:hint="eastAsia" w:cs="Arial"/>
          <w:snapToGrid w:val="0"/>
          <w:color w:val="auto"/>
          <w:sz w:val="21"/>
          <w:szCs w:val="21"/>
          <w:highlight w:val="none"/>
          <w:lang w:val="en-US" w:eastAsia="zh-CN" w:bidi="ar-SA"/>
        </w:rPr>
        <w:tab/>
      </w:r>
    </w:p>
    <w:p w14:paraId="6D61C60D">
      <w:pPr>
        <w:keepNext w:val="0"/>
        <w:keepLines w:val="0"/>
        <w:pageBreakBefore w:val="0"/>
        <w:kinsoku/>
        <w:wordWrap/>
        <w:overflowPunct w:val="0"/>
        <w:topLinePunct w:val="0"/>
        <w:bidi w:val="0"/>
        <w:spacing w:before="97" w:line="219" w:lineRule="auto"/>
        <w:jc w:val="center"/>
        <w:rPr>
          <w:rFonts w:hint="eastAsia" w:ascii="宋体" w:hAnsi="宋体" w:eastAsia="宋体" w:cs="宋体"/>
          <w:color w:val="auto"/>
          <w:sz w:val="30"/>
          <w:szCs w:val="30"/>
          <w:highlight w:val="none"/>
          <w:lang w:eastAsia="zh-CN"/>
        </w:rPr>
      </w:pPr>
      <w:r>
        <w:rPr>
          <w:rFonts w:ascii="宋体" w:hAnsi="宋体" w:eastAsia="宋体" w:cs="宋体"/>
          <w:b/>
          <w:bCs/>
          <w:color w:val="auto"/>
          <w:spacing w:val="-4"/>
          <w:sz w:val="30"/>
          <w:szCs w:val="30"/>
          <w:highlight w:val="none"/>
          <w:lang w:eastAsia="zh-CN"/>
        </w:rPr>
        <w:t>供应商资格信用承诺函</w:t>
      </w:r>
    </w:p>
    <w:p w14:paraId="5AF7BF95">
      <w:pPr>
        <w:pStyle w:val="3"/>
        <w:keepNext w:val="0"/>
        <w:keepLines w:val="0"/>
        <w:pageBreakBefore w:val="0"/>
        <w:kinsoku/>
        <w:wordWrap/>
        <w:overflowPunct w:val="0"/>
        <w:topLinePunct w:val="0"/>
        <w:bidi w:val="0"/>
        <w:spacing w:line="288" w:lineRule="auto"/>
        <w:rPr>
          <w:color w:val="auto"/>
          <w:highlight w:val="none"/>
          <w:lang w:eastAsia="zh-CN"/>
        </w:rPr>
      </w:pPr>
    </w:p>
    <w:p w14:paraId="6D7D8F78">
      <w:pPr>
        <w:pStyle w:val="3"/>
        <w:keepNext w:val="0"/>
        <w:keepLines w:val="0"/>
        <w:pageBreakBefore w:val="0"/>
        <w:kinsoku/>
        <w:wordWrap/>
        <w:overflowPunct w:val="0"/>
        <w:topLinePunct w:val="0"/>
        <w:bidi w:val="0"/>
        <w:spacing w:line="289" w:lineRule="auto"/>
        <w:rPr>
          <w:color w:val="auto"/>
          <w:highlight w:val="none"/>
          <w:lang w:eastAsia="zh-CN"/>
        </w:rPr>
      </w:pPr>
    </w:p>
    <w:p w14:paraId="04F5CE5B">
      <w:pPr>
        <w:keepNext w:val="0"/>
        <w:keepLines w:val="0"/>
        <w:pageBreakBefore w:val="0"/>
        <w:kinsoku/>
        <w:wordWrap/>
        <w:overflowPunct w:val="0"/>
        <w:topLinePunct w:val="0"/>
        <w:bidi w:val="0"/>
        <w:spacing w:before="65" w:line="228" w:lineRule="auto"/>
        <w:rPr>
          <w:rFonts w:hint="eastAsia" w:ascii="宋体" w:hAnsi="宋体" w:eastAsia="宋体" w:cs="宋体"/>
          <w:color w:val="auto"/>
          <w:highlight w:val="none"/>
          <w:lang w:eastAsia="zh-CN"/>
        </w:rPr>
      </w:pPr>
      <w:r>
        <w:rPr>
          <w:rFonts w:ascii="宋体" w:hAnsi="宋体" w:eastAsia="宋体" w:cs="宋体"/>
          <w:color w:val="auto"/>
          <w:spacing w:val="9"/>
          <w:highlight w:val="none"/>
          <w:lang w:eastAsia="zh-CN"/>
        </w:rPr>
        <w:t>致</w:t>
      </w:r>
      <w:r>
        <w:rPr>
          <w:rFonts w:ascii="宋体" w:hAnsi="宋体" w:eastAsia="宋体" w:cs="宋体"/>
          <w:color w:val="auto"/>
          <w:spacing w:val="9"/>
          <w:highlight w:val="none"/>
          <w:u w:val="single"/>
          <w:lang w:eastAsia="zh-CN"/>
        </w:rPr>
        <w:t>（采购人或采购代理机构</w:t>
      </w:r>
      <w:r>
        <w:rPr>
          <w:rFonts w:ascii="宋体" w:hAnsi="宋体" w:eastAsia="宋体" w:cs="宋体"/>
          <w:color w:val="auto"/>
          <w:highlight w:val="none"/>
          <w:u w:val="single"/>
          <w:lang w:eastAsia="zh-CN"/>
        </w:rPr>
        <w:t>）</w:t>
      </w:r>
      <w:r>
        <w:rPr>
          <w:rFonts w:ascii="宋体" w:hAnsi="宋体" w:eastAsia="宋体" w:cs="宋体"/>
          <w:color w:val="auto"/>
          <w:spacing w:val="6"/>
          <w:highlight w:val="none"/>
          <w:u w:val="single"/>
          <w:lang w:eastAsia="zh-CN"/>
        </w:rPr>
        <w:t xml:space="preserve">       </w:t>
      </w:r>
      <w:r>
        <w:rPr>
          <w:rFonts w:ascii="宋体" w:hAnsi="宋体" w:eastAsia="宋体" w:cs="宋体"/>
          <w:color w:val="auto"/>
          <w:highlight w:val="none"/>
          <w:lang w:eastAsia="zh-CN"/>
        </w:rPr>
        <w:t>：</w:t>
      </w:r>
    </w:p>
    <w:p w14:paraId="64FA31ED">
      <w:pPr>
        <w:keepNext w:val="0"/>
        <w:keepLines w:val="0"/>
        <w:pageBreakBefore w:val="0"/>
        <w:kinsoku/>
        <w:wordWrap/>
        <w:overflowPunct w:val="0"/>
        <w:topLinePunct w:val="0"/>
        <w:bidi w:val="0"/>
        <w:spacing w:before="252" w:line="228" w:lineRule="auto"/>
        <w:rPr>
          <w:rFonts w:hint="eastAsia" w:ascii="宋体" w:hAnsi="宋体" w:eastAsia="宋体" w:cs="宋体"/>
          <w:color w:val="auto"/>
          <w:highlight w:val="none"/>
          <w:lang w:eastAsia="zh-CN"/>
        </w:rPr>
      </w:pPr>
      <w:r>
        <w:rPr>
          <w:rFonts w:ascii="宋体" w:hAnsi="宋体" w:eastAsia="宋体" w:cs="宋体"/>
          <w:color w:val="auto"/>
          <w:spacing w:val="8"/>
          <w:highlight w:val="none"/>
          <w:lang w:eastAsia="zh-CN"/>
        </w:rPr>
        <w:t>供应商名称：</w:t>
      </w:r>
      <w:r>
        <w:rPr>
          <w:rFonts w:ascii="宋体" w:hAnsi="宋体" w:eastAsia="宋体" w:cs="宋体"/>
          <w:color w:val="auto"/>
          <w:highlight w:val="none"/>
          <w:u w:val="single"/>
          <w:lang w:eastAsia="zh-CN"/>
        </w:rPr>
        <w:t xml:space="preserve">                                            </w:t>
      </w:r>
    </w:p>
    <w:p w14:paraId="6D5A4C21">
      <w:pPr>
        <w:keepNext w:val="0"/>
        <w:keepLines w:val="0"/>
        <w:pageBreakBefore w:val="0"/>
        <w:kinsoku/>
        <w:wordWrap/>
        <w:overflowPunct w:val="0"/>
        <w:topLinePunct w:val="0"/>
        <w:bidi w:val="0"/>
        <w:spacing w:before="252" w:line="228" w:lineRule="auto"/>
        <w:ind w:left="5"/>
        <w:rPr>
          <w:rFonts w:hint="eastAsia" w:ascii="宋体" w:hAnsi="宋体" w:eastAsia="宋体" w:cs="宋体"/>
          <w:color w:val="auto"/>
          <w:highlight w:val="none"/>
          <w:lang w:eastAsia="zh-CN"/>
        </w:rPr>
      </w:pPr>
      <w:r>
        <w:rPr>
          <w:rFonts w:ascii="宋体" w:hAnsi="宋体" w:eastAsia="宋体" w:cs="宋体"/>
          <w:color w:val="auto"/>
          <w:spacing w:val="8"/>
          <w:highlight w:val="none"/>
          <w:lang w:eastAsia="zh-CN"/>
        </w:rPr>
        <w:t>统一社会信用代码：</w:t>
      </w:r>
      <w:r>
        <w:rPr>
          <w:rFonts w:ascii="宋体" w:hAnsi="宋体" w:eastAsia="宋体" w:cs="宋体"/>
          <w:color w:val="auto"/>
          <w:highlight w:val="none"/>
          <w:u w:val="single"/>
          <w:lang w:eastAsia="zh-CN"/>
        </w:rPr>
        <w:t xml:space="preserve">                                   </w:t>
      </w:r>
    </w:p>
    <w:p w14:paraId="3C277192">
      <w:pPr>
        <w:keepNext w:val="0"/>
        <w:keepLines w:val="0"/>
        <w:pageBreakBefore w:val="0"/>
        <w:kinsoku/>
        <w:wordWrap/>
        <w:overflowPunct w:val="0"/>
        <w:topLinePunct w:val="0"/>
        <w:bidi w:val="0"/>
        <w:spacing w:before="254" w:line="228" w:lineRule="auto"/>
        <w:rPr>
          <w:rFonts w:hint="eastAsia" w:ascii="宋体" w:hAnsi="宋体" w:eastAsia="宋体" w:cs="宋体"/>
          <w:color w:val="auto"/>
          <w:highlight w:val="none"/>
          <w:lang w:eastAsia="zh-CN"/>
        </w:rPr>
      </w:pPr>
      <w:r>
        <w:rPr>
          <w:rFonts w:ascii="宋体" w:hAnsi="宋体" w:eastAsia="宋体" w:cs="宋体"/>
          <w:color w:val="auto"/>
          <w:spacing w:val="8"/>
          <w:highlight w:val="none"/>
          <w:lang w:eastAsia="zh-CN"/>
        </w:rPr>
        <w:t>供应商地址：</w:t>
      </w:r>
      <w:r>
        <w:rPr>
          <w:rFonts w:ascii="宋体" w:hAnsi="宋体" w:eastAsia="宋体" w:cs="宋体"/>
          <w:color w:val="auto"/>
          <w:highlight w:val="none"/>
          <w:u w:val="single"/>
          <w:lang w:eastAsia="zh-CN"/>
        </w:rPr>
        <w:t xml:space="preserve">                                             </w:t>
      </w:r>
    </w:p>
    <w:p w14:paraId="503CB0F3">
      <w:pPr>
        <w:keepNext w:val="0"/>
        <w:keepLines w:val="0"/>
        <w:pageBreakBefore w:val="0"/>
        <w:kinsoku/>
        <w:wordWrap/>
        <w:overflowPunct w:val="0"/>
        <w:topLinePunct w:val="0"/>
        <w:bidi w:val="0"/>
        <w:spacing w:before="252" w:line="462" w:lineRule="auto"/>
        <w:ind w:left="6" w:right="24" w:firstLine="416"/>
        <w:rPr>
          <w:rFonts w:hint="eastAsia" w:ascii="宋体" w:hAnsi="宋体" w:eastAsia="宋体" w:cs="宋体"/>
          <w:color w:val="auto"/>
          <w:highlight w:val="none"/>
          <w:lang w:eastAsia="zh-CN"/>
        </w:rPr>
      </w:pPr>
      <w:r>
        <w:rPr>
          <w:rFonts w:ascii="宋体" w:hAnsi="宋体" w:eastAsia="宋体" w:cs="宋体"/>
          <w:color w:val="auto"/>
          <w:spacing w:val="10"/>
          <w:highlight w:val="none"/>
          <w:lang w:eastAsia="zh-CN"/>
        </w:rPr>
        <w:t>我单位自愿参加本次采购活动，严格遵守相关法律法规</w:t>
      </w:r>
      <w:r>
        <w:rPr>
          <w:rFonts w:ascii="宋体" w:hAnsi="宋体" w:eastAsia="宋体" w:cs="宋体"/>
          <w:color w:val="auto"/>
          <w:spacing w:val="9"/>
          <w:highlight w:val="none"/>
          <w:lang w:eastAsia="zh-CN"/>
        </w:rPr>
        <w:t>，依法诚信经营，无条件遵守本次采购活动的各项规定。我单位郑重承诺，本单位符合供应商资格信用规定的条件：</w:t>
      </w:r>
    </w:p>
    <w:p w14:paraId="435D3BFC">
      <w:pPr>
        <w:keepNext w:val="0"/>
        <w:keepLines w:val="0"/>
        <w:pageBreakBefore w:val="0"/>
        <w:kinsoku/>
        <w:wordWrap/>
        <w:overflowPunct w:val="0"/>
        <w:topLinePunct w:val="0"/>
        <w:bidi w:val="0"/>
        <w:spacing w:before="1" w:line="227" w:lineRule="auto"/>
        <w:ind w:left="436"/>
        <w:rPr>
          <w:rFonts w:hint="eastAsia" w:ascii="宋体" w:hAnsi="宋体" w:eastAsia="宋体" w:cs="宋体"/>
          <w:color w:val="auto"/>
          <w:highlight w:val="none"/>
          <w:lang w:eastAsia="zh-CN"/>
        </w:rPr>
      </w:pPr>
      <w:r>
        <w:rPr>
          <w:rFonts w:ascii="宋体" w:hAnsi="宋体" w:eastAsia="宋体" w:cs="宋体"/>
          <w:color w:val="auto"/>
          <w:spacing w:val="8"/>
          <w:highlight w:val="none"/>
          <w:lang w:eastAsia="zh-CN"/>
        </w:rPr>
        <w:t>1.我单位具有符合采购文件资格要求独立承担民事责任的能力。</w:t>
      </w:r>
    </w:p>
    <w:p w14:paraId="6AD306FD">
      <w:pPr>
        <w:keepNext w:val="0"/>
        <w:keepLines w:val="0"/>
        <w:pageBreakBefore w:val="0"/>
        <w:kinsoku/>
        <w:wordWrap/>
        <w:overflowPunct w:val="0"/>
        <w:topLinePunct w:val="0"/>
        <w:bidi w:val="0"/>
        <w:spacing w:before="252" w:line="227" w:lineRule="auto"/>
        <w:ind w:left="423"/>
        <w:rPr>
          <w:rFonts w:hint="eastAsia" w:ascii="宋体" w:hAnsi="宋体" w:eastAsia="宋体" w:cs="宋体"/>
          <w:color w:val="auto"/>
          <w:highlight w:val="none"/>
          <w:lang w:eastAsia="zh-CN"/>
        </w:rPr>
      </w:pPr>
      <w:r>
        <w:rPr>
          <w:rFonts w:ascii="宋体" w:hAnsi="宋体" w:eastAsia="宋体" w:cs="宋体"/>
          <w:color w:val="auto"/>
          <w:spacing w:val="8"/>
          <w:highlight w:val="none"/>
          <w:lang w:eastAsia="zh-CN"/>
        </w:rPr>
        <w:t>2.我单位具有符合采购文件资格要求的财务状况报告。</w:t>
      </w:r>
    </w:p>
    <w:p w14:paraId="3CC00CF3">
      <w:pPr>
        <w:keepNext w:val="0"/>
        <w:keepLines w:val="0"/>
        <w:pageBreakBefore w:val="0"/>
        <w:kinsoku/>
        <w:wordWrap/>
        <w:overflowPunct w:val="0"/>
        <w:topLinePunct w:val="0"/>
        <w:bidi w:val="0"/>
        <w:spacing w:before="253" w:line="228" w:lineRule="auto"/>
        <w:ind w:left="425"/>
        <w:rPr>
          <w:rFonts w:hint="eastAsia" w:ascii="宋体" w:hAnsi="宋体" w:eastAsia="宋体" w:cs="宋体"/>
          <w:color w:val="auto"/>
          <w:highlight w:val="none"/>
          <w:lang w:eastAsia="zh-CN"/>
        </w:rPr>
      </w:pPr>
      <w:r>
        <w:rPr>
          <w:rFonts w:ascii="宋体" w:hAnsi="宋体" w:eastAsia="宋体" w:cs="宋体"/>
          <w:color w:val="auto"/>
          <w:spacing w:val="9"/>
          <w:highlight w:val="none"/>
          <w:lang w:eastAsia="zh-CN"/>
        </w:rPr>
        <w:t>3.我单位具有符合采购文件资格要求的依法缴纳税收和社会保障记录的良好记录。</w:t>
      </w:r>
    </w:p>
    <w:p w14:paraId="2EBD95A1">
      <w:pPr>
        <w:keepNext w:val="0"/>
        <w:keepLines w:val="0"/>
        <w:pageBreakBefore w:val="0"/>
        <w:kinsoku/>
        <w:wordWrap/>
        <w:overflowPunct w:val="0"/>
        <w:topLinePunct w:val="0"/>
        <w:bidi w:val="0"/>
        <w:spacing w:before="255" w:line="228" w:lineRule="auto"/>
        <w:ind w:left="420"/>
        <w:rPr>
          <w:rFonts w:hint="eastAsia" w:ascii="宋体" w:hAnsi="宋体" w:eastAsia="宋体" w:cs="宋体"/>
          <w:color w:val="auto"/>
          <w:highlight w:val="none"/>
          <w:lang w:eastAsia="zh-CN"/>
        </w:rPr>
      </w:pPr>
      <w:r>
        <w:rPr>
          <w:rFonts w:ascii="宋体" w:hAnsi="宋体" w:eastAsia="宋体" w:cs="宋体"/>
          <w:color w:val="auto"/>
          <w:spacing w:val="9"/>
          <w:highlight w:val="none"/>
          <w:lang w:eastAsia="zh-CN"/>
        </w:rPr>
        <w:t>4.我单位具有符合采购文件资格要求履行合同所必需的设备和专业技术能力。</w:t>
      </w:r>
    </w:p>
    <w:p w14:paraId="3A2202AD">
      <w:pPr>
        <w:keepNext w:val="0"/>
        <w:keepLines w:val="0"/>
        <w:pageBreakBefore w:val="0"/>
        <w:kinsoku/>
        <w:wordWrap/>
        <w:overflowPunct w:val="0"/>
        <w:topLinePunct w:val="0"/>
        <w:bidi w:val="0"/>
        <w:spacing w:before="252" w:line="228" w:lineRule="auto"/>
        <w:ind w:left="425"/>
        <w:rPr>
          <w:rFonts w:hint="eastAsia" w:ascii="宋体" w:hAnsi="宋体" w:eastAsia="宋体" w:cs="宋体"/>
          <w:color w:val="auto"/>
          <w:highlight w:val="none"/>
          <w:lang w:eastAsia="zh-CN"/>
        </w:rPr>
      </w:pPr>
      <w:r>
        <w:rPr>
          <w:rFonts w:ascii="宋体" w:hAnsi="宋体" w:eastAsia="宋体" w:cs="宋体"/>
          <w:color w:val="auto"/>
          <w:spacing w:val="9"/>
          <w:highlight w:val="none"/>
          <w:lang w:eastAsia="zh-CN"/>
        </w:rPr>
        <w:t>5.参加采购活动前三年内，在经营活动中没有重</w:t>
      </w:r>
      <w:r>
        <w:rPr>
          <w:rFonts w:ascii="宋体" w:hAnsi="宋体" w:eastAsia="宋体" w:cs="宋体"/>
          <w:color w:val="auto"/>
          <w:spacing w:val="8"/>
          <w:highlight w:val="none"/>
          <w:lang w:eastAsia="zh-CN"/>
        </w:rPr>
        <w:t>大违法记录。</w:t>
      </w:r>
    </w:p>
    <w:p w14:paraId="45CD81BC">
      <w:pPr>
        <w:keepNext w:val="0"/>
        <w:keepLines w:val="0"/>
        <w:pageBreakBefore w:val="0"/>
        <w:kinsoku/>
        <w:wordWrap/>
        <w:overflowPunct w:val="0"/>
        <w:topLinePunct w:val="0"/>
        <w:bidi w:val="0"/>
        <w:spacing w:before="252" w:line="228" w:lineRule="auto"/>
        <w:ind w:left="421"/>
        <w:rPr>
          <w:rFonts w:hint="eastAsia" w:ascii="宋体" w:hAnsi="宋体" w:eastAsia="宋体" w:cs="宋体"/>
          <w:color w:val="auto"/>
          <w:highlight w:val="none"/>
          <w:lang w:eastAsia="zh-CN"/>
        </w:rPr>
      </w:pPr>
      <w:r>
        <w:rPr>
          <w:rFonts w:ascii="宋体" w:hAnsi="宋体" w:eastAsia="宋体" w:cs="宋体"/>
          <w:color w:val="auto"/>
          <w:spacing w:val="8"/>
          <w:highlight w:val="none"/>
          <w:lang w:eastAsia="zh-CN"/>
        </w:rPr>
        <w:t>若我单位承诺不实，</w:t>
      </w:r>
      <w:r>
        <w:rPr>
          <w:rFonts w:ascii="宋体" w:hAnsi="宋体" w:eastAsia="宋体" w:cs="宋体"/>
          <w:color w:val="auto"/>
          <w:spacing w:val="-53"/>
          <w:highlight w:val="none"/>
          <w:lang w:eastAsia="zh-CN"/>
        </w:rPr>
        <w:t xml:space="preserve"> </w:t>
      </w:r>
      <w:r>
        <w:rPr>
          <w:rFonts w:ascii="宋体" w:hAnsi="宋体" w:eastAsia="宋体" w:cs="宋体"/>
          <w:color w:val="auto"/>
          <w:spacing w:val="8"/>
          <w:highlight w:val="none"/>
          <w:lang w:eastAsia="zh-CN"/>
        </w:rPr>
        <w:t>自愿承担提供虚假材料谋取中标、成</w:t>
      </w:r>
      <w:r>
        <w:rPr>
          <w:rFonts w:ascii="宋体" w:hAnsi="宋体" w:eastAsia="宋体" w:cs="宋体"/>
          <w:color w:val="auto"/>
          <w:spacing w:val="7"/>
          <w:highlight w:val="none"/>
          <w:lang w:eastAsia="zh-CN"/>
        </w:rPr>
        <w:t>交的法律责任。</w:t>
      </w:r>
    </w:p>
    <w:p w14:paraId="77F6EFCC">
      <w:pPr>
        <w:pStyle w:val="3"/>
        <w:keepNext w:val="0"/>
        <w:keepLines w:val="0"/>
        <w:pageBreakBefore w:val="0"/>
        <w:kinsoku/>
        <w:wordWrap/>
        <w:overflowPunct w:val="0"/>
        <w:topLinePunct w:val="0"/>
        <w:bidi w:val="0"/>
        <w:spacing w:line="295" w:lineRule="auto"/>
        <w:rPr>
          <w:color w:val="auto"/>
          <w:highlight w:val="none"/>
          <w:lang w:eastAsia="zh-CN"/>
        </w:rPr>
      </w:pPr>
    </w:p>
    <w:p w14:paraId="575A5188">
      <w:pPr>
        <w:pStyle w:val="3"/>
        <w:keepNext w:val="0"/>
        <w:keepLines w:val="0"/>
        <w:pageBreakBefore w:val="0"/>
        <w:kinsoku/>
        <w:wordWrap/>
        <w:overflowPunct w:val="0"/>
        <w:topLinePunct w:val="0"/>
        <w:bidi w:val="0"/>
        <w:spacing w:line="295" w:lineRule="auto"/>
        <w:rPr>
          <w:color w:val="auto"/>
          <w:highlight w:val="none"/>
          <w:lang w:eastAsia="zh-CN"/>
        </w:rPr>
      </w:pPr>
    </w:p>
    <w:p w14:paraId="3EF6A1F4">
      <w:pPr>
        <w:pStyle w:val="3"/>
        <w:keepNext w:val="0"/>
        <w:keepLines w:val="0"/>
        <w:pageBreakBefore w:val="0"/>
        <w:kinsoku/>
        <w:wordWrap/>
        <w:overflowPunct w:val="0"/>
        <w:topLinePunct w:val="0"/>
        <w:bidi w:val="0"/>
        <w:spacing w:line="295" w:lineRule="auto"/>
        <w:rPr>
          <w:color w:val="auto"/>
          <w:highlight w:val="none"/>
          <w:lang w:eastAsia="zh-CN"/>
        </w:rPr>
      </w:pPr>
    </w:p>
    <w:p w14:paraId="16AFD56D">
      <w:pPr>
        <w:pStyle w:val="3"/>
        <w:keepNext w:val="0"/>
        <w:keepLines w:val="0"/>
        <w:pageBreakBefore w:val="0"/>
        <w:kinsoku/>
        <w:wordWrap/>
        <w:overflowPunct w:val="0"/>
        <w:topLinePunct w:val="0"/>
        <w:bidi w:val="0"/>
        <w:spacing w:line="295" w:lineRule="auto"/>
        <w:rPr>
          <w:color w:val="auto"/>
          <w:highlight w:val="none"/>
          <w:lang w:eastAsia="zh-CN"/>
        </w:rPr>
      </w:pPr>
    </w:p>
    <w:p w14:paraId="729B6A85">
      <w:pPr>
        <w:keepNext w:val="0"/>
        <w:keepLines w:val="0"/>
        <w:pageBreakBefore w:val="0"/>
        <w:kinsoku/>
        <w:wordWrap/>
        <w:overflowPunct w:val="0"/>
        <w:topLinePunct w:val="0"/>
        <w:bidi w:val="0"/>
        <w:spacing w:before="66" w:line="228" w:lineRule="auto"/>
        <w:ind w:left="3149"/>
        <w:rPr>
          <w:rFonts w:hint="eastAsia" w:ascii="宋体" w:hAnsi="宋体" w:eastAsia="宋体" w:cs="宋体"/>
          <w:color w:val="auto"/>
          <w:highlight w:val="none"/>
          <w:lang w:eastAsia="zh-CN"/>
        </w:rPr>
      </w:pPr>
      <w:r>
        <w:rPr>
          <w:rFonts w:ascii="宋体" w:hAnsi="宋体" w:eastAsia="宋体" w:cs="宋体"/>
          <w:color w:val="auto"/>
          <w:spacing w:val="9"/>
          <w:highlight w:val="none"/>
          <w:lang w:eastAsia="zh-CN"/>
        </w:rPr>
        <w:t>承诺供应商（全称并加盖公章</w:t>
      </w:r>
      <w:r>
        <w:rPr>
          <w:rFonts w:ascii="宋体" w:hAnsi="宋体" w:eastAsia="宋体" w:cs="宋体"/>
          <w:color w:val="auto"/>
          <w:spacing w:val="12"/>
          <w:highlight w:val="none"/>
          <w:lang w:eastAsia="zh-CN"/>
        </w:rPr>
        <w:t>）：</w:t>
      </w:r>
      <w:r>
        <w:rPr>
          <w:rFonts w:ascii="宋体" w:hAnsi="宋体" w:eastAsia="宋体" w:cs="宋体"/>
          <w:color w:val="auto"/>
          <w:highlight w:val="none"/>
          <w:u w:val="single"/>
          <w:lang w:eastAsia="zh-CN"/>
        </w:rPr>
        <w:t xml:space="preserve">                 </w:t>
      </w:r>
    </w:p>
    <w:p w14:paraId="4F526BCC">
      <w:pPr>
        <w:keepNext w:val="0"/>
        <w:keepLines w:val="0"/>
        <w:pageBreakBefore w:val="0"/>
        <w:kinsoku/>
        <w:wordWrap/>
        <w:overflowPunct w:val="0"/>
        <w:topLinePunct w:val="0"/>
        <w:bidi w:val="0"/>
        <w:spacing w:before="255" w:line="228" w:lineRule="auto"/>
        <w:ind w:left="3150"/>
        <w:rPr>
          <w:rFonts w:hint="eastAsia" w:ascii="宋体" w:hAnsi="宋体" w:eastAsia="宋体" w:cs="宋体"/>
          <w:color w:val="auto"/>
          <w:highlight w:val="none"/>
          <w:lang w:eastAsia="zh-CN"/>
        </w:rPr>
      </w:pPr>
      <w:r>
        <w:rPr>
          <w:rFonts w:ascii="宋体" w:hAnsi="宋体" w:eastAsia="宋体" w:cs="宋体"/>
          <w:color w:val="auto"/>
          <w:spacing w:val="9"/>
          <w:highlight w:val="none"/>
          <w:lang w:eastAsia="zh-CN"/>
        </w:rPr>
        <w:t>法定代表人或授权代表(签字或签章)：</w:t>
      </w:r>
      <w:r>
        <w:rPr>
          <w:rFonts w:ascii="宋体" w:hAnsi="宋体" w:eastAsia="宋体" w:cs="宋体"/>
          <w:color w:val="auto"/>
          <w:highlight w:val="none"/>
          <w:u w:val="single"/>
          <w:lang w:eastAsia="zh-CN"/>
        </w:rPr>
        <w:t xml:space="preserve">             </w:t>
      </w:r>
    </w:p>
    <w:p w14:paraId="27FE5823">
      <w:pPr>
        <w:keepNext w:val="0"/>
        <w:keepLines w:val="0"/>
        <w:pageBreakBefore w:val="0"/>
        <w:kinsoku/>
        <w:wordWrap/>
        <w:overflowPunct w:val="0"/>
        <w:topLinePunct w:val="0"/>
        <w:bidi w:val="0"/>
        <w:spacing w:before="253" w:line="228" w:lineRule="auto"/>
        <w:ind w:left="3185"/>
        <w:rPr>
          <w:rFonts w:hint="eastAsia" w:ascii="宋体" w:hAnsi="宋体" w:eastAsia="宋体" w:cs="宋体"/>
          <w:color w:val="auto"/>
          <w:highlight w:val="none"/>
          <w:lang w:eastAsia="zh-CN"/>
        </w:rPr>
      </w:pPr>
      <w:r>
        <w:rPr>
          <w:rFonts w:ascii="宋体" w:hAnsi="宋体" w:eastAsia="宋体" w:cs="宋体"/>
          <w:color w:val="auto"/>
          <w:spacing w:val="-6"/>
          <w:highlight w:val="none"/>
          <w:lang w:eastAsia="zh-CN"/>
        </w:rPr>
        <w:t>日期：</w:t>
      </w:r>
      <w:r>
        <w:rPr>
          <w:rFonts w:ascii="宋体" w:hAnsi="宋体" w:eastAsia="宋体" w:cs="宋体"/>
          <w:color w:val="auto"/>
          <w:spacing w:val="10"/>
          <w:highlight w:val="none"/>
          <w:lang w:eastAsia="zh-CN"/>
        </w:rPr>
        <w:t xml:space="preserve">     </w:t>
      </w:r>
      <w:r>
        <w:rPr>
          <w:rFonts w:ascii="宋体" w:hAnsi="宋体" w:eastAsia="宋体" w:cs="宋体"/>
          <w:color w:val="auto"/>
          <w:spacing w:val="-6"/>
          <w:highlight w:val="none"/>
          <w:lang w:eastAsia="zh-CN"/>
        </w:rPr>
        <w:t>年</w:t>
      </w:r>
      <w:r>
        <w:rPr>
          <w:rFonts w:ascii="宋体" w:hAnsi="宋体" w:eastAsia="宋体" w:cs="宋体"/>
          <w:color w:val="auto"/>
          <w:spacing w:val="8"/>
          <w:highlight w:val="none"/>
          <w:lang w:eastAsia="zh-CN"/>
        </w:rPr>
        <w:t xml:space="preserve">    </w:t>
      </w:r>
      <w:r>
        <w:rPr>
          <w:rFonts w:ascii="宋体" w:hAnsi="宋体" w:eastAsia="宋体" w:cs="宋体"/>
          <w:color w:val="auto"/>
          <w:spacing w:val="-6"/>
          <w:highlight w:val="none"/>
          <w:lang w:eastAsia="zh-CN"/>
        </w:rPr>
        <w:t>月</w:t>
      </w:r>
      <w:r>
        <w:rPr>
          <w:rFonts w:ascii="宋体" w:hAnsi="宋体" w:eastAsia="宋体" w:cs="宋体"/>
          <w:color w:val="auto"/>
          <w:spacing w:val="17"/>
          <w:highlight w:val="none"/>
          <w:lang w:eastAsia="zh-CN"/>
        </w:rPr>
        <w:t xml:space="preserve">    </w:t>
      </w:r>
      <w:r>
        <w:rPr>
          <w:rFonts w:ascii="宋体" w:hAnsi="宋体" w:eastAsia="宋体" w:cs="宋体"/>
          <w:color w:val="auto"/>
          <w:spacing w:val="-6"/>
          <w:highlight w:val="none"/>
          <w:lang w:eastAsia="zh-CN"/>
        </w:rPr>
        <w:t>日</w:t>
      </w:r>
    </w:p>
    <w:p w14:paraId="63880730">
      <w:pPr>
        <w:pStyle w:val="3"/>
        <w:keepNext w:val="0"/>
        <w:keepLines w:val="0"/>
        <w:pageBreakBefore w:val="0"/>
        <w:kinsoku/>
        <w:wordWrap/>
        <w:overflowPunct w:val="0"/>
        <w:topLinePunct w:val="0"/>
        <w:bidi w:val="0"/>
        <w:spacing w:line="253" w:lineRule="auto"/>
        <w:rPr>
          <w:color w:val="auto"/>
          <w:highlight w:val="none"/>
          <w:lang w:eastAsia="zh-CN"/>
        </w:rPr>
      </w:pPr>
    </w:p>
    <w:p w14:paraId="7488996C">
      <w:pPr>
        <w:pStyle w:val="3"/>
        <w:keepNext w:val="0"/>
        <w:keepLines w:val="0"/>
        <w:pageBreakBefore w:val="0"/>
        <w:kinsoku/>
        <w:wordWrap/>
        <w:overflowPunct w:val="0"/>
        <w:topLinePunct w:val="0"/>
        <w:bidi w:val="0"/>
        <w:spacing w:line="253" w:lineRule="auto"/>
        <w:rPr>
          <w:color w:val="auto"/>
          <w:highlight w:val="none"/>
          <w:lang w:eastAsia="zh-CN"/>
        </w:rPr>
      </w:pPr>
    </w:p>
    <w:p w14:paraId="3772AE09">
      <w:pPr>
        <w:pStyle w:val="3"/>
        <w:keepNext w:val="0"/>
        <w:keepLines w:val="0"/>
        <w:pageBreakBefore w:val="0"/>
        <w:kinsoku/>
        <w:wordWrap/>
        <w:overflowPunct w:val="0"/>
        <w:topLinePunct w:val="0"/>
        <w:bidi w:val="0"/>
        <w:spacing w:line="253" w:lineRule="auto"/>
        <w:rPr>
          <w:color w:val="auto"/>
          <w:highlight w:val="none"/>
          <w:lang w:eastAsia="zh-CN"/>
        </w:rPr>
      </w:pPr>
    </w:p>
    <w:p w14:paraId="458B5507">
      <w:pPr>
        <w:keepNext w:val="0"/>
        <w:keepLines w:val="0"/>
        <w:pageBreakBefore w:val="0"/>
        <w:kinsoku/>
        <w:wordWrap/>
        <w:overflowPunct w:val="0"/>
        <w:topLinePunct w:val="0"/>
        <w:bidi w:val="0"/>
        <w:spacing w:before="65" w:line="407" w:lineRule="auto"/>
        <w:ind w:left="1" w:hanging="1"/>
        <w:rPr>
          <w:rFonts w:hint="eastAsia" w:ascii="宋体" w:hAnsi="宋体" w:eastAsia="宋体" w:cs="宋体"/>
          <w:color w:val="auto"/>
          <w:highlight w:val="none"/>
          <w:lang w:eastAsia="zh-CN"/>
        </w:rPr>
      </w:pPr>
      <w:r>
        <w:rPr>
          <w:rFonts w:ascii="宋体" w:hAnsi="宋体" w:eastAsia="宋体" w:cs="宋体"/>
          <w:b/>
          <w:bCs/>
          <w:color w:val="auto"/>
          <w:spacing w:val="8"/>
          <w:highlight w:val="none"/>
          <w:lang w:eastAsia="zh-CN"/>
        </w:rPr>
        <w:t>注：1.供应商须在投标文件中按此模板提供承诺函，未提供视为未实质性响应招标文件要求</w:t>
      </w:r>
      <w:r>
        <w:rPr>
          <w:rFonts w:ascii="宋体" w:hAnsi="宋体" w:eastAsia="宋体" w:cs="宋体"/>
          <w:b/>
          <w:bCs/>
          <w:color w:val="auto"/>
          <w:spacing w:val="7"/>
          <w:highlight w:val="none"/>
          <w:lang w:eastAsia="zh-CN"/>
        </w:rPr>
        <w:t>，按</w:t>
      </w:r>
      <w:r>
        <w:rPr>
          <w:rFonts w:ascii="宋体" w:hAnsi="宋体" w:eastAsia="宋体" w:cs="宋体"/>
          <w:b/>
          <w:bCs/>
          <w:color w:val="auto"/>
          <w:spacing w:val="5"/>
          <w:highlight w:val="none"/>
          <w:lang w:eastAsia="zh-CN"/>
        </w:rPr>
        <w:t>无效投标处理。</w:t>
      </w:r>
    </w:p>
    <w:p w14:paraId="0D49CB82">
      <w:pPr>
        <w:keepNext w:val="0"/>
        <w:keepLines w:val="0"/>
        <w:pageBreakBefore w:val="0"/>
        <w:numPr>
          <w:ilvl w:val="0"/>
          <w:numId w:val="0"/>
        </w:numPr>
        <w:kinsoku/>
        <w:wordWrap/>
        <w:overflowPunct w:val="0"/>
        <w:topLinePunct w:val="0"/>
        <w:bidi w:val="0"/>
        <w:spacing w:before="1" w:line="406" w:lineRule="auto"/>
        <w:ind w:firstLine="454" w:firstLineChars="200"/>
        <w:rPr>
          <w:rFonts w:hint="eastAsia" w:ascii="宋体" w:hAnsi="宋体" w:eastAsia="宋体" w:cs="宋体"/>
          <w:color w:val="auto"/>
          <w:highlight w:val="none"/>
          <w:lang w:eastAsia="zh-CN"/>
        </w:rPr>
      </w:pPr>
      <w:r>
        <w:rPr>
          <w:rFonts w:hint="eastAsia" w:ascii="宋体" w:hAnsi="宋体" w:eastAsia="宋体" w:cs="宋体"/>
          <w:b/>
          <w:bCs/>
          <w:color w:val="auto"/>
          <w:spacing w:val="8"/>
          <w:highlight w:val="none"/>
          <w:lang w:val="en-US" w:eastAsia="zh-CN"/>
        </w:rPr>
        <w:t>2.</w:t>
      </w:r>
      <w:r>
        <w:rPr>
          <w:rFonts w:ascii="宋体" w:hAnsi="宋体" w:eastAsia="宋体" w:cs="宋体"/>
          <w:b/>
          <w:bCs/>
          <w:color w:val="auto"/>
          <w:spacing w:val="8"/>
          <w:highlight w:val="none"/>
          <w:lang w:eastAsia="zh-CN"/>
        </w:rPr>
        <w:t>供应商的法定代表人（其他组织的为负责人）或者授权代表的签字或盖章应真实、</w:t>
      </w:r>
      <w:r>
        <w:rPr>
          <w:rFonts w:ascii="宋体" w:hAnsi="宋体" w:eastAsia="宋体" w:cs="宋体"/>
          <w:b/>
          <w:bCs/>
          <w:color w:val="auto"/>
          <w:spacing w:val="7"/>
          <w:highlight w:val="none"/>
          <w:lang w:eastAsia="zh-CN"/>
        </w:rPr>
        <w:t>有效，如由</w:t>
      </w:r>
      <w:r>
        <w:rPr>
          <w:rFonts w:ascii="宋体" w:hAnsi="宋体" w:eastAsia="宋体" w:cs="宋体"/>
          <w:b/>
          <w:bCs/>
          <w:color w:val="auto"/>
          <w:spacing w:val="8"/>
          <w:highlight w:val="none"/>
          <w:lang w:eastAsia="zh-CN"/>
        </w:rPr>
        <w:t>授权代表签字或盖章的，应提供“法定代表</w:t>
      </w:r>
      <w:r>
        <w:rPr>
          <w:rFonts w:ascii="宋体" w:hAnsi="宋体" w:eastAsia="宋体" w:cs="宋体"/>
          <w:b/>
          <w:bCs/>
          <w:color w:val="auto"/>
          <w:spacing w:val="7"/>
          <w:highlight w:val="none"/>
          <w:lang w:eastAsia="zh-CN"/>
        </w:rPr>
        <w:t>人授权书</w:t>
      </w:r>
      <w:r>
        <w:rPr>
          <w:rFonts w:ascii="宋体" w:hAnsi="宋体" w:eastAsia="宋体" w:cs="宋体"/>
          <w:color w:val="auto"/>
          <w:spacing w:val="-70"/>
          <w:highlight w:val="none"/>
          <w:lang w:eastAsia="zh-CN"/>
        </w:rPr>
        <w:t xml:space="preserve"> </w:t>
      </w:r>
      <w:r>
        <w:rPr>
          <w:rFonts w:ascii="宋体" w:hAnsi="宋体" w:eastAsia="宋体" w:cs="宋体"/>
          <w:b/>
          <w:bCs/>
          <w:color w:val="auto"/>
          <w:spacing w:val="7"/>
          <w:highlight w:val="none"/>
          <w:lang w:eastAsia="zh-CN"/>
        </w:rPr>
        <w:t>”。</w:t>
      </w:r>
    </w:p>
    <w:p w14:paraId="6310E529">
      <w:pPr>
        <w:keepNext w:val="0"/>
        <w:keepLines w:val="0"/>
        <w:pageBreakBefore w:val="0"/>
        <w:kinsoku/>
        <w:wordWrap/>
        <w:overflowPunct w:val="0"/>
        <w:topLinePunct w:val="0"/>
        <w:bidi w:val="0"/>
        <w:spacing w:line="406" w:lineRule="auto"/>
        <w:rPr>
          <w:rFonts w:hint="eastAsia" w:ascii="宋体" w:hAnsi="宋体" w:eastAsia="宋体" w:cs="宋体"/>
          <w:color w:val="auto"/>
          <w:highlight w:val="none"/>
          <w:lang w:eastAsia="zh-CN"/>
        </w:rPr>
        <w:sectPr>
          <w:footerReference r:id="rId13" w:type="default"/>
          <w:pgSz w:w="11907" w:h="16840"/>
          <w:pgMar w:top="1431" w:right="1533" w:bottom="1396" w:left="1538" w:header="0" w:footer="1161" w:gutter="0"/>
          <w:pgNumType w:fmt="decimal"/>
          <w:cols w:space="720" w:num="1"/>
        </w:sectPr>
      </w:pPr>
    </w:p>
    <w:p w14:paraId="1A3432CF">
      <w:pPr>
        <w:keepNext w:val="0"/>
        <w:keepLines w:val="0"/>
        <w:pageBreakBefore w:val="0"/>
        <w:kinsoku/>
        <w:wordWrap/>
        <w:overflowPunct w:val="0"/>
        <w:topLinePunct w:val="0"/>
        <w:bidi w:val="0"/>
        <w:spacing w:before="98" w:line="219" w:lineRule="auto"/>
        <w:jc w:val="center"/>
        <w:rPr>
          <w:rFonts w:hint="eastAsia" w:ascii="宋体" w:hAnsi="宋体" w:eastAsia="宋体" w:cs="宋体"/>
          <w:color w:val="auto"/>
          <w:sz w:val="30"/>
          <w:szCs w:val="30"/>
          <w:highlight w:val="none"/>
          <w:lang w:eastAsia="zh-CN"/>
        </w:rPr>
      </w:pPr>
      <w:r>
        <w:rPr>
          <w:rFonts w:ascii="宋体" w:hAnsi="宋体" w:eastAsia="宋体" w:cs="宋体"/>
          <w:b/>
          <w:bCs/>
          <w:color w:val="auto"/>
          <w:spacing w:val="-4"/>
          <w:sz w:val="30"/>
          <w:szCs w:val="30"/>
          <w:highlight w:val="none"/>
          <w:lang w:eastAsia="zh-CN"/>
        </w:rPr>
        <w:t>无行贿犯罪记录承诺书</w:t>
      </w:r>
    </w:p>
    <w:p w14:paraId="5F8DEBAA">
      <w:pPr>
        <w:pStyle w:val="3"/>
        <w:keepNext w:val="0"/>
        <w:keepLines w:val="0"/>
        <w:pageBreakBefore w:val="0"/>
        <w:kinsoku/>
        <w:wordWrap/>
        <w:overflowPunct w:val="0"/>
        <w:topLinePunct w:val="0"/>
        <w:bidi w:val="0"/>
        <w:spacing w:line="275" w:lineRule="auto"/>
        <w:rPr>
          <w:color w:val="auto"/>
          <w:highlight w:val="none"/>
          <w:lang w:eastAsia="zh-CN"/>
        </w:rPr>
      </w:pPr>
    </w:p>
    <w:p w14:paraId="6296C900">
      <w:pPr>
        <w:pStyle w:val="3"/>
        <w:keepNext w:val="0"/>
        <w:keepLines w:val="0"/>
        <w:pageBreakBefore w:val="0"/>
        <w:kinsoku/>
        <w:wordWrap/>
        <w:overflowPunct w:val="0"/>
        <w:topLinePunct w:val="0"/>
        <w:bidi w:val="0"/>
        <w:spacing w:line="275" w:lineRule="auto"/>
        <w:rPr>
          <w:color w:val="auto"/>
          <w:highlight w:val="none"/>
          <w:lang w:eastAsia="zh-CN"/>
        </w:rPr>
      </w:pPr>
    </w:p>
    <w:p w14:paraId="4DA9E296">
      <w:pPr>
        <w:pStyle w:val="3"/>
        <w:keepNext w:val="0"/>
        <w:keepLines w:val="0"/>
        <w:pageBreakBefore w:val="0"/>
        <w:kinsoku/>
        <w:wordWrap/>
        <w:overflowPunct w:val="0"/>
        <w:topLinePunct w:val="0"/>
        <w:bidi w:val="0"/>
        <w:spacing w:line="276" w:lineRule="auto"/>
        <w:rPr>
          <w:color w:val="auto"/>
          <w:highlight w:val="none"/>
          <w:lang w:eastAsia="zh-CN"/>
        </w:rPr>
      </w:pPr>
    </w:p>
    <w:p w14:paraId="09666951">
      <w:pPr>
        <w:keepNext w:val="0"/>
        <w:keepLines w:val="0"/>
        <w:pageBreakBefore w:val="0"/>
        <w:tabs>
          <w:tab w:val="left" w:pos="1993"/>
        </w:tabs>
        <w:kinsoku/>
        <w:wordWrap/>
        <w:overflowPunct w:val="0"/>
        <w:topLinePunct w:val="0"/>
        <w:bidi w:val="0"/>
        <w:spacing w:before="65" w:line="228" w:lineRule="auto"/>
        <w:rPr>
          <w:rFonts w:hint="eastAsia" w:ascii="宋体" w:hAnsi="宋体" w:eastAsia="宋体" w:cs="宋体"/>
          <w:color w:val="auto"/>
          <w:highlight w:val="none"/>
          <w:lang w:eastAsia="zh-CN"/>
        </w:rPr>
      </w:pPr>
      <w:r>
        <w:rPr>
          <w:rFonts w:ascii="宋体" w:hAnsi="宋体" w:eastAsia="宋体" w:cs="宋体"/>
          <w:color w:val="auto"/>
          <w:highlight w:val="none"/>
          <w:u w:val="single"/>
          <w:lang w:eastAsia="zh-CN"/>
        </w:rPr>
        <w:tab/>
      </w:r>
      <w:r>
        <w:rPr>
          <w:rFonts w:ascii="宋体" w:hAnsi="宋体" w:eastAsia="宋体" w:cs="宋体"/>
          <w:color w:val="auto"/>
          <w:spacing w:val="9"/>
          <w:highlight w:val="none"/>
          <w:lang w:eastAsia="zh-CN"/>
        </w:rPr>
        <w:t>（采购人名称</w:t>
      </w:r>
      <w:r>
        <w:rPr>
          <w:rFonts w:ascii="宋体" w:hAnsi="宋体" w:eastAsia="宋体" w:cs="宋体"/>
          <w:color w:val="auto"/>
          <w:spacing w:val="2"/>
          <w:highlight w:val="none"/>
          <w:lang w:eastAsia="zh-CN"/>
        </w:rPr>
        <w:t>）：</w:t>
      </w:r>
    </w:p>
    <w:p w14:paraId="38E2ED37">
      <w:pPr>
        <w:pStyle w:val="3"/>
        <w:keepNext w:val="0"/>
        <w:keepLines w:val="0"/>
        <w:pageBreakBefore w:val="0"/>
        <w:kinsoku/>
        <w:wordWrap/>
        <w:overflowPunct w:val="0"/>
        <w:topLinePunct w:val="0"/>
        <w:bidi w:val="0"/>
        <w:spacing w:line="317" w:lineRule="auto"/>
        <w:rPr>
          <w:color w:val="auto"/>
          <w:highlight w:val="none"/>
          <w:lang w:eastAsia="zh-CN"/>
        </w:rPr>
      </w:pPr>
    </w:p>
    <w:p w14:paraId="74B337EF">
      <w:pPr>
        <w:pStyle w:val="3"/>
        <w:keepNext w:val="0"/>
        <w:keepLines w:val="0"/>
        <w:pageBreakBefore w:val="0"/>
        <w:kinsoku/>
        <w:wordWrap/>
        <w:overflowPunct w:val="0"/>
        <w:topLinePunct w:val="0"/>
        <w:bidi w:val="0"/>
        <w:spacing w:line="318" w:lineRule="auto"/>
        <w:rPr>
          <w:color w:val="auto"/>
          <w:highlight w:val="none"/>
          <w:lang w:eastAsia="zh-CN"/>
        </w:rPr>
      </w:pPr>
    </w:p>
    <w:p w14:paraId="1A75CDAD">
      <w:pPr>
        <w:keepNext w:val="0"/>
        <w:keepLines w:val="0"/>
        <w:pageBreakBefore w:val="0"/>
        <w:kinsoku/>
        <w:wordWrap/>
        <w:overflowPunct w:val="0"/>
        <w:topLinePunct w:val="0"/>
        <w:bidi w:val="0"/>
        <w:spacing w:before="65" w:line="526" w:lineRule="auto"/>
        <w:ind w:left="10" w:firstLine="419"/>
        <w:rPr>
          <w:rFonts w:hint="eastAsia" w:ascii="宋体" w:hAnsi="宋体" w:eastAsia="宋体" w:cs="宋体"/>
          <w:color w:val="auto"/>
          <w:spacing w:val="7"/>
          <w:highlight w:val="none"/>
          <w:lang w:eastAsia="zh-CN"/>
        </w:rPr>
      </w:pPr>
      <w:r>
        <w:rPr>
          <w:rFonts w:ascii="宋体" w:hAnsi="宋体" w:eastAsia="宋体" w:cs="宋体"/>
          <w:color w:val="auto"/>
          <w:spacing w:val="7"/>
          <w:highlight w:val="none"/>
          <w:lang w:eastAsia="zh-CN"/>
        </w:rPr>
        <w:t>我方在此声明，我方在</w:t>
      </w:r>
      <w:r>
        <w:rPr>
          <w:rFonts w:ascii="宋体" w:hAnsi="宋体" w:eastAsia="宋体" w:cs="宋体"/>
          <w:color w:val="auto"/>
          <w:spacing w:val="-97"/>
          <w:highlight w:val="none"/>
          <w:lang w:eastAsia="zh-CN"/>
        </w:rPr>
        <w:t xml:space="preserve"> </w:t>
      </w:r>
      <w:r>
        <w:rPr>
          <w:rFonts w:ascii="宋体" w:hAnsi="宋体" w:eastAsia="宋体" w:cs="宋体"/>
          <w:color w:val="auto"/>
          <w:spacing w:val="4"/>
          <w:highlight w:val="none"/>
          <w:u w:val="single"/>
          <w:lang w:eastAsia="zh-CN"/>
        </w:rPr>
        <w:t xml:space="preserve">         </w:t>
      </w:r>
      <w:r>
        <w:rPr>
          <w:rFonts w:ascii="宋体" w:hAnsi="宋体" w:eastAsia="宋体" w:cs="宋体"/>
          <w:color w:val="auto"/>
          <w:spacing w:val="-81"/>
          <w:highlight w:val="none"/>
          <w:lang w:eastAsia="zh-CN"/>
        </w:rPr>
        <w:t xml:space="preserve"> </w:t>
      </w:r>
      <w:r>
        <w:rPr>
          <w:rFonts w:ascii="宋体" w:hAnsi="宋体" w:eastAsia="宋体" w:cs="宋体"/>
          <w:color w:val="auto"/>
          <w:spacing w:val="7"/>
          <w:highlight w:val="none"/>
          <w:lang w:eastAsia="zh-CN"/>
        </w:rPr>
        <w:t>项目招投标过程中所涉及的包括法人、法定代表人、委托代</w:t>
      </w:r>
      <w:r>
        <w:rPr>
          <w:rFonts w:ascii="宋体" w:hAnsi="宋体" w:eastAsia="宋体" w:cs="宋体"/>
          <w:color w:val="auto"/>
          <w:highlight w:val="none"/>
          <w:lang w:eastAsia="zh-CN"/>
        </w:rPr>
        <w:t xml:space="preserve"> </w:t>
      </w:r>
      <w:r>
        <w:rPr>
          <w:rFonts w:ascii="宋体" w:hAnsi="宋体" w:eastAsia="宋体" w:cs="宋体"/>
          <w:color w:val="auto"/>
          <w:spacing w:val="7"/>
          <w:highlight w:val="none"/>
          <w:lang w:eastAsia="zh-CN"/>
        </w:rPr>
        <w:t>理人均无行贿犯罪记录。</w:t>
      </w:r>
    </w:p>
    <w:p w14:paraId="34603772">
      <w:pPr>
        <w:keepNext w:val="0"/>
        <w:keepLines w:val="0"/>
        <w:pageBreakBefore w:val="0"/>
        <w:kinsoku/>
        <w:wordWrap/>
        <w:overflowPunct w:val="0"/>
        <w:topLinePunct w:val="0"/>
        <w:bidi w:val="0"/>
        <w:spacing w:before="65" w:line="526" w:lineRule="auto"/>
        <w:ind w:left="10" w:firstLine="419"/>
        <w:rPr>
          <w:rFonts w:hint="eastAsia" w:ascii="宋体" w:hAnsi="宋体" w:eastAsia="宋体" w:cs="宋体"/>
          <w:color w:val="auto"/>
          <w:highlight w:val="none"/>
          <w:lang w:eastAsia="zh-CN"/>
        </w:rPr>
      </w:pPr>
      <w:r>
        <w:rPr>
          <w:rFonts w:ascii="宋体" w:hAnsi="宋体" w:eastAsia="宋体" w:cs="宋体"/>
          <w:color w:val="auto"/>
          <w:spacing w:val="7"/>
          <w:highlight w:val="none"/>
          <w:lang w:eastAsia="zh-CN"/>
        </w:rPr>
        <w:t>我方保证上述信息的真实和准确，并愿意承担因我方就此弄虚作假所引起的一切法律后果。</w:t>
      </w:r>
    </w:p>
    <w:p w14:paraId="6A3BE2D5">
      <w:pPr>
        <w:pStyle w:val="3"/>
        <w:keepNext w:val="0"/>
        <w:keepLines w:val="0"/>
        <w:pageBreakBefore w:val="0"/>
        <w:kinsoku/>
        <w:wordWrap/>
        <w:overflowPunct w:val="0"/>
        <w:topLinePunct w:val="0"/>
        <w:bidi w:val="0"/>
        <w:spacing w:line="278" w:lineRule="auto"/>
        <w:rPr>
          <w:color w:val="auto"/>
          <w:highlight w:val="none"/>
          <w:lang w:eastAsia="zh-CN"/>
        </w:rPr>
      </w:pPr>
    </w:p>
    <w:p w14:paraId="1679FE17">
      <w:pPr>
        <w:pStyle w:val="3"/>
        <w:keepNext w:val="0"/>
        <w:keepLines w:val="0"/>
        <w:pageBreakBefore w:val="0"/>
        <w:kinsoku/>
        <w:wordWrap/>
        <w:overflowPunct w:val="0"/>
        <w:topLinePunct w:val="0"/>
        <w:bidi w:val="0"/>
        <w:spacing w:line="279" w:lineRule="auto"/>
        <w:rPr>
          <w:color w:val="auto"/>
          <w:highlight w:val="none"/>
          <w:lang w:eastAsia="zh-CN"/>
        </w:rPr>
      </w:pPr>
    </w:p>
    <w:p w14:paraId="611583BB">
      <w:pPr>
        <w:keepNext w:val="0"/>
        <w:keepLines w:val="0"/>
        <w:pageBreakBefore w:val="0"/>
        <w:kinsoku/>
        <w:wordWrap/>
        <w:overflowPunct w:val="0"/>
        <w:topLinePunct w:val="0"/>
        <w:bidi w:val="0"/>
        <w:spacing w:before="65" w:line="228" w:lineRule="auto"/>
        <w:ind w:left="428"/>
        <w:rPr>
          <w:rFonts w:hint="eastAsia" w:ascii="宋体" w:hAnsi="宋体" w:eastAsia="宋体" w:cs="宋体"/>
          <w:color w:val="auto"/>
          <w:highlight w:val="none"/>
          <w:lang w:eastAsia="zh-CN"/>
        </w:rPr>
      </w:pPr>
      <w:r>
        <w:rPr>
          <w:rFonts w:ascii="宋体" w:hAnsi="宋体" w:eastAsia="宋体" w:cs="宋体"/>
          <w:color w:val="auto"/>
          <w:spacing w:val="7"/>
          <w:highlight w:val="none"/>
          <w:lang w:eastAsia="zh-CN"/>
        </w:rPr>
        <w:t>特此承诺</w:t>
      </w:r>
    </w:p>
    <w:p w14:paraId="116B92CD">
      <w:pPr>
        <w:pStyle w:val="3"/>
        <w:keepNext w:val="0"/>
        <w:keepLines w:val="0"/>
        <w:pageBreakBefore w:val="0"/>
        <w:kinsoku/>
        <w:wordWrap/>
        <w:overflowPunct w:val="0"/>
        <w:topLinePunct w:val="0"/>
        <w:bidi w:val="0"/>
        <w:spacing w:line="252" w:lineRule="auto"/>
        <w:rPr>
          <w:color w:val="auto"/>
          <w:highlight w:val="none"/>
          <w:lang w:eastAsia="zh-CN"/>
        </w:rPr>
      </w:pPr>
    </w:p>
    <w:p w14:paraId="66EB6B3B">
      <w:pPr>
        <w:pStyle w:val="3"/>
        <w:keepNext w:val="0"/>
        <w:keepLines w:val="0"/>
        <w:pageBreakBefore w:val="0"/>
        <w:kinsoku/>
        <w:wordWrap/>
        <w:overflowPunct w:val="0"/>
        <w:topLinePunct w:val="0"/>
        <w:bidi w:val="0"/>
        <w:spacing w:line="252" w:lineRule="auto"/>
        <w:rPr>
          <w:color w:val="auto"/>
          <w:highlight w:val="none"/>
          <w:lang w:eastAsia="zh-CN"/>
        </w:rPr>
      </w:pPr>
    </w:p>
    <w:p w14:paraId="707DAF71">
      <w:pPr>
        <w:pStyle w:val="3"/>
        <w:keepNext w:val="0"/>
        <w:keepLines w:val="0"/>
        <w:pageBreakBefore w:val="0"/>
        <w:kinsoku/>
        <w:wordWrap/>
        <w:overflowPunct w:val="0"/>
        <w:topLinePunct w:val="0"/>
        <w:bidi w:val="0"/>
        <w:spacing w:line="252" w:lineRule="auto"/>
        <w:rPr>
          <w:color w:val="auto"/>
          <w:highlight w:val="none"/>
          <w:lang w:eastAsia="zh-CN"/>
        </w:rPr>
      </w:pPr>
    </w:p>
    <w:p w14:paraId="20C0694E">
      <w:pPr>
        <w:pStyle w:val="3"/>
        <w:keepNext w:val="0"/>
        <w:keepLines w:val="0"/>
        <w:pageBreakBefore w:val="0"/>
        <w:kinsoku/>
        <w:wordWrap/>
        <w:overflowPunct w:val="0"/>
        <w:topLinePunct w:val="0"/>
        <w:bidi w:val="0"/>
        <w:spacing w:line="252" w:lineRule="auto"/>
        <w:rPr>
          <w:color w:val="auto"/>
          <w:highlight w:val="none"/>
          <w:lang w:eastAsia="zh-CN"/>
        </w:rPr>
      </w:pPr>
    </w:p>
    <w:p w14:paraId="10949481">
      <w:pPr>
        <w:pStyle w:val="3"/>
        <w:keepNext w:val="0"/>
        <w:keepLines w:val="0"/>
        <w:pageBreakBefore w:val="0"/>
        <w:kinsoku/>
        <w:wordWrap/>
        <w:overflowPunct w:val="0"/>
        <w:topLinePunct w:val="0"/>
        <w:bidi w:val="0"/>
        <w:spacing w:line="252" w:lineRule="auto"/>
        <w:rPr>
          <w:color w:val="auto"/>
          <w:highlight w:val="none"/>
          <w:lang w:eastAsia="zh-CN"/>
        </w:rPr>
      </w:pPr>
    </w:p>
    <w:p w14:paraId="2F11D110">
      <w:pPr>
        <w:pStyle w:val="3"/>
        <w:keepNext w:val="0"/>
        <w:keepLines w:val="0"/>
        <w:pageBreakBefore w:val="0"/>
        <w:kinsoku/>
        <w:wordWrap/>
        <w:overflowPunct w:val="0"/>
        <w:topLinePunct w:val="0"/>
        <w:bidi w:val="0"/>
        <w:spacing w:line="252" w:lineRule="auto"/>
        <w:rPr>
          <w:color w:val="auto"/>
          <w:highlight w:val="none"/>
          <w:lang w:eastAsia="zh-CN"/>
        </w:rPr>
      </w:pPr>
    </w:p>
    <w:p w14:paraId="598E0F21">
      <w:pPr>
        <w:pStyle w:val="3"/>
        <w:keepNext w:val="0"/>
        <w:keepLines w:val="0"/>
        <w:pageBreakBefore w:val="0"/>
        <w:kinsoku/>
        <w:wordWrap/>
        <w:overflowPunct w:val="0"/>
        <w:topLinePunct w:val="0"/>
        <w:bidi w:val="0"/>
        <w:spacing w:line="252" w:lineRule="auto"/>
        <w:rPr>
          <w:color w:val="auto"/>
          <w:highlight w:val="none"/>
          <w:lang w:eastAsia="zh-CN"/>
        </w:rPr>
      </w:pPr>
    </w:p>
    <w:p w14:paraId="39E7474B">
      <w:pPr>
        <w:pStyle w:val="3"/>
        <w:keepNext w:val="0"/>
        <w:keepLines w:val="0"/>
        <w:pageBreakBefore w:val="0"/>
        <w:kinsoku/>
        <w:wordWrap/>
        <w:overflowPunct w:val="0"/>
        <w:topLinePunct w:val="0"/>
        <w:bidi w:val="0"/>
        <w:spacing w:line="252" w:lineRule="auto"/>
        <w:rPr>
          <w:color w:val="auto"/>
          <w:highlight w:val="none"/>
          <w:lang w:eastAsia="zh-CN"/>
        </w:rPr>
      </w:pPr>
    </w:p>
    <w:p w14:paraId="78A6EE12">
      <w:pPr>
        <w:pStyle w:val="3"/>
        <w:keepNext w:val="0"/>
        <w:keepLines w:val="0"/>
        <w:pageBreakBefore w:val="0"/>
        <w:kinsoku/>
        <w:wordWrap/>
        <w:overflowPunct w:val="0"/>
        <w:topLinePunct w:val="0"/>
        <w:bidi w:val="0"/>
        <w:spacing w:line="252" w:lineRule="auto"/>
        <w:rPr>
          <w:color w:val="auto"/>
          <w:highlight w:val="none"/>
          <w:lang w:eastAsia="zh-CN"/>
        </w:rPr>
      </w:pPr>
    </w:p>
    <w:p w14:paraId="370822F9">
      <w:pPr>
        <w:keepNext w:val="0"/>
        <w:keepLines w:val="0"/>
        <w:pageBreakBefore w:val="0"/>
        <w:kinsoku/>
        <w:wordWrap/>
        <w:overflowPunct w:val="0"/>
        <w:topLinePunct w:val="0"/>
        <w:bidi w:val="0"/>
        <w:spacing w:before="65" w:line="228" w:lineRule="auto"/>
        <w:ind w:left="3579"/>
        <w:rPr>
          <w:rFonts w:hint="eastAsia" w:ascii="宋体" w:hAnsi="宋体" w:eastAsia="宋体" w:cs="宋体"/>
          <w:color w:val="auto"/>
          <w:highlight w:val="none"/>
          <w:lang w:eastAsia="zh-CN"/>
        </w:rPr>
      </w:pPr>
      <w:r>
        <w:rPr>
          <w:rFonts w:ascii="宋体" w:hAnsi="宋体" w:eastAsia="宋体" w:cs="宋体"/>
          <w:color w:val="auto"/>
          <w:spacing w:val="9"/>
          <w:highlight w:val="none"/>
          <w:lang w:eastAsia="zh-CN"/>
        </w:rPr>
        <w:t>投标人名称（全称并加盖公章</w:t>
      </w:r>
      <w:r>
        <w:rPr>
          <w:rFonts w:ascii="宋体" w:hAnsi="宋体" w:eastAsia="宋体" w:cs="宋体"/>
          <w:color w:val="auto"/>
          <w:highlight w:val="none"/>
          <w:lang w:eastAsia="zh-CN"/>
        </w:rPr>
        <w:t>）：</w:t>
      </w:r>
    </w:p>
    <w:p w14:paraId="4E327CCD">
      <w:pPr>
        <w:pStyle w:val="3"/>
        <w:keepNext w:val="0"/>
        <w:keepLines w:val="0"/>
        <w:pageBreakBefore w:val="0"/>
        <w:kinsoku/>
        <w:wordWrap/>
        <w:overflowPunct w:val="0"/>
        <w:topLinePunct w:val="0"/>
        <w:bidi w:val="0"/>
        <w:spacing w:line="443" w:lineRule="auto"/>
        <w:rPr>
          <w:color w:val="auto"/>
          <w:highlight w:val="none"/>
          <w:lang w:eastAsia="zh-CN"/>
        </w:rPr>
      </w:pPr>
    </w:p>
    <w:p w14:paraId="01EAB638">
      <w:pPr>
        <w:keepNext w:val="0"/>
        <w:keepLines w:val="0"/>
        <w:pageBreakBefore w:val="0"/>
        <w:kinsoku/>
        <w:wordWrap/>
        <w:overflowPunct w:val="0"/>
        <w:topLinePunct w:val="0"/>
        <w:bidi w:val="0"/>
        <w:spacing w:before="66" w:line="228" w:lineRule="auto"/>
        <w:ind w:left="3577"/>
        <w:rPr>
          <w:rFonts w:hint="eastAsia" w:ascii="宋体" w:hAnsi="宋体" w:eastAsia="宋体" w:cs="宋体"/>
          <w:color w:val="auto"/>
          <w:highlight w:val="none"/>
          <w:lang w:eastAsia="zh-CN"/>
        </w:rPr>
      </w:pPr>
      <w:r>
        <w:rPr>
          <w:rFonts w:ascii="宋体" w:hAnsi="宋体" w:eastAsia="宋体" w:cs="宋体"/>
          <w:color w:val="auto"/>
          <w:spacing w:val="9"/>
          <w:highlight w:val="none"/>
          <w:lang w:eastAsia="zh-CN"/>
        </w:rPr>
        <w:t>法定代表人或其委托代理人（签字或盖章</w:t>
      </w:r>
      <w:r>
        <w:rPr>
          <w:rFonts w:ascii="宋体" w:hAnsi="宋体" w:eastAsia="宋体" w:cs="宋体"/>
          <w:color w:val="auto"/>
          <w:spacing w:val="2"/>
          <w:highlight w:val="none"/>
          <w:lang w:eastAsia="zh-CN"/>
        </w:rPr>
        <w:t>）：</w:t>
      </w:r>
    </w:p>
    <w:p w14:paraId="245D2B7B">
      <w:pPr>
        <w:pStyle w:val="3"/>
        <w:keepNext w:val="0"/>
        <w:keepLines w:val="0"/>
        <w:pageBreakBefore w:val="0"/>
        <w:kinsoku/>
        <w:wordWrap/>
        <w:overflowPunct w:val="0"/>
        <w:topLinePunct w:val="0"/>
        <w:bidi w:val="0"/>
        <w:spacing w:line="446" w:lineRule="auto"/>
        <w:rPr>
          <w:color w:val="auto"/>
          <w:highlight w:val="none"/>
          <w:lang w:eastAsia="zh-CN"/>
        </w:rPr>
      </w:pPr>
    </w:p>
    <w:p w14:paraId="2559DCD0">
      <w:pPr>
        <w:keepNext w:val="0"/>
        <w:keepLines w:val="0"/>
        <w:pageBreakBefore w:val="0"/>
        <w:kinsoku/>
        <w:wordWrap/>
        <w:overflowPunct w:val="0"/>
        <w:topLinePunct w:val="0"/>
        <w:bidi w:val="0"/>
        <w:spacing w:before="65" w:line="228" w:lineRule="auto"/>
        <w:ind w:left="4426"/>
        <w:rPr>
          <w:rFonts w:hint="eastAsia" w:ascii="宋体" w:hAnsi="宋体" w:eastAsia="宋体" w:cs="宋体"/>
          <w:color w:val="auto"/>
          <w:highlight w:val="none"/>
          <w:lang w:eastAsia="zh-CN"/>
        </w:rPr>
      </w:pPr>
      <w:r>
        <w:rPr>
          <w:rFonts w:ascii="宋体" w:hAnsi="宋体" w:eastAsia="宋体" w:cs="宋体"/>
          <w:color w:val="auto"/>
          <w:spacing w:val="-1"/>
          <w:highlight w:val="none"/>
          <w:lang w:eastAsia="zh-CN"/>
        </w:rPr>
        <w:t>时间：</w:t>
      </w:r>
      <w:r>
        <w:rPr>
          <w:rFonts w:ascii="宋体" w:hAnsi="宋体" w:eastAsia="宋体" w:cs="宋体"/>
          <w:color w:val="auto"/>
          <w:spacing w:val="9"/>
          <w:highlight w:val="none"/>
          <w:lang w:eastAsia="zh-CN"/>
        </w:rPr>
        <w:t xml:space="preserve">     </w:t>
      </w:r>
      <w:r>
        <w:rPr>
          <w:rFonts w:ascii="宋体" w:hAnsi="宋体" w:eastAsia="宋体" w:cs="宋体"/>
          <w:color w:val="auto"/>
          <w:spacing w:val="-1"/>
          <w:highlight w:val="none"/>
          <w:lang w:eastAsia="zh-CN"/>
        </w:rPr>
        <w:t>年</w:t>
      </w:r>
      <w:r>
        <w:rPr>
          <w:rFonts w:ascii="宋体" w:hAnsi="宋体" w:eastAsia="宋体" w:cs="宋体"/>
          <w:color w:val="auto"/>
          <w:spacing w:val="10"/>
          <w:highlight w:val="none"/>
          <w:lang w:eastAsia="zh-CN"/>
        </w:rPr>
        <w:t xml:space="preserve">   </w:t>
      </w:r>
      <w:r>
        <w:rPr>
          <w:rFonts w:ascii="宋体" w:hAnsi="宋体" w:eastAsia="宋体" w:cs="宋体"/>
          <w:color w:val="auto"/>
          <w:spacing w:val="-1"/>
          <w:highlight w:val="none"/>
          <w:lang w:eastAsia="zh-CN"/>
        </w:rPr>
        <w:t>月</w:t>
      </w:r>
      <w:r>
        <w:rPr>
          <w:rFonts w:ascii="宋体" w:hAnsi="宋体" w:eastAsia="宋体" w:cs="宋体"/>
          <w:color w:val="auto"/>
          <w:spacing w:val="20"/>
          <w:highlight w:val="none"/>
          <w:lang w:eastAsia="zh-CN"/>
        </w:rPr>
        <w:t xml:space="preserve">   </w:t>
      </w:r>
      <w:r>
        <w:rPr>
          <w:rFonts w:ascii="宋体" w:hAnsi="宋体" w:eastAsia="宋体" w:cs="宋体"/>
          <w:color w:val="auto"/>
          <w:spacing w:val="-1"/>
          <w:highlight w:val="none"/>
          <w:lang w:eastAsia="zh-CN"/>
        </w:rPr>
        <w:t>日</w:t>
      </w:r>
    </w:p>
    <w:p w14:paraId="0378DADA">
      <w:pPr>
        <w:keepNext w:val="0"/>
        <w:keepLines w:val="0"/>
        <w:pageBreakBefore w:val="0"/>
        <w:kinsoku/>
        <w:wordWrap/>
        <w:overflowPunct w:val="0"/>
        <w:topLinePunct w:val="0"/>
        <w:bidi w:val="0"/>
        <w:spacing w:line="228" w:lineRule="auto"/>
        <w:rPr>
          <w:rFonts w:hint="eastAsia" w:ascii="宋体" w:hAnsi="宋体" w:eastAsia="宋体" w:cs="宋体"/>
          <w:color w:val="auto"/>
          <w:highlight w:val="none"/>
          <w:lang w:eastAsia="zh-CN"/>
        </w:rPr>
        <w:sectPr>
          <w:footerReference r:id="rId14" w:type="default"/>
          <w:pgSz w:w="11907" w:h="16840"/>
          <w:pgMar w:top="1431" w:right="1534" w:bottom="1396" w:left="1531" w:header="0" w:footer="1160" w:gutter="0"/>
          <w:pgNumType w:fmt="decimal"/>
          <w:cols w:space="720" w:num="1"/>
        </w:sectPr>
      </w:pPr>
    </w:p>
    <w:p w14:paraId="4E709504">
      <w:pPr>
        <w:keepNext w:val="0"/>
        <w:keepLines w:val="0"/>
        <w:pageBreakBefore w:val="0"/>
        <w:kinsoku/>
        <w:wordWrap/>
        <w:overflowPunct w:val="0"/>
        <w:topLinePunct w:val="0"/>
        <w:bidi w:val="0"/>
        <w:spacing w:before="101" w:line="225" w:lineRule="auto"/>
        <w:jc w:val="center"/>
        <w:rPr>
          <w:rFonts w:hint="eastAsia" w:ascii="宋体" w:hAnsi="宋体" w:eastAsia="宋体" w:cs="宋体"/>
          <w:color w:val="auto"/>
          <w:sz w:val="31"/>
          <w:szCs w:val="31"/>
          <w:highlight w:val="none"/>
          <w:lang w:eastAsia="zh-CN"/>
        </w:rPr>
      </w:pPr>
      <w:r>
        <w:rPr>
          <w:rFonts w:ascii="宋体" w:hAnsi="宋体" w:eastAsia="宋体" w:cs="宋体"/>
          <w:b/>
          <w:bCs/>
          <w:color w:val="auto"/>
          <w:spacing w:val="5"/>
          <w:sz w:val="31"/>
          <w:szCs w:val="31"/>
          <w:highlight w:val="none"/>
          <w:lang w:eastAsia="zh-CN"/>
        </w:rPr>
        <w:t>一、投标承诺函</w:t>
      </w:r>
    </w:p>
    <w:p w14:paraId="5011A0A8">
      <w:pPr>
        <w:pStyle w:val="3"/>
        <w:keepNext w:val="0"/>
        <w:keepLines w:val="0"/>
        <w:pageBreakBefore w:val="0"/>
        <w:kinsoku/>
        <w:wordWrap/>
        <w:overflowPunct w:val="0"/>
        <w:topLinePunct w:val="0"/>
        <w:bidi w:val="0"/>
        <w:spacing w:line="280" w:lineRule="auto"/>
        <w:rPr>
          <w:color w:val="auto"/>
          <w:highlight w:val="none"/>
          <w:lang w:eastAsia="zh-CN"/>
        </w:rPr>
      </w:pPr>
    </w:p>
    <w:p w14:paraId="4F4D1D94">
      <w:pPr>
        <w:keepNext w:val="0"/>
        <w:keepLines w:val="0"/>
        <w:pageBreakBefore w:val="0"/>
        <w:kinsoku/>
        <w:wordWrap/>
        <w:overflowPunct w:val="0"/>
        <w:topLinePunct w:val="0"/>
        <w:bidi w:val="0"/>
        <w:spacing w:before="65" w:line="360" w:lineRule="auto"/>
        <w:rPr>
          <w:rFonts w:hint="eastAsia" w:ascii="宋体" w:hAnsi="宋体" w:eastAsia="宋体" w:cs="宋体"/>
          <w:color w:val="auto"/>
          <w:highlight w:val="none"/>
          <w:lang w:eastAsia="zh-CN"/>
        </w:rPr>
      </w:pPr>
      <w:r>
        <w:rPr>
          <w:rFonts w:ascii="宋体" w:hAnsi="宋体" w:eastAsia="宋体" w:cs="宋体"/>
          <w:color w:val="auto"/>
          <w:spacing w:val="8"/>
          <w:highlight w:val="none"/>
          <w:lang w:eastAsia="zh-CN"/>
        </w:rPr>
        <w:t>致（采购人</w:t>
      </w:r>
      <w:r>
        <w:rPr>
          <w:rFonts w:ascii="宋体" w:hAnsi="宋体" w:eastAsia="宋体" w:cs="宋体"/>
          <w:color w:val="auto"/>
          <w:highlight w:val="none"/>
          <w:lang w:eastAsia="zh-CN"/>
        </w:rPr>
        <w:t>）：</w:t>
      </w:r>
    </w:p>
    <w:p w14:paraId="5C749AB8">
      <w:pPr>
        <w:keepNext w:val="0"/>
        <w:keepLines w:val="0"/>
        <w:pageBreakBefore w:val="0"/>
        <w:kinsoku/>
        <w:wordWrap/>
        <w:overflowPunct w:val="0"/>
        <w:topLinePunct w:val="0"/>
        <w:bidi w:val="0"/>
        <w:spacing w:before="65" w:line="360" w:lineRule="auto"/>
        <w:ind w:firstLine="436" w:firstLineChars="200"/>
        <w:rPr>
          <w:rFonts w:hint="eastAsia" w:ascii="宋体" w:hAnsi="宋体" w:eastAsia="宋体" w:cs="宋体"/>
          <w:color w:val="auto"/>
          <w:highlight w:val="none"/>
          <w:lang w:eastAsia="zh-CN"/>
        </w:rPr>
      </w:pPr>
      <w:r>
        <w:rPr>
          <w:rFonts w:ascii="宋体" w:hAnsi="宋体" w:eastAsia="宋体" w:cs="宋体"/>
          <w:color w:val="auto"/>
          <w:spacing w:val="4"/>
          <w:highlight w:val="none"/>
          <w:lang w:eastAsia="zh-CN"/>
        </w:rPr>
        <w:t>我方参与贵方组织的</w:t>
      </w:r>
      <w:r>
        <w:rPr>
          <w:rFonts w:ascii="宋体" w:hAnsi="宋体" w:eastAsia="宋体" w:cs="宋体"/>
          <w:color w:val="auto"/>
          <w:spacing w:val="-98"/>
          <w:highlight w:val="none"/>
          <w:lang w:eastAsia="zh-CN"/>
        </w:rPr>
        <w:t xml:space="preserve"> </w:t>
      </w:r>
      <w:r>
        <w:rPr>
          <w:rFonts w:ascii="宋体" w:hAnsi="宋体" w:eastAsia="宋体" w:cs="宋体"/>
          <w:color w:val="auto"/>
          <w:spacing w:val="5"/>
          <w:highlight w:val="none"/>
          <w:u w:val="single"/>
          <w:lang w:eastAsia="zh-CN"/>
        </w:rPr>
        <w:t xml:space="preserve">        </w:t>
      </w:r>
      <w:r>
        <w:rPr>
          <w:rFonts w:ascii="宋体" w:hAnsi="宋体" w:eastAsia="宋体" w:cs="宋体"/>
          <w:color w:val="auto"/>
          <w:spacing w:val="-88"/>
          <w:highlight w:val="none"/>
          <w:lang w:eastAsia="zh-CN"/>
        </w:rPr>
        <w:t xml:space="preserve"> </w:t>
      </w:r>
      <w:r>
        <w:rPr>
          <w:rFonts w:ascii="宋体" w:hAnsi="宋体" w:eastAsia="宋体" w:cs="宋体"/>
          <w:color w:val="auto"/>
          <w:spacing w:val="4"/>
          <w:highlight w:val="none"/>
          <w:lang w:eastAsia="zh-CN"/>
        </w:rPr>
        <w:t>项目(交易编号</w:t>
      </w:r>
      <w:r>
        <w:rPr>
          <w:rFonts w:ascii="宋体" w:hAnsi="宋体" w:eastAsia="宋体" w:cs="宋体"/>
          <w:color w:val="auto"/>
          <w:spacing w:val="-32"/>
          <w:highlight w:val="none"/>
          <w:lang w:eastAsia="zh-CN"/>
        </w:rPr>
        <w:t>：</w:t>
      </w:r>
      <w:r>
        <w:rPr>
          <w:rFonts w:ascii="宋体" w:hAnsi="宋体" w:eastAsia="宋体" w:cs="宋体"/>
          <w:color w:val="auto"/>
          <w:spacing w:val="5"/>
          <w:highlight w:val="none"/>
          <w:u w:val="single"/>
          <w:lang w:eastAsia="zh-CN"/>
        </w:rPr>
        <w:t xml:space="preserve">          </w:t>
      </w:r>
      <w:r>
        <w:rPr>
          <w:rFonts w:ascii="宋体" w:hAnsi="宋体" w:eastAsia="宋体" w:cs="宋体"/>
          <w:color w:val="auto"/>
          <w:spacing w:val="-32"/>
          <w:highlight w:val="none"/>
          <w:lang w:eastAsia="zh-CN"/>
        </w:rPr>
        <w:t>）</w:t>
      </w:r>
      <w:r>
        <w:rPr>
          <w:rFonts w:ascii="宋体" w:hAnsi="宋体" w:eastAsia="宋体" w:cs="宋体"/>
          <w:color w:val="auto"/>
          <w:spacing w:val="4"/>
          <w:highlight w:val="none"/>
          <w:lang w:eastAsia="zh-CN"/>
        </w:rPr>
        <w:t>采购活动。对此，我方承诺如下：</w:t>
      </w:r>
    </w:p>
    <w:p w14:paraId="00606A87">
      <w:pPr>
        <w:keepNext w:val="0"/>
        <w:keepLines w:val="0"/>
        <w:pageBreakBefore w:val="0"/>
        <w:kinsoku/>
        <w:wordWrap/>
        <w:overflowPunct w:val="0"/>
        <w:topLinePunct w:val="0"/>
        <w:bidi w:val="0"/>
        <w:spacing w:before="215" w:line="325" w:lineRule="auto"/>
        <w:ind w:left="1" w:right="55" w:firstLine="433"/>
        <w:rPr>
          <w:rFonts w:hint="eastAsia" w:ascii="宋体" w:hAnsi="宋体" w:eastAsia="宋体" w:cs="宋体"/>
          <w:color w:val="auto"/>
          <w:highlight w:val="none"/>
          <w:lang w:eastAsia="zh-CN"/>
        </w:rPr>
      </w:pPr>
      <w:r>
        <w:rPr>
          <w:rFonts w:ascii="宋体" w:hAnsi="宋体" w:eastAsia="宋体" w:cs="宋体"/>
          <w:color w:val="auto"/>
          <w:spacing w:val="10"/>
          <w:highlight w:val="none"/>
          <w:lang w:eastAsia="zh-CN"/>
        </w:rPr>
        <w:t>1.我方完全理解并认可本项目招标文件内容和接受由贵方对</w:t>
      </w:r>
      <w:r>
        <w:rPr>
          <w:rFonts w:ascii="宋体" w:hAnsi="宋体" w:eastAsia="宋体" w:cs="宋体"/>
          <w:color w:val="auto"/>
          <w:spacing w:val="9"/>
          <w:highlight w:val="none"/>
          <w:lang w:eastAsia="zh-CN"/>
        </w:rPr>
        <w:t>投标文件进行集中解密，发生争议时不会以对上述内容存在误解为由，行使法律上的抗辩权。</w:t>
      </w:r>
    </w:p>
    <w:p w14:paraId="0DE35CD1">
      <w:pPr>
        <w:keepNext w:val="0"/>
        <w:keepLines w:val="0"/>
        <w:pageBreakBefore w:val="0"/>
        <w:kinsoku/>
        <w:wordWrap/>
        <w:overflowPunct w:val="0"/>
        <w:topLinePunct w:val="0"/>
        <w:bidi w:val="0"/>
        <w:spacing w:before="213" w:line="327" w:lineRule="auto"/>
        <w:ind w:left="3" w:right="55" w:firstLine="419"/>
        <w:rPr>
          <w:rFonts w:hint="eastAsia" w:ascii="宋体" w:hAnsi="宋体" w:eastAsia="宋体" w:cs="宋体"/>
          <w:color w:val="auto"/>
          <w:highlight w:val="none"/>
          <w:lang w:eastAsia="zh-CN"/>
        </w:rPr>
      </w:pPr>
      <w:r>
        <w:rPr>
          <w:rFonts w:ascii="宋体" w:hAnsi="宋体" w:eastAsia="宋体" w:cs="宋体"/>
          <w:color w:val="auto"/>
          <w:spacing w:val="10"/>
          <w:highlight w:val="none"/>
          <w:lang w:eastAsia="zh-CN"/>
        </w:rPr>
        <w:t>2.我方对所提交的投标文件及相关资料的真实性、准确性和完整性负责，愿意向贵方提供任</w:t>
      </w:r>
      <w:r>
        <w:rPr>
          <w:rFonts w:ascii="宋体" w:hAnsi="宋体" w:eastAsia="宋体" w:cs="宋体"/>
          <w:color w:val="auto"/>
          <w:spacing w:val="9"/>
          <w:highlight w:val="none"/>
          <w:lang w:eastAsia="zh-CN"/>
        </w:rPr>
        <w:t>何与本项投标有关的数据、技术资料和相关证明材料。</w:t>
      </w:r>
    </w:p>
    <w:p w14:paraId="666C7200">
      <w:pPr>
        <w:keepNext w:val="0"/>
        <w:keepLines w:val="0"/>
        <w:pageBreakBefore w:val="0"/>
        <w:kinsoku/>
        <w:wordWrap/>
        <w:overflowPunct w:val="0"/>
        <w:topLinePunct w:val="0"/>
        <w:bidi w:val="0"/>
        <w:spacing w:before="213" w:line="359" w:lineRule="auto"/>
        <w:ind w:left="2" w:right="53" w:firstLine="421"/>
        <w:rPr>
          <w:rFonts w:hint="eastAsia" w:ascii="宋体" w:hAnsi="宋体" w:eastAsia="宋体" w:cs="宋体"/>
          <w:color w:val="auto"/>
          <w:highlight w:val="none"/>
          <w:lang w:eastAsia="zh-CN"/>
        </w:rPr>
      </w:pPr>
      <w:r>
        <w:rPr>
          <w:rFonts w:ascii="宋体" w:hAnsi="宋体" w:eastAsia="宋体" w:cs="宋体"/>
          <w:color w:val="auto"/>
          <w:spacing w:val="7"/>
          <w:highlight w:val="none"/>
          <w:lang w:eastAsia="zh-CN"/>
        </w:rPr>
        <w:t>3.我方针对本项目的投标有效期为</w:t>
      </w:r>
      <w:r>
        <w:rPr>
          <w:rFonts w:ascii="宋体" w:hAnsi="宋体" w:eastAsia="宋体" w:cs="宋体"/>
          <w:color w:val="auto"/>
          <w:spacing w:val="-98"/>
          <w:highlight w:val="none"/>
          <w:lang w:eastAsia="zh-CN"/>
        </w:rPr>
        <w:t xml:space="preserve"> </w:t>
      </w:r>
      <w:r>
        <w:rPr>
          <w:rFonts w:ascii="宋体" w:hAnsi="宋体" w:eastAsia="宋体" w:cs="宋体"/>
          <w:color w:val="auto"/>
          <w:spacing w:val="5"/>
          <w:highlight w:val="none"/>
          <w:u w:val="single"/>
          <w:lang w:eastAsia="zh-CN"/>
        </w:rPr>
        <w:t xml:space="preserve">     </w:t>
      </w:r>
      <w:r>
        <w:rPr>
          <w:rFonts w:ascii="宋体" w:hAnsi="宋体" w:eastAsia="宋体" w:cs="宋体"/>
          <w:color w:val="auto"/>
          <w:spacing w:val="-87"/>
          <w:highlight w:val="none"/>
          <w:lang w:eastAsia="zh-CN"/>
        </w:rPr>
        <w:t xml:space="preserve"> </w:t>
      </w:r>
      <w:r>
        <w:rPr>
          <w:rFonts w:ascii="宋体" w:hAnsi="宋体" w:eastAsia="宋体" w:cs="宋体"/>
          <w:color w:val="auto"/>
          <w:spacing w:val="7"/>
          <w:highlight w:val="none"/>
          <w:lang w:eastAsia="zh-CN"/>
        </w:rPr>
        <w:t>天（不低于招标文件投标人须知前附表中规定</w:t>
      </w:r>
      <w:r>
        <w:rPr>
          <w:rFonts w:ascii="宋体" w:hAnsi="宋体" w:eastAsia="宋体" w:cs="宋体"/>
          <w:color w:val="auto"/>
          <w:spacing w:val="6"/>
          <w:highlight w:val="none"/>
          <w:lang w:eastAsia="zh-CN"/>
        </w:rPr>
        <w:t>的最低</w:t>
      </w:r>
      <w:r>
        <w:rPr>
          <w:rFonts w:ascii="宋体" w:hAnsi="宋体" w:eastAsia="宋体" w:cs="宋体"/>
          <w:color w:val="auto"/>
          <w:spacing w:val="10"/>
          <w:highlight w:val="none"/>
          <w:lang w:eastAsia="zh-CN"/>
        </w:rPr>
        <w:t>投标有效期</w:t>
      </w:r>
      <w:r>
        <w:rPr>
          <w:rFonts w:ascii="宋体" w:hAnsi="宋体" w:eastAsia="宋体" w:cs="宋体"/>
          <w:color w:val="auto"/>
          <w:spacing w:val="16"/>
          <w:highlight w:val="none"/>
          <w:lang w:eastAsia="zh-CN"/>
        </w:rPr>
        <w:t>），</w:t>
      </w:r>
      <w:r>
        <w:rPr>
          <w:rFonts w:ascii="宋体" w:hAnsi="宋体" w:eastAsia="宋体" w:cs="宋体"/>
          <w:color w:val="auto"/>
          <w:spacing w:val="10"/>
          <w:highlight w:val="none"/>
          <w:lang w:eastAsia="zh-CN"/>
        </w:rPr>
        <w:t>在此期间，我方在投标文件中作出的所有响应均有效，随时准备接受你方发出的</w:t>
      </w:r>
      <w:r>
        <w:rPr>
          <w:rFonts w:ascii="宋体" w:hAnsi="宋体" w:eastAsia="宋体" w:cs="宋体"/>
          <w:color w:val="auto"/>
          <w:spacing w:val="6"/>
          <w:highlight w:val="none"/>
          <w:lang w:eastAsia="zh-CN"/>
        </w:rPr>
        <w:t>中标通知书。</w:t>
      </w:r>
    </w:p>
    <w:p w14:paraId="695E5B6C">
      <w:pPr>
        <w:keepNext w:val="0"/>
        <w:keepLines w:val="0"/>
        <w:pageBreakBefore w:val="0"/>
        <w:kinsoku/>
        <w:wordWrap/>
        <w:overflowPunct w:val="0"/>
        <w:topLinePunct w:val="0"/>
        <w:bidi w:val="0"/>
        <w:spacing w:before="211" w:line="360" w:lineRule="auto"/>
        <w:ind w:left="1" w:right="53" w:firstLine="417"/>
        <w:rPr>
          <w:rFonts w:hint="eastAsia" w:ascii="宋体" w:hAnsi="宋体" w:eastAsia="宋体" w:cs="宋体"/>
          <w:color w:val="auto"/>
          <w:highlight w:val="none"/>
          <w:lang w:eastAsia="zh-CN"/>
        </w:rPr>
      </w:pPr>
      <w:r>
        <w:rPr>
          <w:rFonts w:ascii="宋体" w:hAnsi="宋体" w:eastAsia="宋体" w:cs="宋体"/>
          <w:color w:val="auto"/>
          <w:spacing w:val="10"/>
          <w:highlight w:val="none"/>
          <w:lang w:eastAsia="zh-CN"/>
        </w:rPr>
        <w:t>4.完全接受和满足本项目招标文件中的规定，如对招标文件有异议，已经在投标截止时间前依法进行维权，不存在对招标文件有异议的同时又参加投标以求侥幸中标或者为实现其他非法目</w:t>
      </w:r>
      <w:r>
        <w:rPr>
          <w:rFonts w:ascii="宋体" w:hAnsi="宋体" w:eastAsia="宋体" w:cs="宋体"/>
          <w:color w:val="auto"/>
          <w:spacing w:val="5"/>
          <w:highlight w:val="none"/>
          <w:lang w:eastAsia="zh-CN"/>
        </w:rPr>
        <w:t>的的行为。</w:t>
      </w:r>
    </w:p>
    <w:p w14:paraId="63E62017">
      <w:pPr>
        <w:keepNext w:val="0"/>
        <w:keepLines w:val="0"/>
        <w:pageBreakBefore w:val="0"/>
        <w:kinsoku/>
        <w:wordWrap/>
        <w:overflowPunct w:val="0"/>
        <w:topLinePunct w:val="0"/>
        <w:bidi w:val="0"/>
        <w:spacing w:before="209" w:line="360" w:lineRule="auto"/>
        <w:ind w:right="53" w:firstLine="424"/>
        <w:rPr>
          <w:rFonts w:hint="eastAsia" w:ascii="宋体" w:hAnsi="宋体" w:eastAsia="宋体" w:cs="宋体"/>
          <w:color w:val="auto"/>
          <w:highlight w:val="none"/>
          <w:lang w:eastAsia="zh-CN"/>
        </w:rPr>
      </w:pPr>
      <w:r>
        <w:rPr>
          <w:rFonts w:ascii="宋体" w:hAnsi="宋体" w:eastAsia="宋体" w:cs="宋体"/>
          <w:color w:val="auto"/>
          <w:spacing w:val="10"/>
          <w:highlight w:val="none"/>
          <w:lang w:eastAsia="zh-CN"/>
        </w:rPr>
        <w:t>5.我方接受招标文件中《合同》的全部条款，如果你方在投标文件有效期内向我方发出</w:t>
      </w:r>
      <w:r>
        <w:rPr>
          <w:rFonts w:ascii="宋体" w:hAnsi="宋体" w:eastAsia="宋体" w:cs="宋体"/>
          <w:color w:val="auto"/>
          <w:spacing w:val="9"/>
          <w:highlight w:val="none"/>
          <w:lang w:eastAsia="zh-CN"/>
        </w:rPr>
        <w:t>中标</w:t>
      </w:r>
      <w:r>
        <w:rPr>
          <w:rFonts w:ascii="宋体" w:hAnsi="宋体" w:eastAsia="宋体" w:cs="宋体"/>
          <w:color w:val="auto"/>
          <w:spacing w:val="10"/>
          <w:highlight w:val="none"/>
          <w:lang w:eastAsia="zh-CN"/>
        </w:rPr>
        <w:t>通知书，我方保证在规定的时间内按照招标文件确定的事项与采购人签订合同，并严格履行合同</w:t>
      </w:r>
      <w:r>
        <w:rPr>
          <w:rFonts w:ascii="宋体" w:hAnsi="宋体" w:eastAsia="宋体" w:cs="宋体"/>
          <w:color w:val="auto"/>
          <w:spacing w:val="8"/>
          <w:highlight w:val="none"/>
          <w:lang w:eastAsia="zh-CN"/>
        </w:rPr>
        <w:t>规定的各项责任和义务。</w:t>
      </w:r>
    </w:p>
    <w:p w14:paraId="0E69F4BD">
      <w:pPr>
        <w:keepNext w:val="0"/>
        <w:keepLines w:val="0"/>
        <w:pageBreakBefore w:val="0"/>
        <w:kinsoku/>
        <w:wordWrap/>
        <w:overflowPunct w:val="0"/>
        <w:topLinePunct w:val="0"/>
        <w:bidi w:val="0"/>
        <w:spacing w:before="210" w:line="327" w:lineRule="auto"/>
        <w:ind w:right="55" w:firstLine="420"/>
        <w:rPr>
          <w:rFonts w:hint="eastAsia" w:ascii="宋体" w:hAnsi="宋体" w:eastAsia="宋体" w:cs="宋体"/>
          <w:color w:val="auto"/>
          <w:highlight w:val="none"/>
          <w:lang w:eastAsia="zh-CN"/>
        </w:rPr>
      </w:pPr>
      <w:r>
        <w:rPr>
          <w:rFonts w:ascii="宋体" w:hAnsi="宋体" w:eastAsia="宋体" w:cs="宋体"/>
          <w:color w:val="auto"/>
          <w:spacing w:val="10"/>
          <w:highlight w:val="none"/>
          <w:lang w:eastAsia="zh-CN"/>
        </w:rPr>
        <w:t>6.采购人若需按规定允许比例追加与合同标的相同的货物、工程或者服务的，在不改变合同</w:t>
      </w:r>
      <w:r>
        <w:rPr>
          <w:rFonts w:ascii="宋体" w:hAnsi="宋体" w:eastAsia="宋体" w:cs="宋体"/>
          <w:color w:val="auto"/>
          <w:spacing w:val="9"/>
          <w:highlight w:val="none"/>
          <w:lang w:eastAsia="zh-CN"/>
        </w:rPr>
        <w:t>其他条款的前提下，我方愿意签订补充合同，按相同或更优惠的折扣率保证供应或提供服务。</w:t>
      </w:r>
    </w:p>
    <w:p w14:paraId="11DEBD19">
      <w:pPr>
        <w:keepNext w:val="0"/>
        <w:keepLines w:val="0"/>
        <w:pageBreakBefore w:val="0"/>
        <w:kinsoku/>
        <w:wordWrap/>
        <w:overflowPunct w:val="0"/>
        <w:topLinePunct w:val="0"/>
        <w:bidi w:val="0"/>
        <w:spacing w:before="216" w:line="375" w:lineRule="auto"/>
        <w:ind w:right="53" w:firstLine="425"/>
        <w:rPr>
          <w:rFonts w:hint="eastAsia" w:ascii="宋体" w:hAnsi="宋体" w:eastAsia="宋体" w:cs="宋体"/>
          <w:color w:val="auto"/>
          <w:highlight w:val="none"/>
          <w:lang w:eastAsia="zh-CN"/>
        </w:rPr>
      </w:pPr>
      <w:r>
        <w:rPr>
          <w:rFonts w:ascii="宋体" w:hAnsi="宋体" w:eastAsia="宋体" w:cs="宋体"/>
          <w:color w:val="auto"/>
          <w:spacing w:val="10"/>
          <w:highlight w:val="none"/>
          <w:lang w:eastAsia="zh-CN"/>
        </w:rPr>
        <w:t>7.我方完全了解并接受如果在采购活动中出现违反法律法规的相关情形时，将被处以</w:t>
      </w:r>
      <w:r>
        <w:rPr>
          <w:rFonts w:ascii="宋体" w:hAnsi="宋体" w:eastAsia="宋体" w:cs="宋体"/>
          <w:color w:val="auto"/>
          <w:spacing w:val="9"/>
          <w:highlight w:val="none"/>
          <w:lang w:eastAsia="zh-CN"/>
        </w:rPr>
        <w:t>采购金</w:t>
      </w:r>
      <w:r>
        <w:rPr>
          <w:rFonts w:ascii="宋体" w:hAnsi="宋体" w:eastAsia="宋体" w:cs="宋体"/>
          <w:color w:val="auto"/>
          <w:spacing w:val="10"/>
          <w:highlight w:val="none"/>
          <w:lang w:eastAsia="zh-CN"/>
        </w:rPr>
        <w:t>额千分之五以上千分之十以下的罚款，列入不良行为记录名单，在一至三年内禁止参加政府采购</w:t>
      </w:r>
      <w:r>
        <w:rPr>
          <w:rFonts w:ascii="宋体" w:hAnsi="宋体" w:eastAsia="宋体" w:cs="宋体"/>
          <w:color w:val="auto"/>
          <w:spacing w:val="9"/>
          <w:highlight w:val="none"/>
          <w:lang w:eastAsia="zh-CN"/>
        </w:rPr>
        <w:t>活动；有违法所得的，被处没收违法所得；情节严重的，</w:t>
      </w:r>
      <w:r>
        <w:rPr>
          <w:rFonts w:ascii="宋体" w:hAnsi="宋体" w:eastAsia="宋体" w:cs="宋体"/>
          <w:color w:val="auto"/>
          <w:spacing w:val="-44"/>
          <w:highlight w:val="none"/>
          <w:lang w:eastAsia="zh-CN"/>
        </w:rPr>
        <w:t xml:space="preserve"> </w:t>
      </w:r>
      <w:r>
        <w:rPr>
          <w:rFonts w:ascii="宋体" w:hAnsi="宋体" w:eastAsia="宋体" w:cs="宋体"/>
          <w:color w:val="auto"/>
          <w:spacing w:val="9"/>
          <w:highlight w:val="none"/>
          <w:lang w:eastAsia="zh-CN"/>
        </w:rPr>
        <w:t>由行政管理机关吊销营业执照；构成犯</w:t>
      </w:r>
      <w:r>
        <w:rPr>
          <w:rFonts w:ascii="宋体" w:hAnsi="宋体" w:eastAsia="宋体" w:cs="宋体"/>
          <w:color w:val="auto"/>
          <w:spacing w:val="8"/>
          <w:highlight w:val="none"/>
          <w:lang w:eastAsia="zh-CN"/>
        </w:rPr>
        <w:t>罪的，被依法追究刑事责任。</w:t>
      </w:r>
    </w:p>
    <w:p w14:paraId="290911AB">
      <w:pPr>
        <w:keepNext w:val="0"/>
        <w:keepLines w:val="0"/>
        <w:pageBreakBefore w:val="0"/>
        <w:kinsoku/>
        <w:wordWrap/>
        <w:overflowPunct w:val="0"/>
        <w:topLinePunct w:val="0"/>
        <w:bidi w:val="0"/>
        <w:spacing w:before="211" w:line="327" w:lineRule="auto"/>
        <w:ind w:right="55" w:firstLine="420"/>
        <w:rPr>
          <w:rFonts w:hint="eastAsia" w:ascii="宋体" w:hAnsi="宋体" w:eastAsia="宋体" w:cs="宋体"/>
          <w:color w:val="auto"/>
          <w:highlight w:val="none"/>
          <w:lang w:eastAsia="zh-CN"/>
        </w:rPr>
      </w:pPr>
      <w:r>
        <w:rPr>
          <w:rFonts w:ascii="宋体" w:hAnsi="宋体" w:eastAsia="宋体" w:cs="宋体"/>
          <w:color w:val="auto"/>
          <w:spacing w:val="10"/>
          <w:highlight w:val="none"/>
          <w:lang w:eastAsia="zh-CN"/>
        </w:rPr>
        <w:t>8.参加本次采购活动，不存在与单位负责人为同一人或者存在直接控股、管理关系的其他供</w:t>
      </w:r>
      <w:r>
        <w:rPr>
          <w:rFonts w:ascii="宋体" w:hAnsi="宋体" w:eastAsia="宋体" w:cs="宋体"/>
          <w:color w:val="auto"/>
          <w:spacing w:val="9"/>
          <w:highlight w:val="none"/>
          <w:lang w:eastAsia="zh-CN"/>
        </w:rPr>
        <w:t>应商参与同一合同项下的政府采购活动的行为。</w:t>
      </w:r>
    </w:p>
    <w:p w14:paraId="5BF79FB1">
      <w:pPr>
        <w:keepNext w:val="0"/>
        <w:keepLines w:val="0"/>
        <w:pageBreakBefore w:val="0"/>
        <w:kinsoku/>
        <w:wordWrap/>
        <w:overflowPunct w:val="0"/>
        <w:topLinePunct w:val="0"/>
        <w:bidi w:val="0"/>
        <w:spacing w:before="213" w:line="326" w:lineRule="auto"/>
        <w:ind w:right="55" w:firstLine="420"/>
        <w:rPr>
          <w:rFonts w:hint="eastAsia" w:ascii="宋体" w:hAnsi="宋体" w:eastAsia="宋体" w:cs="宋体"/>
          <w:color w:val="auto"/>
          <w:highlight w:val="none"/>
          <w:lang w:eastAsia="zh-CN"/>
        </w:rPr>
      </w:pPr>
      <w:r>
        <w:rPr>
          <w:rFonts w:ascii="宋体" w:hAnsi="宋体" w:eastAsia="宋体" w:cs="宋体"/>
          <w:color w:val="auto"/>
          <w:spacing w:val="10"/>
          <w:highlight w:val="none"/>
          <w:lang w:eastAsia="zh-CN"/>
        </w:rPr>
        <w:t>9.参加本次采购活动，不存在为采购项目提供整体设计、规范编制或者项目管理、监理、检</w:t>
      </w:r>
      <w:r>
        <w:rPr>
          <w:rFonts w:ascii="宋体" w:hAnsi="宋体" w:eastAsia="宋体" w:cs="宋体"/>
          <w:color w:val="auto"/>
          <w:spacing w:val="7"/>
          <w:highlight w:val="none"/>
          <w:lang w:eastAsia="zh-CN"/>
        </w:rPr>
        <w:t>测等服务的行为。</w:t>
      </w:r>
    </w:p>
    <w:p w14:paraId="45B62995">
      <w:pPr>
        <w:keepNext w:val="0"/>
        <w:keepLines w:val="0"/>
        <w:pageBreakBefore w:val="0"/>
        <w:kinsoku/>
        <w:wordWrap/>
        <w:overflowPunct w:val="0"/>
        <w:topLinePunct w:val="0"/>
        <w:bidi w:val="0"/>
        <w:spacing w:before="210" w:line="327" w:lineRule="auto"/>
        <w:ind w:right="55" w:firstLine="420"/>
        <w:rPr>
          <w:rFonts w:hint="eastAsia" w:ascii="宋体" w:hAnsi="宋体" w:eastAsia="宋体" w:cs="宋体"/>
          <w:color w:val="auto"/>
          <w:spacing w:val="10"/>
          <w:highlight w:val="none"/>
          <w:lang w:eastAsia="zh-CN"/>
        </w:rPr>
      </w:pPr>
      <w:r>
        <w:rPr>
          <w:rFonts w:ascii="宋体" w:hAnsi="宋体" w:eastAsia="宋体" w:cs="宋体"/>
          <w:color w:val="auto"/>
          <w:spacing w:val="10"/>
          <w:highlight w:val="none"/>
          <w:lang w:eastAsia="zh-CN"/>
        </w:rPr>
        <w:t>10.参加本次采购活动，不存在和其他投标人在同一合同项下的采购项目中，同时委托同一个自然人、同一家庭的人员、同一单位的人员作为代理人的行为。</w:t>
      </w:r>
    </w:p>
    <w:p w14:paraId="786622A0">
      <w:pPr>
        <w:pStyle w:val="3"/>
        <w:keepNext w:val="0"/>
        <w:keepLines w:val="0"/>
        <w:pageBreakBefore w:val="0"/>
        <w:kinsoku/>
        <w:wordWrap/>
        <w:overflowPunct w:val="0"/>
        <w:topLinePunct w:val="0"/>
        <w:bidi w:val="0"/>
        <w:spacing w:line="303" w:lineRule="auto"/>
        <w:rPr>
          <w:color w:val="auto"/>
          <w:highlight w:val="none"/>
          <w:lang w:eastAsia="zh-CN"/>
        </w:rPr>
      </w:pPr>
    </w:p>
    <w:p w14:paraId="014B4ABE">
      <w:pPr>
        <w:keepNext w:val="0"/>
        <w:keepLines w:val="0"/>
        <w:pageBreakBefore w:val="0"/>
        <w:kinsoku/>
        <w:wordWrap/>
        <w:overflowPunct w:val="0"/>
        <w:topLinePunct w:val="0"/>
        <w:bidi w:val="0"/>
        <w:spacing w:before="210" w:line="327" w:lineRule="auto"/>
        <w:ind w:right="55" w:firstLine="420"/>
        <w:rPr>
          <w:rFonts w:hint="eastAsia" w:ascii="宋体" w:hAnsi="宋体" w:eastAsia="宋体" w:cs="宋体"/>
          <w:color w:val="auto"/>
          <w:spacing w:val="10"/>
          <w:highlight w:val="none"/>
          <w:lang w:eastAsia="zh-CN"/>
        </w:rPr>
      </w:pPr>
      <w:r>
        <w:rPr>
          <w:rFonts w:ascii="宋体" w:hAnsi="宋体" w:eastAsia="宋体" w:cs="宋体"/>
          <w:color w:val="auto"/>
          <w:spacing w:val="10"/>
          <w:highlight w:val="none"/>
          <w:lang w:eastAsia="zh-CN"/>
        </w:rPr>
        <w:t>如果我方违反上述承诺，或承诺内容不属实，我方愿意承担一切不利的法律后果。 与本投标有关的联系方式：</w:t>
      </w:r>
    </w:p>
    <w:p w14:paraId="407EFCD1">
      <w:pPr>
        <w:keepNext w:val="0"/>
        <w:keepLines w:val="0"/>
        <w:pageBreakBefore w:val="0"/>
        <w:kinsoku/>
        <w:wordWrap/>
        <w:overflowPunct w:val="0"/>
        <w:topLinePunct w:val="0"/>
        <w:bidi w:val="0"/>
        <w:spacing w:line="238" w:lineRule="auto"/>
        <w:rPr>
          <w:rFonts w:hint="eastAsia" w:ascii="宋体" w:hAnsi="宋体" w:eastAsia="宋体" w:cs="宋体"/>
          <w:color w:val="auto"/>
          <w:highlight w:val="none"/>
          <w:lang w:eastAsia="zh-CN"/>
        </w:rPr>
      </w:pPr>
      <w:r>
        <w:rPr>
          <w:rFonts w:ascii="宋体" w:hAnsi="宋体" w:eastAsia="宋体" w:cs="宋体"/>
          <w:color w:val="auto"/>
          <w:spacing w:val="3"/>
          <w:highlight w:val="none"/>
          <w:lang w:eastAsia="zh-CN"/>
        </w:rPr>
        <w:t>地址：</w:t>
      </w:r>
    </w:p>
    <w:p w14:paraId="62B5B4B1">
      <w:pPr>
        <w:keepNext w:val="0"/>
        <w:keepLines w:val="0"/>
        <w:pageBreakBefore w:val="0"/>
        <w:kinsoku/>
        <w:wordWrap/>
        <w:overflowPunct w:val="0"/>
        <w:topLinePunct w:val="0"/>
        <w:bidi w:val="0"/>
        <w:spacing w:before="203" w:line="228" w:lineRule="auto"/>
        <w:ind w:left="15"/>
        <w:rPr>
          <w:rFonts w:hint="eastAsia" w:ascii="宋体" w:hAnsi="宋体" w:eastAsia="宋体" w:cs="宋体"/>
          <w:color w:val="auto"/>
          <w:highlight w:val="none"/>
          <w:lang w:eastAsia="zh-CN"/>
        </w:rPr>
      </w:pPr>
      <w:r>
        <w:rPr>
          <w:rFonts w:ascii="宋体" w:hAnsi="宋体" w:eastAsia="宋体" w:cs="宋体"/>
          <w:color w:val="auto"/>
          <w:spacing w:val="-2"/>
          <w:highlight w:val="none"/>
          <w:lang w:eastAsia="zh-CN"/>
        </w:rPr>
        <w:t>邮编：</w:t>
      </w:r>
    </w:p>
    <w:p w14:paraId="6FE1DCA4">
      <w:pPr>
        <w:keepNext w:val="0"/>
        <w:keepLines w:val="0"/>
        <w:pageBreakBefore w:val="0"/>
        <w:kinsoku/>
        <w:wordWrap/>
        <w:overflowPunct w:val="0"/>
        <w:topLinePunct w:val="0"/>
        <w:bidi w:val="0"/>
        <w:spacing w:before="210" w:line="231" w:lineRule="auto"/>
        <w:ind w:left="24"/>
        <w:rPr>
          <w:rFonts w:hint="eastAsia" w:ascii="宋体" w:hAnsi="宋体" w:eastAsia="宋体" w:cs="宋体"/>
          <w:color w:val="auto"/>
          <w:highlight w:val="none"/>
          <w:lang w:eastAsia="zh-CN"/>
        </w:rPr>
      </w:pPr>
      <w:r>
        <w:rPr>
          <w:rFonts w:ascii="宋体" w:hAnsi="宋体" w:eastAsia="宋体" w:cs="宋体"/>
          <w:color w:val="auto"/>
          <w:spacing w:val="-5"/>
          <w:highlight w:val="none"/>
          <w:lang w:eastAsia="zh-CN"/>
        </w:rPr>
        <w:t>电话：</w:t>
      </w:r>
    </w:p>
    <w:p w14:paraId="46DA6076">
      <w:pPr>
        <w:keepNext w:val="0"/>
        <w:keepLines w:val="0"/>
        <w:pageBreakBefore w:val="0"/>
        <w:kinsoku/>
        <w:wordWrap/>
        <w:overflowPunct w:val="0"/>
        <w:topLinePunct w:val="0"/>
        <w:bidi w:val="0"/>
        <w:spacing w:before="212" w:line="228" w:lineRule="auto"/>
        <w:ind w:left="2"/>
        <w:rPr>
          <w:rFonts w:hint="eastAsia" w:ascii="宋体" w:hAnsi="宋体" w:eastAsia="宋体" w:cs="宋体"/>
          <w:color w:val="auto"/>
          <w:highlight w:val="none"/>
          <w:lang w:eastAsia="zh-CN"/>
        </w:rPr>
      </w:pPr>
      <w:r>
        <w:rPr>
          <w:rFonts w:ascii="宋体" w:hAnsi="宋体" w:eastAsia="宋体" w:cs="宋体"/>
          <w:color w:val="auto"/>
          <w:spacing w:val="7"/>
          <w:highlight w:val="none"/>
          <w:lang w:eastAsia="zh-CN"/>
        </w:rPr>
        <w:t>投标人代表姓名：</w:t>
      </w:r>
    </w:p>
    <w:p w14:paraId="42B36376">
      <w:pPr>
        <w:keepNext w:val="0"/>
        <w:keepLines w:val="0"/>
        <w:pageBreakBefore w:val="0"/>
        <w:kinsoku/>
        <w:wordWrap/>
        <w:overflowPunct w:val="0"/>
        <w:topLinePunct w:val="0"/>
        <w:bidi w:val="0"/>
        <w:spacing w:before="213" w:line="228" w:lineRule="auto"/>
        <w:ind w:left="2"/>
        <w:rPr>
          <w:rFonts w:hint="eastAsia" w:ascii="宋体" w:hAnsi="宋体" w:eastAsia="宋体" w:cs="宋体"/>
          <w:color w:val="auto"/>
          <w:highlight w:val="none"/>
          <w:lang w:eastAsia="zh-CN"/>
        </w:rPr>
      </w:pPr>
      <w:r>
        <w:rPr>
          <w:rFonts w:ascii="宋体" w:hAnsi="宋体" w:eastAsia="宋体" w:cs="宋体"/>
          <w:color w:val="auto"/>
          <w:spacing w:val="7"/>
          <w:highlight w:val="none"/>
          <w:lang w:eastAsia="zh-CN"/>
        </w:rPr>
        <w:t>投标人代表联系电话：</w:t>
      </w:r>
    </w:p>
    <w:p w14:paraId="76FB827A">
      <w:pPr>
        <w:keepNext w:val="0"/>
        <w:keepLines w:val="0"/>
        <w:pageBreakBefore w:val="0"/>
        <w:kinsoku/>
        <w:wordWrap/>
        <w:overflowPunct w:val="0"/>
        <w:topLinePunct w:val="0"/>
        <w:bidi w:val="0"/>
        <w:spacing w:before="212" w:line="228" w:lineRule="auto"/>
        <w:ind w:left="2"/>
        <w:rPr>
          <w:rFonts w:hint="eastAsia" w:ascii="宋体" w:hAnsi="宋体" w:eastAsia="宋体" w:cs="宋体"/>
          <w:color w:val="auto"/>
          <w:spacing w:val="11"/>
          <w:highlight w:val="none"/>
          <w:lang w:eastAsia="zh-CN"/>
        </w:rPr>
      </w:pPr>
      <w:r>
        <w:rPr>
          <w:rFonts w:ascii="宋体" w:hAnsi="宋体" w:eastAsia="宋体" w:cs="宋体"/>
          <w:color w:val="auto"/>
          <w:spacing w:val="11"/>
          <w:highlight w:val="none"/>
          <w:lang w:eastAsia="zh-CN"/>
        </w:rPr>
        <w:t>投标人代表电子邮箱:</w:t>
      </w:r>
    </w:p>
    <w:p w14:paraId="29C96FA4">
      <w:pPr>
        <w:pStyle w:val="14"/>
        <w:keepNext w:val="0"/>
        <w:keepLines w:val="0"/>
        <w:pageBreakBefore w:val="0"/>
        <w:kinsoku/>
        <w:wordWrap/>
        <w:overflowPunct w:val="0"/>
        <w:topLinePunct w:val="0"/>
        <w:bidi w:val="0"/>
        <w:ind w:right="-21" w:firstLine="540"/>
        <w:rPr>
          <w:color w:val="auto"/>
          <w:highlight w:val="none"/>
          <w:lang w:eastAsia="zh-CN"/>
        </w:rPr>
      </w:pPr>
    </w:p>
    <w:p w14:paraId="2FCCC105">
      <w:pPr>
        <w:keepNext w:val="0"/>
        <w:keepLines w:val="0"/>
        <w:pageBreakBefore w:val="0"/>
        <w:kinsoku/>
        <w:wordWrap/>
        <w:overflowPunct w:val="0"/>
        <w:topLinePunct w:val="0"/>
        <w:bidi w:val="0"/>
        <w:spacing w:before="213" w:line="228" w:lineRule="auto"/>
        <w:ind w:left="3782"/>
        <w:rPr>
          <w:rFonts w:hint="eastAsia" w:ascii="宋体" w:hAnsi="宋体" w:eastAsia="宋体" w:cs="宋体"/>
          <w:color w:val="auto"/>
          <w:highlight w:val="none"/>
          <w:lang w:eastAsia="zh-CN"/>
        </w:rPr>
      </w:pPr>
      <w:r>
        <w:rPr>
          <w:rFonts w:ascii="宋体" w:hAnsi="宋体" w:eastAsia="宋体" w:cs="宋体"/>
          <w:color w:val="auto"/>
          <w:spacing w:val="8"/>
          <w:highlight w:val="none"/>
          <w:lang w:eastAsia="zh-CN"/>
        </w:rPr>
        <w:t>投标人代表（签字或盖章</w:t>
      </w:r>
      <w:r>
        <w:rPr>
          <w:rFonts w:ascii="宋体" w:hAnsi="宋体" w:eastAsia="宋体" w:cs="宋体"/>
          <w:color w:val="auto"/>
          <w:spacing w:val="4"/>
          <w:highlight w:val="none"/>
          <w:lang w:eastAsia="zh-CN"/>
        </w:rPr>
        <w:t>）：</w:t>
      </w:r>
    </w:p>
    <w:p w14:paraId="5D159982">
      <w:pPr>
        <w:keepNext w:val="0"/>
        <w:keepLines w:val="0"/>
        <w:pageBreakBefore w:val="0"/>
        <w:kinsoku/>
        <w:wordWrap/>
        <w:overflowPunct w:val="0"/>
        <w:topLinePunct w:val="0"/>
        <w:bidi w:val="0"/>
        <w:spacing w:before="214" w:line="228" w:lineRule="auto"/>
        <w:ind w:left="3780"/>
        <w:rPr>
          <w:rFonts w:hint="eastAsia" w:ascii="宋体" w:hAnsi="宋体" w:eastAsia="宋体" w:cs="宋体"/>
          <w:color w:val="auto"/>
          <w:highlight w:val="none"/>
          <w:lang w:eastAsia="zh-CN"/>
        </w:rPr>
      </w:pPr>
      <w:r>
        <w:rPr>
          <w:rFonts w:ascii="宋体" w:hAnsi="宋体" w:eastAsia="宋体" w:cs="宋体"/>
          <w:color w:val="auto"/>
          <w:spacing w:val="9"/>
          <w:highlight w:val="none"/>
          <w:lang w:eastAsia="zh-CN"/>
        </w:rPr>
        <w:t>法定代表人（签字或盖章</w:t>
      </w:r>
      <w:r>
        <w:rPr>
          <w:rFonts w:ascii="宋体" w:hAnsi="宋体" w:eastAsia="宋体" w:cs="宋体"/>
          <w:color w:val="auto"/>
          <w:highlight w:val="none"/>
          <w:lang w:eastAsia="zh-CN"/>
        </w:rPr>
        <w:t>）：</w:t>
      </w:r>
    </w:p>
    <w:p w14:paraId="20AEEF03">
      <w:pPr>
        <w:keepNext w:val="0"/>
        <w:keepLines w:val="0"/>
        <w:pageBreakBefore w:val="0"/>
        <w:kinsoku/>
        <w:wordWrap/>
        <w:overflowPunct w:val="0"/>
        <w:topLinePunct w:val="0"/>
        <w:bidi w:val="0"/>
        <w:spacing w:before="211" w:line="228" w:lineRule="auto"/>
        <w:ind w:left="3780"/>
        <w:rPr>
          <w:rFonts w:hint="eastAsia" w:ascii="宋体" w:hAnsi="宋体" w:eastAsia="宋体" w:cs="宋体"/>
          <w:color w:val="auto"/>
          <w:highlight w:val="none"/>
          <w:lang w:eastAsia="zh-CN"/>
        </w:rPr>
      </w:pPr>
      <w:r>
        <w:rPr>
          <w:rFonts w:ascii="宋体" w:hAnsi="宋体" w:eastAsia="宋体" w:cs="宋体"/>
          <w:color w:val="auto"/>
          <w:spacing w:val="9"/>
          <w:highlight w:val="none"/>
          <w:lang w:eastAsia="zh-CN"/>
        </w:rPr>
        <w:t>供应商名称（全称并加盖公章</w:t>
      </w:r>
      <w:r>
        <w:rPr>
          <w:rFonts w:ascii="宋体" w:hAnsi="宋体" w:eastAsia="宋体" w:cs="宋体"/>
          <w:color w:val="auto"/>
          <w:spacing w:val="1"/>
          <w:highlight w:val="none"/>
          <w:lang w:eastAsia="zh-CN"/>
        </w:rPr>
        <w:t>）：</w:t>
      </w:r>
    </w:p>
    <w:p w14:paraId="7214174F">
      <w:pPr>
        <w:keepNext w:val="0"/>
        <w:keepLines w:val="0"/>
        <w:pageBreakBefore w:val="0"/>
        <w:kinsoku/>
        <w:wordWrap/>
        <w:overflowPunct w:val="0"/>
        <w:topLinePunct w:val="0"/>
        <w:bidi w:val="0"/>
        <w:spacing w:before="215" w:line="228" w:lineRule="auto"/>
        <w:ind w:left="3815"/>
        <w:rPr>
          <w:rFonts w:hint="eastAsia" w:ascii="宋体" w:hAnsi="宋体" w:eastAsia="宋体" w:cs="宋体"/>
          <w:color w:val="auto"/>
          <w:highlight w:val="none"/>
          <w:lang w:eastAsia="zh-CN"/>
        </w:rPr>
      </w:pPr>
      <w:r>
        <w:rPr>
          <w:rFonts w:ascii="宋体" w:hAnsi="宋体" w:eastAsia="宋体" w:cs="宋体"/>
          <w:color w:val="auto"/>
          <w:spacing w:val="-6"/>
          <w:highlight w:val="none"/>
          <w:lang w:eastAsia="zh-CN"/>
        </w:rPr>
        <w:t>日</w:t>
      </w:r>
      <w:r>
        <w:rPr>
          <w:rFonts w:ascii="宋体" w:hAnsi="宋体" w:eastAsia="宋体" w:cs="宋体"/>
          <w:color w:val="auto"/>
          <w:spacing w:val="8"/>
          <w:highlight w:val="none"/>
          <w:lang w:eastAsia="zh-CN"/>
        </w:rPr>
        <w:t xml:space="preserve">     </w:t>
      </w:r>
      <w:r>
        <w:rPr>
          <w:rFonts w:ascii="宋体" w:hAnsi="宋体" w:eastAsia="宋体" w:cs="宋体"/>
          <w:color w:val="auto"/>
          <w:spacing w:val="-6"/>
          <w:highlight w:val="none"/>
          <w:lang w:eastAsia="zh-CN"/>
        </w:rPr>
        <w:t>期：</w:t>
      </w:r>
      <w:r>
        <w:rPr>
          <w:rFonts w:ascii="宋体" w:hAnsi="宋体" w:eastAsia="宋体" w:cs="宋体"/>
          <w:color w:val="auto"/>
          <w:spacing w:val="5"/>
          <w:highlight w:val="none"/>
          <w:u w:val="single"/>
          <w:lang w:eastAsia="zh-CN"/>
        </w:rPr>
        <w:t xml:space="preserve">     </w:t>
      </w:r>
      <w:r>
        <w:rPr>
          <w:rFonts w:ascii="宋体" w:hAnsi="宋体" w:eastAsia="宋体" w:cs="宋体"/>
          <w:color w:val="auto"/>
          <w:spacing w:val="-90"/>
          <w:highlight w:val="none"/>
          <w:lang w:eastAsia="zh-CN"/>
        </w:rPr>
        <w:t xml:space="preserve"> </w:t>
      </w:r>
      <w:r>
        <w:rPr>
          <w:rFonts w:ascii="宋体" w:hAnsi="宋体" w:eastAsia="宋体" w:cs="宋体"/>
          <w:color w:val="auto"/>
          <w:spacing w:val="-6"/>
          <w:highlight w:val="none"/>
          <w:lang w:eastAsia="zh-CN"/>
        </w:rPr>
        <w:t>年</w:t>
      </w:r>
      <w:r>
        <w:rPr>
          <w:rFonts w:ascii="宋体" w:hAnsi="宋体" w:eastAsia="宋体" w:cs="宋体"/>
          <w:color w:val="auto"/>
          <w:spacing w:val="5"/>
          <w:highlight w:val="none"/>
          <w:u w:val="single"/>
          <w:lang w:eastAsia="zh-CN"/>
        </w:rPr>
        <w:t xml:space="preserve">    </w:t>
      </w:r>
      <w:r>
        <w:rPr>
          <w:rFonts w:ascii="宋体" w:hAnsi="宋体" w:eastAsia="宋体" w:cs="宋体"/>
          <w:color w:val="auto"/>
          <w:spacing w:val="-86"/>
          <w:highlight w:val="none"/>
          <w:lang w:eastAsia="zh-CN"/>
        </w:rPr>
        <w:t xml:space="preserve"> </w:t>
      </w:r>
      <w:r>
        <w:rPr>
          <w:rFonts w:ascii="宋体" w:hAnsi="宋体" w:eastAsia="宋体" w:cs="宋体"/>
          <w:color w:val="auto"/>
          <w:spacing w:val="-6"/>
          <w:highlight w:val="none"/>
          <w:lang w:eastAsia="zh-CN"/>
        </w:rPr>
        <w:t>月</w:t>
      </w:r>
      <w:r>
        <w:rPr>
          <w:rFonts w:ascii="宋体" w:hAnsi="宋体" w:eastAsia="宋体" w:cs="宋体"/>
          <w:color w:val="auto"/>
          <w:spacing w:val="5"/>
          <w:highlight w:val="none"/>
          <w:u w:val="single"/>
          <w:lang w:eastAsia="zh-CN"/>
        </w:rPr>
        <w:t xml:space="preserve">    </w:t>
      </w:r>
      <w:r>
        <w:rPr>
          <w:rFonts w:ascii="宋体" w:hAnsi="宋体" w:eastAsia="宋体" w:cs="宋体"/>
          <w:color w:val="auto"/>
          <w:spacing w:val="-55"/>
          <w:highlight w:val="none"/>
          <w:lang w:eastAsia="zh-CN"/>
        </w:rPr>
        <w:t xml:space="preserve"> </w:t>
      </w:r>
      <w:r>
        <w:rPr>
          <w:rFonts w:ascii="宋体" w:hAnsi="宋体" w:eastAsia="宋体" w:cs="宋体"/>
          <w:color w:val="auto"/>
          <w:spacing w:val="-6"/>
          <w:highlight w:val="none"/>
          <w:lang w:eastAsia="zh-CN"/>
        </w:rPr>
        <w:t>日</w:t>
      </w:r>
    </w:p>
    <w:p w14:paraId="07CF2E02">
      <w:pPr>
        <w:keepNext w:val="0"/>
        <w:keepLines w:val="0"/>
        <w:pageBreakBefore w:val="0"/>
        <w:kinsoku/>
        <w:wordWrap/>
        <w:overflowPunct w:val="0"/>
        <w:topLinePunct w:val="0"/>
        <w:bidi w:val="0"/>
        <w:spacing w:line="228" w:lineRule="auto"/>
        <w:rPr>
          <w:rFonts w:hint="eastAsia" w:ascii="宋体" w:hAnsi="宋体" w:eastAsia="宋体" w:cs="宋体"/>
          <w:color w:val="auto"/>
          <w:highlight w:val="none"/>
          <w:lang w:eastAsia="zh-CN"/>
        </w:rPr>
        <w:sectPr>
          <w:footerReference r:id="rId15" w:type="default"/>
          <w:pgSz w:w="11907" w:h="16840"/>
          <w:pgMar w:top="1431" w:right="1786" w:bottom="1396" w:left="1539" w:header="0" w:footer="1161" w:gutter="0"/>
          <w:pgNumType w:fmt="decimal"/>
          <w:cols w:space="720" w:num="1"/>
        </w:sectPr>
      </w:pPr>
    </w:p>
    <w:p w14:paraId="3224C364">
      <w:pPr>
        <w:keepNext w:val="0"/>
        <w:keepLines w:val="0"/>
        <w:pageBreakBefore w:val="0"/>
        <w:kinsoku/>
        <w:wordWrap/>
        <w:overflowPunct w:val="0"/>
        <w:topLinePunct w:val="0"/>
        <w:bidi w:val="0"/>
        <w:spacing w:before="101" w:line="225" w:lineRule="auto"/>
        <w:jc w:val="center"/>
        <w:rPr>
          <w:rFonts w:hint="eastAsia" w:ascii="宋体" w:hAnsi="宋体" w:eastAsia="宋体" w:cs="宋体"/>
          <w:color w:val="auto"/>
          <w:sz w:val="31"/>
          <w:szCs w:val="31"/>
          <w:highlight w:val="none"/>
          <w:lang w:eastAsia="zh-CN"/>
        </w:rPr>
      </w:pPr>
      <w:r>
        <w:rPr>
          <w:rFonts w:ascii="宋体" w:hAnsi="宋体" w:eastAsia="宋体" w:cs="宋体"/>
          <w:b/>
          <w:bCs/>
          <w:color w:val="auto"/>
          <w:spacing w:val="3"/>
          <w:sz w:val="31"/>
          <w:szCs w:val="31"/>
          <w:highlight w:val="none"/>
          <w:lang w:eastAsia="zh-CN"/>
        </w:rPr>
        <w:t>二、承诺书</w:t>
      </w:r>
    </w:p>
    <w:p w14:paraId="4768A3CD">
      <w:pPr>
        <w:pStyle w:val="3"/>
        <w:keepNext w:val="0"/>
        <w:keepLines w:val="0"/>
        <w:pageBreakBefore w:val="0"/>
        <w:kinsoku/>
        <w:wordWrap/>
        <w:overflowPunct w:val="0"/>
        <w:topLinePunct w:val="0"/>
        <w:bidi w:val="0"/>
        <w:spacing w:line="274" w:lineRule="auto"/>
        <w:rPr>
          <w:color w:val="auto"/>
          <w:highlight w:val="none"/>
          <w:lang w:eastAsia="zh-CN"/>
        </w:rPr>
      </w:pPr>
    </w:p>
    <w:p w14:paraId="1460CC76">
      <w:pPr>
        <w:keepNext w:val="0"/>
        <w:keepLines w:val="0"/>
        <w:pageBreakBefore w:val="0"/>
        <w:kinsoku/>
        <w:wordWrap/>
        <w:overflowPunct w:val="0"/>
        <w:topLinePunct w:val="0"/>
        <w:bidi w:val="0"/>
        <w:spacing w:before="65" w:line="228" w:lineRule="auto"/>
        <w:rPr>
          <w:rFonts w:hint="eastAsia" w:ascii="宋体" w:hAnsi="宋体" w:eastAsia="宋体" w:cs="宋体"/>
          <w:color w:val="auto"/>
          <w:highlight w:val="none"/>
          <w:lang w:eastAsia="zh-CN"/>
        </w:rPr>
      </w:pPr>
      <w:r>
        <w:rPr>
          <w:rFonts w:ascii="宋体" w:hAnsi="宋体" w:eastAsia="宋体" w:cs="宋体"/>
          <w:color w:val="auto"/>
          <w:spacing w:val="8"/>
          <w:highlight w:val="none"/>
          <w:lang w:eastAsia="zh-CN"/>
        </w:rPr>
        <w:t>致（采购人</w:t>
      </w:r>
      <w:r>
        <w:rPr>
          <w:rFonts w:ascii="宋体" w:hAnsi="宋体" w:eastAsia="宋体" w:cs="宋体"/>
          <w:color w:val="auto"/>
          <w:highlight w:val="none"/>
          <w:lang w:eastAsia="zh-CN"/>
        </w:rPr>
        <w:t>）：</w:t>
      </w:r>
    </w:p>
    <w:p w14:paraId="60908E4D">
      <w:pPr>
        <w:pStyle w:val="3"/>
        <w:keepNext w:val="0"/>
        <w:keepLines w:val="0"/>
        <w:pageBreakBefore w:val="0"/>
        <w:kinsoku/>
        <w:wordWrap/>
        <w:overflowPunct w:val="0"/>
        <w:topLinePunct w:val="0"/>
        <w:bidi w:val="0"/>
        <w:spacing w:line="256" w:lineRule="auto"/>
        <w:rPr>
          <w:color w:val="auto"/>
          <w:highlight w:val="none"/>
          <w:lang w:eastAsia="zh-CN"/>
        </w:rPr>
      </w:pPr>
    </w:p>
    <w:p w14:paraId="24B00C19">
      <w:pPr>
        <w:keepNext w:val="0"/>
        <w:keepLines w:val="0"/>
        <w:pageBreakBefore w:val="0"/>
        <w:kinsoku/>
        <w:wordWrap/>
        <w:overflowPunct w:val="0"/>
        <w:topLinePunct w:val="0"/>
        <w:bidi w:val="0"/>
        <w:spacing w:before="65" w:line="228" w:lineRule="auto"/>
        <w:ind w:left="421"/>
        <w:rPr>
          <w:rFonts w:hint="eastAsia" w:ascii="宋体" w:hAnsi="宋体" w:eastAsia="宋体" w:cs="宋体"/>
          <w:color w:val="auto"/>
          <w:highlight w:val="none"/>
          <w:lang w:eastAsia="zh-CN"/>
        </w:rPr>
      </w:pPr>
      <w:r>
        <w:rPr>
          <w:rFonts w:ascii="宋体" w:hAnsi="宋体" w:eastAsia="宋体" w:cs="宋体"/>
          <w:color w:val="auto"/>
          <w:spacing w:val="7"/>
          <w:highlight w:val="none"/>
          <w:lang w:eastAsia="zh-CN"/>
        </w:rPr>
        <w:t>我公司作为</w:t>
      </w:r>
      <w:r>
        <w:rPr>
          <w:rFonts w:ascii="宋体" w:hAnsi="宋体" w:eastAsia="宋体" w:cs="宋体"/>
          <w:color w:val="auto"/>
          <w:spacing w:val="7"/>
          <w:highlight w:val="none"/>
          <w:u w:val="single"/>
          <w:lang w:eastAsia="zh-CN"/>
        </w:rPr>
        <w:t xml:space="preserve">         </w:t>
      </w:r>
      <w:r>
        <w:rPr>
          <w:rFonts w:ascii="宋体" w:hAnsi="宋体" w:eastAsia="宋体" w:cs="宋体"/>
          <w:color w:val="auto"/>
          <w:spacing w:val="-88"/>
          <w:highlight w:val="none"/>
          <w:lang w:eastAsia="zh-CN"/>
        </w:rPr>
        <w:t xml:space="preserve"> </w:t>
      </w:r>
      <w:r>
        <w:rPr>
          <w:rFonts w:ascii="宋体" w:hAnsi="宋体" w:eastAsia="宋体" w:cs="宋体"/>
          <w:color w:val="auto"/>
          <w:spacing w:val="7"/>
          <w:highlight w:val="none"/>
          <w:lang w:eastAsia="zh-CN"/>
        </w:rPr>
        <w:t>项目（交易编号：</w:t>
      </w:r>
      <w:r>
        <w:rPr>
          <w:rFonts w:ascii="宋体" w:hAnsi="宋体" w:eastAsia="宋体" w:cs="宋体"/>
          <w:color w:val="auto"/>
          <w:spacing w:val="5"/>
          <w:highlight w:val="none"/>
          <w:u w:val="single"/>
          <w:lang w:eastAsia="zh-CN"/>
        </w:rPr>
        <w:t xml:space="preserve">      </w:t>
      </w:r>
      <w:r>
        <w:rPr>
          <w:rFonts w:ascii="宋体" w:hAnsi="宋体" w:eastAsia="宋体" w:cs="宋体"/>
          <w:color w:val="auto"/>
          <w:spacing w:val="-68"/>
          <w:highlight w:val="none"/>
          <w:lang w:eastAsia="zh-CN"/>
        </w:rPr>
        <w:t xml:space="preserve"> </w:t>
      </w:r>
      <w:r>
        <w:rPr>
          <w:rFonts w:ascii="宋体" w:hAnsi="宋体" w:eastAsia="宋体" w:cs="宋体"/>
          <w:color w:val="auto"/>
          <w:spacing w:val="7"/>
          <w:highlight w:val="none"/>
          <w:lang w:eastAsia="zh-CN"/>
        </w:rPr>
        <w:t>）的投标人，现郑重承诺</w:t>
      </w:r>
      <w:r>
        <w:rPr>
          <w:rFonts w:ascii="宋体" w:hAnsi="宋体" w:eastAsia="宋体" w:cs="宋体"/>
          <w:color w:val="auto"/>
          <w:spacing w:val="6"/>
          <w:highlight w:val="none"/>
          <w:lang w:eastAsia="zh-CN"/>
        </w:rPr>
        <w:t>如下：</w:t>
      </w:r>
    </w:p>
    <w:p w14:paraId="10CCD2AF">
      <w:pPr>
        <w:pStyle w:val="3"/>
        <w:keepNext w:val="0"/>
        <w:keepLines w:val="0"/>
        <w:pageBreakBefore w:val="0"/>
        <w:kinsoku/>
        <w:wordWrap/>
        <w:overflowPunct w:val="0"/>
        <w:topLinePunct w:val="0"/>
        <w:bidi w:val="0"/>
        <w:spacing w:line="256" w:lineRule="auto"/>
        <w:rPr>
          <w:color w:val="auto"/>
          <w:highlight w:val="none"/>
          <w:lang w:eastAsia="zh-CN"/>
        </w:rPr>
      </w:pPr>
    </w:p>
    <w:p w14:paraId="1CBB2E83">
      <w:pPr>
        <w:keepNext w:val="0"/>
        <w:keepLines w:val="0"/>
        <w:pageBreakBefore w:val="0"/>
        <w:kinsoku/>
        <w:wordWrap/>
        <w:overflowPunct w:val="0"/>
        <w:topLinePunct w:val="0"/>
        <w:bidi w:val="0"/>
        <w:spacing w:before="65" w:line="526" w:lineRule="auto"/>
        <w:ind w:left="2" w:firstLine="416"/>
        <w:jc w:val="both"/>
        <w:rPr>
          <w:rFonts w:hint="eastAsia" w:ascii="宋体" w:hAnsi="宋体" w:eastAsia="宋体" w:cs="宋体"/>
          <w:color w:val="auto"/>
          <w:highlight w:val="none"/>
          <w:lang w:eastAsia="zh-CN"/>
        </w:rPr>
      </w:pPr>
      <w:r>
        <w:rPr>
          <w:rFonts w:ascii="宋体" w:hAnsi="宋体" w:eastAsia="宋体" w:cs="宋体"/>
          <w:color w:val="auto"/>
          <w:spacing w:val="9"/>
          <w:highlight w:val="none"/>
          <w:lang w:eastAsia="zh-CN"/>
        </w:rPr>
        <w:t>在本次招标投标活动中，我公司存在下列情形之一的，</w:t>
      </w:r>
      <w:r>
        <w:rPr>
          <w:rFonts w:ascii="宋体" w:hAnsi="宋体" w:eastAsia="宋体" w:cs="宋体"/>
          <w:color w:val="auto"/>
          <w:spacing w:val="-47"/>
          <w:highlight w:val="none"/>
          <w:lang w:eastAsia="zh-CN"/>
        </w:rPr>
        <w:t xml:space="preserve"> </w:t>
      </w:r>
      <w:r>
        <w:rPr>
          <w:rFonts w:ascii="宋体" w:hAnsi="宋体" w:eastAsia="宋体" w:cs="宋体"/>
          <w:color w:val="auto"/>
          <w:spacing w:val="9"/>
          <w:highlight w:val="none"/>
          <w:lang w:eastAsia="zh-CN"/>
        </w:rPr>
        <w:t>自愿向采购人缴纳本招标文件第二章投标人须知前附表中规定的投标保证金金额，</w:t>
      </w:r>
      <w:r>
        <w:rPr>
          <w:rFonts w:ascii="宋体" w:hAnsi="宋体" w:eastAsia="宋体" w:cs="宋体"/>
          <w:color w:val="auto"/>
          <w:spacing w:val="-46"/>
          <w:highlight w:val="none"/>
          <w:lang w:eastAsia="zh-CN"/>
        </w:rPr>
        <w:t xml:space="preserve"> </w:t>
      </w:r>
      <w:r>
        <w:rPr>
          <w:rFonts w:ascii="宋体" w:hAnsi="宋体" w:eastAsia="宋体" w:cs="宋体"/>
          <w:color w:val="auto"/>
          <w:spacing w:val="9"/>
          <w:highlight w:val="none"/>
          <w:lang w:eastAsia="zh-CN"/>
        </w:rPr>
        <w:t>由采购人没收，因此产生的一切后果和责任由我公司承担，我公司放弃对此提出的任何异议和权利：</w:t>
      </w:r>
    </w:p>
    <w:p w14:paraId="53F40E23">
      <w:pPr>
        <w:keepNext w:val="0"/>
        <w:keepLines w:val="0"/>
        <w:pageBreakBefore w:val="0"/>
        <w:kinsoku/>
        <w:wordWrap/>
        <w:overflowPunct w:val="0"/>
        <w:topLinePunct w:val="0"/>
        <w:bidi w:val="0"/>
        <w:spacing w:line="228" w:lineRule="auto"/>
        <w:ind w:left="430"/>
        <w:rPr>
          <w:rFonts w:hint="eastAsia" w:ascii="宋体" w:hAnsi="宋体" w:eastAsia="宋体" w:cs="宋体"/>
          <w:color w:val="auto"/>
          <w:highlight w:val="none"/>
          <w:lang w:eastAsia="zh-CN"/>
        </w:rPr>
      </w:pPr>
      <w:r>
        <w:rPr>
          <w:rFonts w:ascii="宋体" w:hAnsi="宋体" w:eastAsia="宋体" w:cs="宋体"/>
          <w:color w:val="auto"/>
          <w:spacing w:val="8"/>
          <w:highlight w:val="none"/>
          <w:lang w:eastAsia="zh-CN"/>
        </w:rPr>
        <w:t>（1）在投标截止时间后或投标有效期内撤回投标文件的；</w:t>
      </w:r>
    </w:p>
    <w:p w14:paraId="54CF378B">
      <w:pPr>
        <w:pStyle w:val="3"/>
        <w:keepNext w:val="0"/>
        <w:keepLines w:val="0"/>
        <w:pageBreakBefore w:val="0"/>
        <w:kinsoku/>
        <w:wordWrap/>
        <w:overflowPunct w:val="0"/>
        <w:topLinePunct w:val="0"/>
        <w:bidi w:val="0"/>
        <w:spacing w:line="256" w:lineRule="auto"/>
        <w:rPr>
          <w:color w:val="auto"/>
          <w:highlight w:val="none"/>
          <w:lang w:eastAsia="zh-CN"/>
        </w:rPr>
      </w:pPr>
    </w:p>
    <w:p w14:paraId="2C92BFBD">
      <w:pPr>
        <w:keepNext w:val="0"/>
        <w:keepLines w:val="0"/>
        <w:pageBreakBefore w:val="0"/>
        <w:kinsoku/>
        <w:wordWrap/>
        <w:overflowPunct w:val="0"/>
        <w:topLinePunct w:val="0"/>
        <w:bidi w:val="0"/>
        <w:spacing w:before="65" w:line="228" w:lineRule="auto"/>
        <w:ind w:left="430"/>
        <w:rPr>
          <w:rFonts w:hint="eastAsia" w:ascii="宋体" w:hAnsi="宋体" w:eastAsia="宋体" w:cs="宋体"/>
          <w:color w:val="auto"/>
          <w:highlight w:val="none"/>
          <w:lang w:eastAsia="zh-CN"/>
        </w:rPr>
      </w:pPr>
      <w:r>
        <w:rPr>
          <w:rFonts w:ascii="宋体" w:hAnsi="宋体" w:eastAsia="宋体" w:cs="宋体"/>
          <w:color w:val="auto"/>
          <w:spacing w:val="7"/>
          <w:highlight w:val="none"/>
          <w:lang w:eastAsia="zh-CN"/>
        </w:rPr>
        <w:t>（2）在投标文件中提供虚假材料的；</w:t>
      </w:r>
    </w:p>
    <w:p w14:paraId="14D29340">
      <w:pPr>
        <w:pStyle w:val="3"/>
        <w:keepNext w:val="0"/>
        <w:keepLines w:val="0"/>
        <w:pageBreakBefore w:val="0"/>
        <w:kinsoku/>
        <w:wordWrap/>
        <w:overflowPunct w:val="0"/>
        <w:topLinePunct w:val="0"/>
        <w:bidi w:val="0"/>
        <w:spacing w:line="255" w:lineRule="auto"/>
        <w:rPr>
          <w:color w:val="auto"/>
          <w:highlight w:val="none"/>
          <w:lang w:eastAsia="zh-CN"/>
        </w:rPr>
      </w:pPr>
    </w:p>
    <w:p w14:paraId="6D67ACB4">
      <w:pPr>
        <w:keepNext w:val="0"/>
        <w:keepLines w:val="0"/>
        <w:pageBreakBefore w:val="0"/>
        <w:kinsoku/>
        <w:wordWrap/>
        <w:overflowPunct w:val="0"/>
        <w:topLinePunct w:val="0"/>
        <w:bidi w:val="0"/>
        <w:spacing w:before="65" w:line="526" w:lineRule="auto"/>
        <w:ind w:left="2" w:firstLine="416"/>
        <w:jc w:val="both"/>
        <w:rPr>
          <w:color w:val="auto"/>
          <w:highlight w:val="none"/>
          <w:lang w:eastAsia="zh-CN"/>
        </w:rPr>
      </w:pPr>
      <w:r>
        <w:rPr>
          <w:rFonts w:ascii="宋体" w:hAnsi="宋体" w:eastAsia="宋体" w:cs="宋体"/>
          <w:color w:val="auto"/>
          <w:spacing w:val="9"/>
          <w:highlight w:val="none"/>
          <w:lang w:eastAsia="zh-CN"/>
        </w:rPr>
        <w:t>（3）如我公司中标，除因不可抗力或招标文件认可的情形以外，我公司不与采购人签订合同的；</w:t>
      </w:r>
    </w:p>
    <w:p w14:paraId="3D5966E8">
      <w:pPr>
        <w:keepNext w:val="0"/>
        <w:keepLines w:val="0"/>
        <w:pageBreakBefore w:val="0"/>
        <w:kinsoku/>
        <w:wordWrap/>
        <w:overflowPunct w:val="0"/>
        <w:topLinePunct w:val="0"/>
        <w:bidi w:val="0"/>
        <w:spacing w:before="65" w:line="228" w:lineRule="auto"/>
        <w:ind w:left="430"/>
        <w:rPr>
          <w:rFonts w:hint="eastAsia" w:ascii="宋体" w:hAnsi="宋体" w:eastAsia="宋体" w:cs="宋体"/>
          <w:color w:val="auto"/>
          <w:highlight w:val="none"/>
          <w:lang w:eastAsia="zh-CN"/>
        </w:rPr>
      </w:pPr>
      <w:r>
        <w:rPr>
          <w:rFonts w:ascii="宋体" w:hAnsi="宋体" w:eastAsia="宋体" w:cs="宋体"/>
          <w:color w:val="auto"/>
          <w:spacing w:val="9"/>
          <w:highlight w:val="none"/>
          <w:lang w:eastAsia="zh-CN"/>
        </w:rPr>
        <w:t>（4）我公司与采购人、其他投标人或者采购代理机</w:t>
      </w:r>
      <w:r>
        <w:rPr>
          <w:rFonts w:ascii="宋体" w:hAnsi="宋体" w:eastAsia="宋体" w:cs="宋体"/>
          <w:color w:val="auto"/>
          <w:spacing w:val="8"/>
          <w:highlight w:val="none"/>
          <w:lang w:eastAsia="zh-CN"/>
        </w:rPr>
        <w:t>构恶意串通的。</w:t>
      </w:r>
    </w:p>
    <w:p w14:paraId="29CDB351">
      <w:pPr>
        <w:pStyle w:val="3"/>
        <w:keepNext w:val="0"/>
        <w:keepLines w:val="0"/>
        <w:pageBreakBefore w:val="0"/>
        <w:kinsoku/>
        <w:wordWrap/>
        <w:overflowPunct w:val="0"/>
        <w:topLinePunct w:val="0"/>
        <w:bidi w:val="0"/>
        <w:spacing w:line="248" w:lineRule="auto"/>
        <w:rPr>
          <w:color w:val="auto"/>
          <w:highlight w:val="none"/>
          <w:lang w:eastAsia="zh-CN"/>
        </w:rPr>
      </w:pPr>
    </w:p>
    <w:p w14:paraId="5364E684">
      <w:pPr>
        <w:keepNext w:val="0"/>
        <w:keepLines w:val="0"/>
        <w:pageBreakBefore w:val="0"/>
        <w:kinsoku/>
        <w:wordWrap/>
        <w:overflowPunct w:val="0"/>
        <w:topLinePunct w:val="0"/>
        <w:bidi w:val="0"/>
        <w:spacing w:before="66" w:line="228" w:lineRule="auto"/>
        <w:ind w:left="430"/>
        <w:rPr>
          <w:rFonts w:hint="eastAsia" w:ascii="宋体" w:hAnsi="宋体" w:eastAsia="宋体" w:cs="宋体"/>
          <w:color w:val="auto"/>
          <w:highlight w:val="none"/>
          <w:lang w:eastAsia="zh-CN"/>
        </w:rPr>
      </w:pPr>
      <w:r>
        <w:rPr>
          <w:rFonts w:ascii="宋体" w:hAnsi="宋体" w:eastAsia="宋体" w:cs="宋体"/>
          <w:color w:val="auto"/>
          <w:spacing w:val="8"/>
          <w:highlight w:val="none"/>
          <w:lang w:eastAsia="zh-CN"/>
        </w:rPr>
        <w:t>（5）招标文件及相关法律法规规定的其他情形。</w:t>
      </w:r>
    </w:p>
    <w:p w14:paraId="60EC49B7">
      <w:pPr>
        <w:keepNext w:val="0"/>
        <w:keepLines w:val="0"/>
        <w:pageBreakBefore w:val="0"/>
        <w:kinsoku/>
        <w:wordWrap/>
        <w:overflowPunct w:val="0"/>
        <w:topLinePunct w:val="0"/>
        <w:bidi w:val="0"/>
        <w:spacing w:before="202" w:line="228" w:lineRule="auto"/>
        <w:ind w:left="628"/>
        <w:rPr>
          <w:rFonts w:hint="eastAsia" w:ascii="宋体" w:hAnsi="宋体" w:eastAsia="宋体" w:cs="宋体"/>
          <w:color w:val="auto"/>
          <w:highlight w:val="none"/>
          <w:lang w:eastAsia="zh-CN"/>
        </w:rPr>
      </w:pPr>
      <w:r>
        <w:rPr>
          <w:rFonts w:ascii="宋体" w:hAnsi="宋体" w:eastAsia="宋体" w:cs="宋体"/>
          <w:color w:val="auto"/>
          <w:spacing w:val="7"/>
          <w:highlight w:val="none"/>
          <w:lang w:eastAsia="zh-CN"/>
        </w:rPr>
        <w:t>特此承诺</w:t>
      </w:r>
      <w:r>
        <w:rPr>
          <w:rFonts w:hint="eastAsia" w:ascii="宋体" w:hAnsi="宋体" w:eastAsia="宋体" w:cs="宋体"/>
          <w:color w:val="auto"/>
          <w:spacing w:val="7"/>
          <w:highlight w:val="none"/>
          <w:lang w:eastAsia="zh-CN"/>
        </w:rPr>
        <w:t>。</w:t>
      </w:r>
    </w:p>
    <w:p w14:paraId="63D4E3AB">
      <w:pPr>
        <w:pStyle w:val="3"/>
        <w:keepNext w:val="0"/>
        <w:keepLines w:val="0"/>
        <w:pageBreakBefore w:val="0"/>
        <w:kinsoku/>
        <w:wordWrap/>
        <w:overflowPunct w:val="0"/>
        <w:topLinePunct w:val="0"/>
        <w:bidi w:val="0"/>
        <w:spacing w:line="263" w:lineRule="auto"/>
        <w:rPr>
          <w:color w:val="auto"/>
          <w:highlight w:val="none"/>
          <w:lang w:eastAsia="zh-CN"/>
        </w:rPr>
      </w:pPr>
    </w:p>
    <w:p w14:paraId="792F106D">
      <w:pPr>
        <w:pStyle w:val="3"/>
        <w:keepNext w:val="0"/>
        <w:keepLines w:val="0"/>
        <w:pageBreakBefore w:val="0"/>
        <w:kinsoku/>
        <w:wordWrap/>
        <w:overflowPunct w:val="0"/>
        <w:topLinePunct w:val="0"/>
        <w:bidi w:val="0"/>
        <w:spacing w:line="263" w:lineRule="auto"/>
        <w:rPr>
          <w:color w:val="auto"/>
          <w:highlight w:val="none"/>
          <w:lang w:eastAsia="zh-CN"/>
        </w:rPr>
      </w:pPr>
    </w:p>
    <w:p w14:paraId="1D9628B9">
      <w:pPr>
        <w:pStyle w:val="3"/>
        <w:keepNext w:val="0"/>
        <w:keepLines w:val="0"/>
        <w:pageBreakBefore w:val="0"/>
        <w:kinsoku/>
        <w:wordWrap/>
        <w:overflowPunct w:val="0"/>
        <w:topLinePunct w:val="0"/>
        <w:bidi w:val="0"/>
        <w:spacing w:line="263" w:lineRule="auto"/>
        <w:rPr>
          <w:color w:val="auto"/>
          <w:highlight w:val="none"/>
          <w:lang w:eastAsia="zh-CN"/>
        </w:rPr>
      </w:pPr>
    </w:p>
    <w:p w14:paraId="24A51641">
      <w:pPr>
        <w:pStyle w:val="3"/>
        <w:keepNext w:val="0"/>
        <w:keepLines w:val="0"/>
        <w:pageBreakBefore w:val="0"/>
        <w:kinsoku/>
        <w:wordWrap/>
        <w:overflowPunct w:val="0"/>
        <w:topLinePunct w:val="0"/>
        <w:bidi w:val="0"/>
        <w:spacing w:line="263" w:lineRule="auto"/>
        <w:rPr>
          <w:color w:val="auto"/>
          <w:highlight w:val="none"/>
          <w:lang w:eastAsia="zh-CN"/>
        </w:rPr>
      </w:pPr>
    </w:p>
    <w:p w14:paraId="6C53754E">
      <w:pPr>
        <w:pStyle w:val="3"/>
        <w:keepNext w:val="0"/>
        <w:keepLines w:val="0"/>
        <w:pageBreakBefore w:val="0"/>
        <w:kinsoku/>
        <w:wordWrap/>
        <w:overflowPunct w:val="0"/>
        <w:topLinePunct w:val="0"/>
        <w:bidi w:val="0"/>
        <w:spacing w:line="263" w:lineRule="auto"/>
        <w:rPr>
          <w:color w:val="auto"/>
          <w:highlight w:val="none"/>
          <w:lang w:eastAsia="zh-CN"/>
        </w:rPr>
      </w:pPr>
    </w:p>
    <w:p w14:paraId="58C82C4B">
      <w:pPr>
        <w:pStyle w:val="3"/>
        <w:keepNext w:val="0"/>
        <w:keepLines w:val="0"/>
        <w:pageBreakBefore w:val="0"/>
        <w:kinsoku/>
        <w:wordWrap/>
        <w:overflowPunct w:val="0"/>
        <w:topLinePunct w:val="0"/>
        <w:bidi w:val="0"/>
        <w:spacing w:line="263" w:lineRule="auto"/>
        <w:rPr>
          <w:color w:val="auto"/>
          <w:highlight w:val="none"/>
          <w:lang w:eastAsia="zh-CN"/>
        </w:rPr>
      </w:pPr>
    </w:p>
    <w:p w14:paraId="125815EF">
      <w:pPr>
        <w:keepNext w:val="0"/>
        <w:keepLines w:val="0"/>
        <w:pageBreakBefore w:val="0"/>
        <w:kinsoku/>
        <w:wordWrap/>
        <w:overflowPunct w:val="0"/>
        <w:topLinePunct w:val="0"/>
        <w:bidi w:val="0"/>
        <w:spacing w:before="65" w:line="228" w:lineRule="auto"/>
        <w:ind w:left="3571"/>
        <w:rPr>
          <w:rFonts w:hint="eastAsia" w:ascii="宋体" w:hAnsi="宋体" w:eastAsia="宋体" w:cs="宋体"/>
          <w:color w:val="auto"/>
          <w:highlight w:val="none"/>
          <w:lang w:eastAsia="zh-CN"/>
        </w:rPr>
      </w:pPr>
      <w:r>
        <w:rPr>
          <w:rFonts w:ascii="宋体" w:hAnsi="宋体" w:eastAsia="宋体" w:cs="宋体"/>
          <w:color w:val="auto"/>
          <w:spacing w:val="9"/>
          <w:highlight w:val="none"/>
          <w:lang w:eastAsia="zh-CN"/>
        </w:rPr>
        <w:t>投标人名称（全称并加盖公章</w:t>
      </w:r>
      <w:r>
        <w:rPr>
          <w:rFonts w:ascii="宋体" w:hAnsi="宋体" w:eastAsia="宋体" w:cs="宋体"/>
          <w:color w:val="auto"/>
          <w:highlight w:val="none"/>
          <w:lang w:eastAsia="zh-CN"/>
        </w:rPr>
        <w:t>）：</w:t>
      </w:r>
    </w:p>
    <w:p w14:paraId="584E3FC0">
      <w:pPr>
        <w:pStyle w:val="3"/>
        <w:keepNext w:val="0"/>
        <w:keepLines w:val="0"/>
        <w:pageBreakBefore w:val="0"/>
        <w:kinsoku/>
        <w:wordWrap/>
        <w:overflowPunct w:val="0"/>
        <w:topLinePunct w:val="0"/>
        <w:bidi w:val="0"/>
        <w:spacing w:line="443" w:lineRule="auto"/>
        <w:rPr>
          <w:color w:val="auto"/>
          <w:highlight w:val="none"/>
          <w:lang w:eastAsia="zh-CN"/>
        </w:rPr>
      </w:pPr>
    </w:p>
    <w:p w14:paraId="4CF07EFE">
      <w:pPr>
        <w:keepNext w:val="0"/>
        <w:keepLines w:val="0"/>
        <w:pageBreakBefore w:val="0"/>
        <w:kinsoku/>
        <w:wordWrap/>
        <w:overflowPunct w:val="0"/>
        <w:topLinePunct w:val="0"/>
        <w:bidi w:val="0"/>
        <w:spacing w:before="66" w:line="228" w:lineRule="auto"/>
        <w:ind w:left="3569"/>
        <w:rPr>
          <w:rFonts w:hint="eastAsia" w:ascii="宋体" w:hAnsi="宋体" w:eastAsia="宋体" w:cs="宋体"/>
          <w:color w:val="auto"/>
          <w:highlight w:val="none"/>
          <w:lang w:eastAsia="zh-CN"/>
        </w:rPr>
      </w:pPr>
      <w:r>
        <w:rPr>
          <w:rFonts w:ascii="宋体" w:hAnsi="宋体" w:eastAsia="宋体" w:cs="宋体"/>
          <w:color w:val="auto"/>
          <w:spacing w:val="9"/>
          <w:highlight w:val="none"/>
          <w:lang w:eastAsia="zh-CN"/>
        </w:rPr>
        <w:t>法定代表人或其委托代理人（签字或盖章</w:t>
      </w:r>
      <w:r>
        <w:rPr>
          <w:rFonts w:ascii="宋体" w:hAnsi="宋体" w:eastAsia="宋体" w:cs="宋体"/>
          <w:color w:val="auto"/>
          <w:spacing w:val="2"/>
          <w:highlight w:val="none"/>
          <w:lang w:eastAsia="zh-CN"/>
        </w:rPr>
        <w:t>）：</w:t>
      </w:r>
    </w:p>
    <w:p w14:paraId="4144B2BC">
      <w:pPr>
        <w:pStyle w:val="3"/>
        <w:keepNext w:val="0"/>
        <w:keepLines w:val="0"/>
        <w:pageBreakBefore w:val="0"/>
        <w:kinsoku/>
        <w:wordWrap/>
        <w:overflowPunct w:val="0"/>
        <w:topLinePunct w:val="0"/>
        <w:bidi w:val="0"/>
        <w:spacing w:line="446" w:lineRule="auto"/>
        <w:rPr>
          <w:color w:val="auto"/>
          <w:highlight w:val="none"/>
          <w:lang w:eastAsia="zh-CN"/>
        </w:rPr>
      </w:pPr>
    </w:p>
    <w:p w14:paraId="0389B5AF">
      <w:pPr>
        <w:keepNext w:val="0"/>
        <w:keepLines w:val="0"/>
        <w:pageBreakBefore w:val="0"/>
        <w:kinsoku/>
        <w:wordWrap/>
        <w:overflowPunct w:val="0"/>
        <w:topLinePunct w:val="0"/>
        <w:bidi w:val="0"/>
        <w:spacing w:before="66" w:line="228" w:lineRule="auto"/>
        <w:ind w:left="4418"/>
        <w:rPr>
          <w:rFonts w:hint="eastAsia" w:ascii="宋体" w:hAnsi="宋体" w:eastAsia="宋体" w:cs="宋体"/>
          <w:color w:val="auto"/>
          <w:highlight w:val="none"/>
          <w:lang w:eastAsia="zh-CN"/>
        </w:rPr>
      </w:pPr>
      <w:r>
        <w:rPr>
          <w:rFonts w:ascii="宋体" w:hAnsi="宋体" w:eastAsia="宋体" w:cs="宋体"/>
          <w:color w:val="auto"/>
          <w:spacing w:val="-1"/>
          <w:highlight w:val="none"/>
          <w:lang w:eastAsia="zh-CN"/>
        </w:rPr>
        <w:t>时间：</w:t>
      </w:r>
      <w:r>
        <w:rPr>
          <w:rFonts w:ascii="宋体" w:hAnsi="宋体" w:eastAsia="宋体" w:cs="宋体"/>
          <w:color w:val="auto"/>
          <w:spacing w:val="9"/>
          <w:highlight w:val="none"/>
          <w:lang w:eastAsia="zh-CN"/>
        </w:rPr>
        <w:t xml:space="preserve">     </w:t>
      </w:r>
      <w:r>
        <w:rPr>
          <w:rFonts w:ascii="宋体" w:hAnsi="宋体" w:eastAsia="宋体" w:cs="宋体"/>
          <w:color w:val="auto"/>
          <w:spacing w:val="-1"/>
          <w:highlight w:val="none"/>
          <w:lang w:eastAsia="zh-CN"/>
        </w:rPr>
        <w:t>年</w:t>
      </w:r>
      <w:r>
        <w:rPr>
          <w:rFonts w:ascii="宋体" w:hAnsi="宋体" w:eastAsia="宋体" w:cs="宋体"/>
          <w:color w:val="auto"/>
          <w:spacing w:val="9"/>
          <w:highlight w:val="none"/>
          <w:lang w:eastAsia="zh-CN"/>
        </w:rPr>
        <w:t xml:space="preserve">    </w:t>
      </w:r>
      <w:r>
        <w:rPr>
          <w:rFonts w:ascii="宋体" w:hAnsi="宋体" w:eastAsia="宋体" w:cs="宋体"/>
          <w:color w:val="auto"/>
          <w:spacing w:val="-1"/>
          <w:highlight w:val="none"/>
          <w:lang w:eastAsia="zh-CN"/>
        </w:rPr>
        <w:t>月</w:t>
      </w:r>
      <w:r>
        <w:rPr>
          <w:rFonts w:ascii="宋体" w:hAnsi="宋体" w:eastAsia="宋体" w:cs="宋体"/>
          <w:color w:val="auto"/>
          <w:spacing w:val="16"/>
          <w:highlight w:val="none"/>
          <w:lang w:eastAsia="zh-CN"/>
        </w:rPr>
        <w:t xml:space="preserve">    </w:t>
      </w:r>
      <w:r>
        <w:rPr>
          <w:rFonts w:ascii="宋体" w:hAnsi="宋体" w:eastAsia="宋体" w:cs="宋体"/>
          <w:color w:val="auto"/>
          <w:spacing w:val="-1"/>
          <w:highlight w:val="none"/>
          <w:lang w:eastAsia="zh-CN"/>
        </w:rPr>
        <w:t>日</w:t>
      </w:r>
    </w:p>
    <w:p w14:paraId="550BB6D1">
      <w:pPr>
        <w:keepNext w:val="0"/>
        <w:keepLines w:val="0"/>
        <w:pageBreakBefore w:val="0"/>
        <w:kinsoku/>
        <w:wordWrap/>
        <w:overflowPunct w:val="0"/>
        <w:topLinePunct w:val="0"/>
        <w:bidi w:val="0"/>
        <w:spacing w:line="228" w:lineRule="auto"/>
        <w:rPr>
          <w:rFonts w:hint="eastAsia" w:ascii="宋体" w:hAnsi="宋体" w:eastAsia="宋体" w:cs="宋体"/>
          <w:color w:val="auto"/>
          <w:highlight w:val="none"/>
          <w:lang w:eastAsia="zh-CN"/>
        </w:rPr>
        <w:sectPr>
          <w:footerReference r:id="rId16" w:type="default"/>
          <w:pgSz w:w="11907" w:h="16840"/>
          <w:pgMar w:top="1431" w:right="1531" w:bottom="1396" w:left="1539" w:header="0" w:footer="1161" w:gutter="0"/>
          <w:pgNumType w:fmt="decimal"/>
          <w:cols w:space="720" w:num="1"/>
        </w:sectPr>
      </w:pPr>
    </w:p>
    <w:p w14:paraId="3D714B44">
      <w:pPr>
        <w:keepNext w:val="0"/>
        <w:keepLines w:val="0"/>
        <w:pageBreakBefore w:val="0"/>
        <w:kinsoku/>
        <w:wordWrap/>
        <w:overflowPunct w:val="0"/>
        <w:topLinePunct w:val="0"/>
        <w:bidi w:val="0"/>
        <w:spacing w:before="100" w:line="225" w:lineRule="auto"/>
        <w:jc w:val="center"/>
        <w:rPr>
          <w:rFonts w:hint="eastAsia" w:ascii="宋体" w:hAnsi="宋体" w:eastAsia="宋体" w:cs="宋体"/>
          <w:color w:val="auto"/>
          <w:sz w:val="31"/>
          <w:szCs w:val="31"/>
          <w:highlight w:val="none"/>
          <w:lang w:eastAsia="zh-CN"/>
        </w:rPr>
      </w:pPr>
      <w:r>
        <w:rPr>
          <w:rFonts w:ascii="宋体" w:hAnsi="宋体" w:eastAsia="宋体" w:cs="宋体"/>
          <w:b/>
          <w:bCs/>
          <w:color w:val="auto"/>
          <w:spacing w:val="6"/>
          <w:sz w:val="31"/>
          <w:szCs w:val="31"/>
          <w:highlight w:val="none"/>
          <w:lang w:eastAsia="zh-CN"/>
        </w:rPr>
        <w:t>三、投标人基本情况表</w:t>
      </w:r>
    </w:p>
    <w:p w14:paraId="3E61334A">
      <w:pPr>
        <w:keepNext w:val="0"/>
        <w:keepLines w:val="0"/>
        <w:pageBreakBefore w:val="0"/>
        <w:kinsoku/>
        <w:wordWrap/>
        <w:overflowPunct w:val="0"/>
        <w:topLinePunct w:val="0"/>
        <w:bidi w:val="0"/>
        <w:spacing w:before="164"/>
        <w:rPr>
          <w:color w:val="auto"/>
          <w:highlight w:val="none"/>
          <w:lang w:eastAsia="zh-CN"/>
        </w:rPr>
      </w:pPr>
    </w:p>
    <w:tbl>
      <w:tblPr>
        <w:tblStyle w:val="20"/>
        <w:tblW w:w="8404" w:type="dxa"/>
        <w:tblInd w:w="2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92"/>
        <w:gridCol w:w="1037"/>
        <w:gridCol w:w="1029"/>
        <w:gridCol w:w="274"/>
        <w:gridCol w:w="514"/>
        <w:gridCol w:w="677"/>
        <w:gridCol w:w="762"/>
        <w:gridCol w:w="787"/>
        <w:gridCol w:w="1332"/>
      </w:tblGrid>
      <w:tr w14:paraId="5D9037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1992" w:type="dxa"/>
          </w:tcPr>
          <w:p w14:paraId="31F97194">
            <w:pPr>
              <w:keepNext w:val="0"/>
              <w:keepLines w:val="0"/>
              <w:pageBreakBefore w:val="0"/>
              <w:kinsoku/>
              <w:wordWrap/>
              <w:overflowPunct w:val="0"/>
              <w:topLinePunct w:val="0"/>
              <w:bidi w:val="0"/>
              <w:spacing w:before="235" w:line="229" w:lineRule="auto"/>
              <w:ind w:left="479"/>
              <w:rPr>
                <w:rFonts w:hint="eastAsia" w:ascii="宋体" w:hAnsi="宋体" w:eastAsia="宋体" w:cs="宋体"/>
                <w:color w:val="auto"/>
                <w:highlight w:val="none"/>
              </w:rPr>
            </w:pPr>
            <w:r>
              <w:rPr>
                <w:rFonts w:ascii="宋体" w:hAnsi="宋体" w:eastAsia="宋体" w:cs="宋体"/>
                <w:color w:val="auto"/>
                <w:spacing w:val="7"/>
                <w:highlight w:val="none"/>
              </w:rPr>
              <w:t>投标人名称</w:t>
            </w:r>
          </w:p>
        </w:tc>
        <w:tc>
          <w:tcPr>
            <w:tcW w:w="6412" w:type="dxa"/>
            <w:gridSpan w:val="8"/>
          </w:tcPr>
          <w:p w14:paraId="4987107C">
            <w:pPr>
              <w:keepNext w:val="0"/>
              <w:keepLines w:val="0"/>
              <w:pageBreakBefore w:val="0"/>
              <w:kinsoku/>
              <w:wordWrap/>
              <w:overflowPunct w:val="0"/>
              <w:topLinePunct w:val="0"/>
              <w:bidi w:val="0"/>
              <w:rPr>
                <w:color w:val="auto"/>
                <w:highlight w:val="none"/>
              </w:rPr>
            </w:pPr>
          </w:p>
        </w:tc>
      </w:tr>
      <w:tr w14:paraId="638B7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1992" w:type="dxa"/>
          </w:tcPr>
          <w:p w14:paraId="009E6997">
            <w:pPr>
              <w:keepNext w:val="0"/>
              <w:keepLines w:val="0"/>
              <w:pageBreakBefore w:val="0"/>
              <w:kinsoku/>
              <w:wordWrap/>
              <w:overflowPunct w:val="0"/>
              <w:topLinePunct w:val="0"/>
              <w:bidi w:val="0"/>
              <w:spacing w:before="230" w:line="230" w:lineRule="auto"/>
              <w:ind w:left="582"/>
              <w:rPr>
                <w:rFonts w:hint="eastAsia" w:ascii="宋体" w:hAnsi="宋体" w:eastAsia="宋体" w:cs="宋体"/>
                <w:color w:val="auto"/>
                <w:highlight w:val="none"/>
              </w:rPr>
            </w:pPr>
            <w:r>
              <w:rPr>
                <w:rFonts w:ascii="宋体" w:hAnsi="宋体" w:eastAsia="宋体" w:cs="宋体"/>
                <w:color w:val="auto"/>
                <w:spacing w:val="7"/>
                <w:highlight w:val="none"/>
              </w:rPr>
              <w:t>注册地址</w:t>
            </w:r>
          </w:p>
        </w:tc>
        <w:tc>
          <w:tcPr>
            <w:tcW w:w="2340" w:type="dxa"/>
            <w:gridSpan w:val="3"/>
          </w:tcPr>
          <w:p w14:paraId="58457F79">
            <w:pPr>
              <w:keepNext w:val="0"/>
              <w:keepLines w:val="0"/>
              <w:pageBreakBefore w:val="0"/>
              <w:kinsoku/>
              <w:wordWrap/>
              <w:overflowPunct w:val="0"/>
              <w:topLinePunct w:val="0"/>
              <w:bidi w:val="0"/>
              <w:rPr>
                <w:color w:val="auto"/>
                <w:highlight w:val="none"/>
              </w:rPr>
            </w:pPr>
          </w:p>
        </w:tc>
        <w:tc>
          <w:tcPr>
            <w:tcW w:w="1191" w:type="dxa"/>
            <w:gridSpan w:val="2"/>
          </w:tcPr>
          <w:p w14:paraId="7D3838F2">
            <w:pPr>
              <w:keepNext w:val="0"/>
              <w:keepLines w:val="0"/>
              <w:pageBreakBefore w:val="0"/>
              <w:kinsoku/>
              <w:wordWrap/>
              <w:overflowPunct w:val="0"/>
              <w:topLinePunct w:val="0"/>
              <w:bidi w:val="0"/>
              <w:spacing w:before="231" w:line="228" w:lineRule="auto"/>
              <w:ind w:left="195"/>
              <w:rPr>
                <w:rFonts w:hint="eastAsia" w:ascii="宋体" w:hAnsi="宋体" w:eastAsia="宋体" w:cs="宋体"/>
                <w:color w:val="auto"/>
                <w:highlight w:val="none"/>
              </w:rPr>
            </w:pPr>
            <w:r>
              <w:rPr>
                <w:rFonts w:ascii="宋体" w:hAnsi="宋体" w:eastAsia="宋体" w:cs="宋体"/>
                <w:color w:val="auto"/>
                <w:spacing w:val="3"/>
                <w:highlight w:val="none"/>
              </w:rPr>
              <w:t>邮政编码</w:t>
            </w:r>
          </w:p>
        </w:tc>
        <w:tc>
          <w:tcPr>
            <w:tcW w:w="2881" w:type="dxa"/>
            <w:gridSpan w:val="3"/>
          </w:tcPr>
          <w:p w14:paraId="70ED881C">
            <w:pPr>
              <w:keepNext w:val="0"/>
              <w:keepLines w:val="0"/>
              <w:pageBreakBefore w:val="0"/>
              <w:kinsoku/>
              <w:wordWrap/>
              <w:overflowPunct w:val="0"/>
              <w:topLinePunct w:val="0"/>
              <w:bidi w:val="0"/>
              <w:rPr>
                <w:color w:val="auto"/>
                <w:highlight w:val="none"/>
              </w:rPr>
            </w:pPr>
          </w:p>
        </w:tc>
      </w:tr>
      <w:tr w14:paraId="5340C6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1992" w:type="dxa"/>
          </w:tcPr>
          <w:p w14:paraId="7997D5B1">
            <w:pPr>
              <w:keepNext w:val="0"/>
              <w:keepLines w:val="0"/>
              <w:pageBreakBefore w:val="0"/>
              <w:kinsoku/>
              <w:wordWrap/>
              <w:overflowPunct w:val="0"/>
              <w:topLinePunct w:val="0"/>
              <w:bidi w:val="0"/>
              <w:spacing w:before="233" w:line="230" w:lineRule="auto"/>
              <w:ind w:left="583"/>
              <w:rPr>
                <w:rFonts w:hint="eastAsia" w:ascii="宋体" w:hAnsi="宋体" w:eastAsia="宋体" w:cs="宋体"/>
                <w:color w:val="auto"/>
                <w:highlight w:val="none"/>
              </w:rPr>
            </w:pPr>
            <w:r>
              <w:rPr>
                <w:rFonts w:ascii="宋体" w:hAnsi="宋体" w:eastAsia="宋体" w:cs="宋体"/>
                <w:color w:val="auto"/>
                <w:spacing w:val="7"/>
                <w:highlight w:val="none"/>
              </w:rPr>
              <w:t>联系方式</w:t>
            </w:r>
          </w:p>
        </w:tc>
        <w:tc>
          <w:tcPr>
            <w:tcW w:w="1037" w:type="dxa"/>
          </w:tcPr>
          <w:p w14:paraId="50EDF1EB">
            <w:pPr>
              <w:keepNext w:val="0"/>
              <w:keepLines w:val="0"/>
              <w:pageBreakBefore w:val="0"/>
              <w:kinsoku/>
              <w:wordWrap/>
              <w:overflowPunct w:val="0"/>
              <w:topLinePunct w:val="0"/>
              <w:bidi w:val="0"/>
              <w:spacing w:before="232" w:line="231" w:lineRule="auto"/>
              <w:ind w:left="209"/>
              <w:rPr>
                <w:rFonts w:hint="eastAsia" w:ascii="宋体" w:hAnsi="宋体" w:eastAsia="宋体" w:cs="宋体"/>
                <w:color w:val="auto"/>
                <w:highlight w:val="none"/>
              </w:rPr>
            </w:pPr>
            <w:r>
              <w:rPr>
                <w:rFonts w:ascii="宋体" w:hAnsi="宋体" w:eastAsia="宋体" w:cs="宋体"/>
                <w:color w:val="auto"/>
                <w:spacing w:val="6"/>
                <w:highlight w:val="none"/>
              </w:rPr>
              <w:t>联系人</w:t>
            </w:r>
          </w:p>
        </w:tc>
        <w:tc>
          <w:tcPr>
            <w:tcW w:w="1303" w:type="dxa"/>
            <w:gridSpan w:val="2"/>
          </w:tcPr>
          <w:p w14:paraId="53669FB5">
            <w:pPr>
              <w:keepNext w:val="0"/>
              <w:keepLines w:val="0"/>
              <w:pageBreakBefore w:val="0"/>
              <w:kinsoku/>
              <w:wordWrap/>
              <w:overflowPunct w:val="0"/>
              <w:topLinePunct w:val="0"/>
              <w:bidi w:val="0"/>
              <w:rPr>
                <w:color w:val="auto"/>
                <w:highlight w:val="none"/>
              </w:rPr>
            </w:pPr>
          </w:p>
        </w:tc>
        <w:tc>
          <w:tcPr>
            <w:tcW w:w="1191" w:type="dxa"/>
            <w:gridSpan w:val="2"/>
          </w:tcPr>
          <w:p w14:paraId="2309CCB4">
            <w:pPr>
              <w:keepNext w:val="0"/>
              <w:keepLines w:val="0"/>
              <w:pageBreakBefore w:val="0"/>
              <w:kinsoku/>
              <w:wordWrap/>
              <w:overflowPunct w:val="0"/>
              <w:topLinePunct w:val="0"/>
              <w:bidi w:val="0"/>
              <w:spacing w:before="232" w:line="231" w:lineRule="auto"/>
              <w:ind w:left="415"/>
              <w:rPr>
                <w:rFonts w:hint="eastAsia" w:ascii="宋体" w:hAnsi="宋体" w:eastAsia="宋体" w:cs="宋体"/>
                <w:color w:val="auto"/>
                <w:highlight w:val="none"/>
              </w:rPr>
            </w:pPr>
            <w:r>
              <w:rPr>
                <w:rFonts w:ascii="宋体" w:hAnsi="宋体" w:eastAsia="宋体" w:cs="宋体"/>
                <w:color w:val="auto"/>
                <w:spacing w:val="-8"/>
                <w:highlight w:val="none"/>
              </w:rPr>
              <w:t>电话</w:t>
            </w:r>
          </w:p>
        </w:tc>
        <w:tc>
          <w:tcPr>
            <w:tcW w:w="2881" w:type="dxa"/>
            <w:gridSpan w:val="3"/>
          </w:tcPr>
          <w:p w14:paraId="49FEE916">
            <w:pPr>
              <w:keepNext w:val="0"/>
              <w:keepLines w:val="0"/>
              <w:pageBreakBefore w:val="0"/>
              <w:kinsoku/>
              <w:wordWrap/>
              <w:overflowPunct w:val="0"/>
              <w:topLinePunct w:val="0"/>
              <w:bidi w:val="0"/>
              <w:rPr>
                <w:color w:val="auto"/>
                <w:highlight w:val="none"/>
              </w:rPr>
            </w:pPr>
          </w:p>
        </w:tc>
      </w:tr>
      <w:tr w14:paraId="09115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1992" w:type="dxa"/>
          </w:tcPr>
          <w:p w14:paraId="77140629">
            <w:pPr>
              <w:keepNext w:val="0"/>
              <w:keepLines w:val="0"/>
              <w:pageBreakBefore w:val="0"/>
              <w:kinsoku/>
              <w:wordWrap/>
              <w:overflowPunct w:val="0"/>
              <w:topLinePunct w:val="0"/>
              <w:bidi w:val="0"/>
              <w:spacing w:before="219" w:line="219" w:lineRule="auto"/>
              <w:ind w:left="168"/>
              <w:rPr>
                <w:rFonts w:hint="eastAsia" w:ascii="宋体" w:hAnsi="宋体" w:eastAsia="宋体" w:cs="宋体"/>
                <w:color w:val="auto"/>
                <w:highlight w:val="none"/>
              </w:rPr>
            </w:pPr>
            <w:r>
              <w:rPr>
                <w:rFonts w:ascii="宋体" w:hAnsi="宋体" w:eastAsia="宋体" w:cs="宋体"/>
                <w:color w:val="auto"/>
                <w:spacing w:val="-2"/>
                <w:highlight w:val="none"/>
              </w:rPr>
              <w:t>设立登记证书号</w:t>
            </w:r>
          </w:p>
        </w:tc>
        <w:tc>
          <w:tcPr>
            <w:tcW w:w="6412" w:type="dxa"/>
            <w:gridSpan w:val="8"/>
          </w:tcPr>
          <w:p w14:paraId="563D4F20">
            <w:pPr>
              <w:keepNext w:val="0"/>
              <w:keepLines w:val="0"/>
              <w:pageBreakBefore w:val="0"/>
              <w:kinsoku/>
              <w:wordWrap/>
              <w:overflowPunct w:val="0"/>
              <w:topLinePunct w:val="0"/>
              <w:bidi w:val="0"/>
              <w:rPr>
                <w:color w:val="auto"/>
                <w:highlight w:val="none"/>
              </w:rPr>
            </w:pPr>
          </w:p>
        </w:tc>
      </w:tr>
      <w:tr w14:paraId="35D879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1992" w:type="dxa"/>
          </w:tcPr>
          <w:p w14:paraId="7A6D1409">
            <w:pPr>
              <w:keepNext w:val="0"/>
              <w:keepLines w:val="0"/>
              <w:pageBreakBefore w:val="0"/>
              <w:kinsoku/>
              <w:wordWrap/>
              <w:overflowPunct w:val="0"/>
              <w:topLinePunct w:val="0"/>
              <w:bidi w:val="0"/>
              <w:spacing w:before="234" w:line="228" w:lineRule="auto"/>
              <w:ind w:left="478"/>
              <w:rPr>
                <w:rFonts w:hint="eastAsia" w:ascii="宋体" w:hAnsi="宋体" w:eastAsia="宋体" w:cs="宋体"/>
                <w:color w:val="auto"/>
                <w:highlight w:val="none"/>
              </w:rPr>
            </w:pPr>
            <w:r>
              <w:rPr>
                <w:rFonts w:ascii="宋体" w:hAnsi="宋体" w:eastAsia="宋体" w:cs="宋体"/>
                <w:color w:val="auto"/>
                <w:spacing w:val="7"/>
                <w:highlight w:val="none"/>
              </w:rPr>
              <w:t>法定代表人</w:t>
            </w:r>
          </w:p>
        </w:tc>
        <w:tc>
          <w:tcPr>
            <w:tcW w:w="1037" w:type="dxa"/>
          </w:tcPr>
          <w:p w14:paraId="45A69C20">
            <w:pPr>
              <w:keepNext w:val="0"/>
              <w:keepLines w:val="0"/>
              <w:pageBreakBefore w:val="0"/>
              <w:kinsoku/>
              <w:wordWrap/>
              <w:overflowPunct w:val="0"/>
              <w:topLinePunct w:val="0"/>
              <w:bidi w:val="0"/>
              <w:spacing w:before="234" w:line="228" w:lineRule="auto"/>
              <w:ind w:left="311"/>
              <w:rPr>
                <w:rFonts w:hint="eastAsia" w:ascii="宋体" w:hAnsi="宋体" w:eastAsia="宋体" w:cs="宋体"/>
                <w:color w:val="auto"/>
                <w:highlight w:val="none"/>
              </w:rPr>
            </w:pPr>
            <w:r>
              <w:rPr>
                <w:rFonts w:ascii="宋体" w:hAnsi="宋体" w:eastAsia="宋体" w:cs="宋体"/>
                <w:color w:val="auto"/>
                <w:spacing w:val="4"/>
                <w:highlight w:val="none"/>
              </w:rPr>
              <w:t>姓名</w:t>
            </w:r>
          </w:p>
        </w:tc>
        <w:tc>
          <w:tcPr>
            <w:tcW w:w="1029" w:type="dxa"/>
          </w:tcPr>
          <w:p w14:paraId="23C03F09">
            <w:pPr>
              <w:keepNext w:val="0"/>
              <w:keepLines w:val="0"/>
              <w:pageBreakBefore w:val="0"/>
              <w:kinsoku/>
              <w:wordWrap/>
              <w:overflowPunct w:val="0"/>
              <w:topLinePunct w:val="0"/>
              <w:bidi w:val="0"/>
              <w:rPr>
                <w:color w:val="auto"/>
                <w:highlight w:val="none"/>
              </w:rPr>
            </w:pPr>
          </w:p>
        </w:tc>
        <w:tc>
          <w:tcPr>
            <w:tcW w:w="788" w:type="dxa"/>
            <w:gridSpan w:val="2"/>
          </w:tcPr>
          <w:p w14:paraId="213EF3B8">
            <w:pPr>
              <w:keepNext w:val="0"/>
              <w:keepLines w:val="0"/>
              <w:pageBreakBefore w:val="0"/>
              <w:kinsoku/>
              <w:wordWrap/>
              <w:overflowPunct w:val="0"/>
              <w:topLinePunct w:val="0"/>
              <w:bidi w:val="0"/>
              <w:spacing w:before="234" w:line="228" w:lineRule="auto"/>
              <w:ind w:left="190"/>
              <w:rPr>
                <w:rFonts w:hint="eastAsia" w:ascii="宋体" w:hAnsi="宋体" w:eastAsia="宋体" w:cs="宋体"/>
                <w:color w:val="auto"/>
                <w:highlight w:val="none"/>
              </w:rPr>
            </w:pPr>
            <w:r>
              <w:rPr>
                <w:rFonts w:ascii="宋体" w:hAnsi="宋体" w:eastAsia="宋体" w:cs="宋体"/>
                <w:color w:val="auto"/>
                <w:spacing w:val="4"/>
                <w:highlight w:val="none"/>
              </w:rPr>
              <w:t>职务</w:t>
            </w:r>
          </w:p>
        </w:tc>
        <w:tc>
          <w:tcPr>
            <w:tcW w:w="1439" w:type="dxa"/>
            <w:gridSpan w:val="2"/>
          </w:tcPr>
          <w:p w14:paraId="07189D35">
            <w:pPr>
              <w:keepNext w:val="0"/>
              <w:keepLines w:val="0"/>
              <w:pageBreakBefore w:val="0"/>
              <w:kinsoku/>
              <w:wordWrap/>
              <w:overflowPunct w:val="0"/>
              <w:topLinePunct w:val="0"/>
              <w:bidi w:val="0"/>
              <w:rPr>
                <w:color w:val="auto"/>
                <w:highlight w:val="none"/>
              </w:rPr>
            </w:pPr>
          </w:p>
        </w:tc>
        <w:tc>
          <w:tcPr>
            <w:tcW w:w="787" w:type="dxa"/>
          </w:tcPr>
          <w:p w14:paraId="5653B90B">
            <w:pPr>
              <w:keepNext w:val="0"/>
              <w:keepLines w:val="0"/>
              <w:pageBreakBefore w:val="0"/>
              <w:kinsoku/>
              <w:wordWrap/>
              <w:overflowPunct w:val="0"/>
              <w:topLinePunct w:val="0"/>
              <w:bidi w:val="0"/>
              <w:spacing w:before="233" w:line="231" w:lineRule="auto"/>
              <w:ind w:left="214"/>
              <w:rPr>
                <w:rFonts w:hint="eastAsia" w:ascii="宋体" w:hAnsi="宋体" w:eastAsia="宋体" w:cs="宋体"/>
                <w:color w:val="auto"/>
                <w:highlight w:val="none"/>
              </w:rPr>
            </w:pPr>
            <w:r>
              <w:rPr>
                <w:rFonts w:ascii="宋体" w:hAnsi="宋体" w:eastAsia="宋体" w:cs="宋体"/>
                <w:color w:val="auto"/>
                <w:spacing w:val="-8"/>
                <w:highlight w:val="none"/>
              </w:rPr>
              <w:t>电话</w:t>
            </w:r>
          </w:p>
        </w:tc>
        <w:tc>
          <w:tcPr>
            <w:tcW w:w="1332" w:type="dxa"/>
          </w:tcPr>
          <w:p w14:paraId="64EEBD13">
            <w:pPr>
              <w:keepNext w:val="0"/>
              <w:keepLines w:val="0"/>
              <w:pageBreakBefore w:val="0"/>
              <w:kinsoku/>
              <w:wordWrap/>
              <w:overflowPunct w:val="0"/>
              <w:topLinePunct w:val="0"/>
              <w:bidi w:val="0"/>
              <w:rPr>
                <w:color w:val="auto"/>
                <w:highlight w:val="none"/>
              </w:rPr>
            </w:pPr>
          </w:p>
        </w:tc>
      </w:tr>
      <w:tr w14:paraId="58292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1992" w:type="dxa"/>
          </w:tcPr>
          <w:p w14:paraId="4CAE06DF">
            <w:pPr>
              <w:keepNext w:val="0"/>
              <w:keepLines w:val="0"/>
              <w:pageBreakBefore w:val="0"/>
              <w:kinsoku/>
              <w:wordWrap/>
              <w:overflowPunct w:val="0"/>
              <w:topLinePunct w:val="0"/>
              <w:bidi w:val="0"/>
              <w:spacing w:before="236" w:line="230" w:lineRule="auto"/>
              <w:ind w:left="582"/>
              <w:rPr>
                <w:rFonts w:hint="eastAsia" w:ascii="宋体" w:hAnsi="宋体" w:eastAsia="宋体" w:cs="宋体"/>
                <w:color w:val="auto"/>
                <w:highlight w:val="none"/>
              </w:rPr>
            </w:pPr>
            <w:r>
              <w:rPr>
                <w:rFonts w:ascii="宋体" w:hAnsi="宋体" w:eastAsia="宋体" w:cs="宋体"/>
                <w:color w:val="auto"/>
                <w:spacing w:val="7"/>
                <w:highlight w:val="none"/>
              </w:rPr>
              <w:t>注册资金</w:t>
            </w:r>
          </w:p>
        </w:tc>
        <w:tc>
          <w:tcPr>
            <w:tcW w:w="2066" w:type="dxa"/>
            <w:gridSpan w:val="2"/>
          </w:tcPr>
          <w:p w14:paraId="4B4A6A15">
            <w:pPr>
              <w:keepNext w:val="0"/>
              <w:keepLines w:val="0"/>
              <w:pageBreakBefore w:val="0"/>
              <w:kinsoku/>
              <w:wordWrap/>
              <w:overflowPunct w:val="0"/>
              <w:topLinePunct w:val="0"/>
              <w:bidi w:val="0"/>
              <w:rPr>
                <w:color w:val="auto"/>
                <w:highlight w:val="none"/>
              </w:rPr>
            </w:pPr>
          </w:p>
        </w:tc>
        <w:tc>
          <w:tcPr>
            <w:tcW w:w="2227" w:type="dxa"/>
            <w:gridSpan w:val="4"/>
          </w:tcPr>
          <w:p w14:paraId="00D49601">
            <w:pPr>
              <w:keepNext w:val="0"/>
              <w:keepLines w:val="0"/>
              <w:pageBreakBefore w:val="0"/>
              <w:kinsoku/>
              <w:wordWrap/>
              <w:overflowPunct w:val="0"/>
              <w:topLinePunct w:val="0"/>
              <w:bidi w:val="0"/>
              <w:spacing w:before="236" w:line="230" w:lineRule="auto"/>
              <w:ind w:left="702"/>
              <w:rPr>
                <w:rFonts w:hint="eastAsia" w:ascii="宋体" w:hAnsi="宋体" w:eastAsia="宋体" w:cs="宋体"/>
                <w:color w:val="auto"/>
                <w:highlight w:val="none"/>
              </w:rPr>
            </w:pPr>
            <w:r>
              <w:rPr>
                <w:rFonts w:ascii="宋体" w:hAnsi="宋体" w:eastAsia="宋体" w:cs="宋体"/>
                <w:color w:val="auto"/>
                <w:spacing w:val="6"/>
                <w:highlight w:val="none"/>
              </w:rPr>
              <w:t>成立时间</w:t>
            </w:r>
          </w:p>
        </w:tc>
        <w:tc>
          <w:tcPr>
            <w:tcW w:w="2119" w:type="dxa"/>
            <w:gridSpan w:val="2"/>
          </w:tcPr>
          <w:p w14:paraId="768B46D4">
            <w:pPr>
              <w:keepNext w:val="0"/>
              <w:keepLines w:val="0"/>
              <w:pageBreakBefore w:val="0"/>
              <w:kinsoku/>
              <w:wordWrap/>
              <w:overflowPunct w:val="0"/>
              <w:topLinePunct w:val="0"/>
              <w:bidi w:val="0"/>
              <w:rPr>
                <w:color w:val="auto"/>
                <w:highlight w:val="none"/>
              </w:rPr>
            </w:pPr>
          </w:p>
        </w:tc>
      </w:tr>
      <w:tr w14:paraId="4D7C4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1992" w:type="dxa"/>
          </w:tcPr>
          <w:p w14:paraId="3D0F661E">
            <w:pPr>
              <w:keepNext w:val="0"/>
              <w:keepLines w:val="0"/>
              <w:pageBreakBefore w:val="0"/>
              <w:kinsoku/>
              <w:wordWrap/>
              <w:overflowPunct w:val="0"/>
              <w:topLinePunct w:val="0"/>
              <w:bidi w:val="0"/>
              <w:spacing w:before="235" w:line="229" w:lineRule="auto"/>
              <w:ind w:left="583"/>
              <w:rPr>
                <w:rFonts w:hint="eastAsia" w:ascii="宋体" w:hAnsi="宋体" w:eastAsia="宋体" w:cs="宋体"/>
                <w:color w:val="auto"/>
                <w:highlight w:val="none"/>
              </w:rPr>
            </w:pPr>
            <w:r>
              <w:rPr>
                <w:rFonts w:ascii="宋体" w:hAnsi="宋体" w:eastAsia="宋体" w:cs="宋体"/>
                <w:color w:val="auto"/>
                <w:spacing w:val="7"/>
                <w:highlight w:val="none"/>
              </w:rPr>
              <w:t>开户银行</w:t>
            </w:r>
          </w:p>
        </w:tc>
        <w:tc>
          <w:tcPr>
            <w:tcW w:w="2066" w:type="dxa"/>
            <w:gridSpan w:val="2"/>
          </w:tcPr>
          <w:p w14:paraId="12CD58BB">
            <w:pPr>
              <w:keepNext w:val="0"/>
              <w:keepLines w:val="0"/>
              <w:pageBreakBefore w:val="0"/>
              <w:kinsoku/>
              <w:wordWrap/>
              <w:overflowPunct w:val="0"/>
              <w:topLinePunct w:val="0"/>
              <w:bidi w:val="0"/>
              <w:rPr>
                <w:color w:val="auto"/>
                <w:highlight w:val="none"/>
              </w:rPr>
            </w:pPr>
          </w:p>
        </w:tc>
        <w:tc>
          <w:tcPr>
            <w:tcW w:w="2227" w:type="dxa"/>
            <w:gridSpan w:val="4"/>
          </w:tcPr>
          <w:p w14:paraId="6AD1AA83">
            <w:pPr>
              <w:keepNext w:val="0"/>
              <w:keepLines w:val="0"/>
              <w:pageBreakBefore w:val="0"/>
              <w:kinsoku/>
              <w:wordWrap/>
              <w:overflowPunct w:val="0"/>
              <w:topLinePunct w:val="0"/>
              <w:bidi w:val="0"/>
              <w:spacing w:before="235" w:line="230" w:lineRule="auto"/>
              <w:ind w:left="913"/>
              <w:rPr>
                <w:rFonts w:hint="eastAsia" w:ascii="宋体" w:hAnsi="宋体" w:eastAsia="宋体" w:cs="宋体"/>
                <w:color w:val="auto"/>
                <w:highlight w:val="none"/>
              </w:rPr>
            </w:pPr>
            <w:r>
              <w:rPr>
                <w:rFonts w:ascii="宋体" w:hAnsi="宋体" w:eastAsia="宋体" w:cs="宋体"/>
                <w:color w:val="auto"/>
                <w:spacing w:val="3"/>
                <w:highlight w:val="none"/>
              </w:rPr>
              <w:t>账号</w:t>
            </w:r>
          </w:p>
        </w:tc>
        <w:tc>
          <w:tcPr>
            <w:tcW w:w="2119" w:type="dxa"/>
            <w:gridSpan w:val="2"/>
          </w:tcPr>
          <w:p w14:paraId="088766B8">
            <w:pPr>
              <w:keepNext w:val="0"/>
              <w:keepLines w:val="0"/>
              <w:pageBreakBefore w:val="0"/>
              <w:kinsoku/>
              <w:wordWrap/>
              <w:overflowPunct w:val="0"/>
              <w:topLinePunct w:val="0"/>
              <w:bidi w:val="0"/>
              <w:rPr>
                <w:color w:val="auto"/>
                <w:highlight w:val="none"/>
              </w:rPr>
            </w:pPr>
          </w:p>
        </w:tc>
      </w:tr>
      <w:tr w14:paraId="7FFCE4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1992" w:type="dxa"/>
          </w:tcPr>
          <w:p w14:paraId="3503A7BD">
            <w:pPr>
              <w:keepNext w:val="0"/>
              <w:keepLines w:val="0"/>
              <w:pageBreakBefore w:val="0"/>
              <w:kinsoku/>
              <w:wordWrap/>
              <w:overflowPunct w:val="0"/>
              <w:topLinePunct w:val="0"/>
              <w:bidi w:val="0"/>
              <w:spacing w:before="234" w:line="229" w:lineRule="auto"/>
              <w:ind w:left="584"/>
              <w:rPr>
                <w:rFonts w:hint="eastAsia" w:ascii="宋体" w:hAnsi="宋体" w:eastAsia="宋体" w:cs="宋体"/>
                <w:color w:val="auto"/>
                <w:highlight w:val="none"/>
              </w:rPr>
            </w:pPr>
            <w:r>
              <w:rPr>
                <w:rFonts w:ascii="宋体" w:hAnsi="宋体" w:eastAsia="宋体" w:cs="宋体"/>
                <w:color w:val="auto"/>
                <w:spacing w:val="6"/>
                <w:highlight w:val="none"/>
              </w:rPr>
              <w:t>经营范围</w:t>
            </w:r>
          </w:p>
        </w:tc>
        <w:tc>
          <w:tcPr>
            <w:tcW w:w="6412" w:type="dxa"/>
            <w:gridSpan w:val="8"/>
          </w:tcPr>
          <w:p w14:paraId="6846D241">
            <w:pPr>
              <w:keepNext w:val="0"/>
              <w:keepLines w:val="0"/>
              <w:pageBreakBefore w:val="0"/>
              <w:kinsoku/>
              <w:wordWrap/>
              <w:overflowPunct w:val="0"/>
              <w:topLinePunct w:val="0"/>
              <w:bidi w:val="0"/>
              <w:rPr>
                <w:color w:val="auto"/>
                <w:highlight w:val="none"/>
              </w:rPr>
            </w:pPr>
          </w:p>
        </w:tc>
      </w:tr>
      <w:tr w14:paraId="22E6B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1992" w:type="dxa"/>
          </w:tcPr>
          <w:p w14:paraId="23CC4C08">
            <w:pPr>
              <w:keepNext w:val="0"/>
              <w:keepLines w:val="0"/>
              <w:pageBreakBefore w:val="0"/>
              <w:kinsoku/>
              <w:wordWrap/>
              <w:overflowPunct w:val="0"/>
              <w:topLinePunct w:val="0"/>
              <w:bidi w:val="0"/>
              <w:spacing w:before="236" w:line="230" w:lineRule="auto"/>
              <w:ind w:left="794"/>
              <w:rPr>
                <w:rFonts w:hint="eastAsia" w:ascii="宋体" w:hAnsi="宋体" w:eastAsia="宋体" w:cs="宋体"/>
                <w:color w:val="auto"/>
                <w:highlight w:val="none"/>
              </w:rPr>
            </w:pPr>
            <w:r>
              <w:rPr>
                <w:rFonts w:ascii="宋体" w:hAnsi="宋体" w:eastAsia="宋体" w:cs="宋体"/>
                <w:color w:val="auto"/>
                <w:spacing w:val="3"/>
                <w:highlight w:val="none"/>
              </w:rPr>
              <w:t>备注</w:t>
            </w:r>
          </w:p>
        </w:tc>
        <w:tc>
          <w:tcPr>
            <w:tcW w:w="6412" w:type="dxa"/>
            <w:gridSpan w:val="8"/>
          </w:tcPr>
          <w:p w14:paraId="6F8D82FB">
            <w:pPr>
              <w:keepNext w:val="0"/>
              <w:keepLines w:val="0"/>
              <w:pageBreakBefore w:val="0"/>
              <w:kinsoku/>
              <w:wordWrap/>
              <w:overflowPunct w:val="0"/>
              <w:topLinePunct w:val="0"/>
              <w:bidi w:val="0"/>
              <w:rPr>
                <w:color w:val="auto"/>
                <w:highlight w:val="none"/>
              </w:rPr>
            </w:pPr>
          </w:p>
        </w:tc>
      </w:tr>
    </w:tbl>
    <w:p w14:paraId="08839519">
      <w:pPr>
        <w:keepNext w:val="0"/>
        <w:keepLines w:val="0"/>
        <w:pageBreakBefore w:val="0"/>
        <w:kinsoku/>
        <w:wordWrap/>
        <w:overflowPunct w:val="0"/>
        <w:topLinePunct w:val="0"/>
        <w:bidi w:val="0"/>
        <w:spacing w:before="183" w:line="228" w:lineRule="auto"/>
        <w:ind w:firstLine="228" w:firstLineChars="100"/>
        <w:rPr>
          <w:rFonts w:hint="eastAsia" w:ascii="宋体" w:hAnsi="宋体" w:eastAsia="宋体" w:cs="宋体"/>
          <w:color w:val="auto"/>
          <w:highlight w:val="none"/>
          <w:lang w:eastAsia="zh-CN"/>
        </w:rPr>
      </w:pPr>
      <w:r>
        <w:rPr>
          <w:rFonts w:ascii="宋体" w:hAnsi="宋体" w:eastAsia="宋体" w:cs="宋体"/>
          <w:color w:val="auto"/>
          <w:spacing w:val="9"/>
          <w:highlight w:val="none"/>
          <w:lang w:eastAsia="zh-CN"/>
        </w:rPr>
        <w:t>注：投标人可根据实际情况自行添加表格内容。</w:t>
      </w:r>
    </w:p>
    <w:p w14:paraId="3AFB98E1">
      <w:pPr>
        <w:pStyle w:val="3"/>
        <w:keepNext w:val="0"/>
        <w:keepLines w:val="0"/>
        <w:pageBreakBefore w:val="0"/>
        <w:kinsoku/>
        <w:wordWrap/>
        <w:overflowPunct w:val="0"/>
        <w:topLinePunct w:val="0"/>
        <w:bidi w:val="0"/>
        <w:spacing w:line="252" w:lineRule="auto"/>
        <w:rPr>
          <w:color w:val="auto"/>
          <w:highlight w:val="none"/>
          <w:lang w:eastAsia="zh-CN"/>
        </w:rPr>
      </w:pPr>
    </w:p>
    <w:p w14:paraId="6124BD70">
      <w:pPr>
        <w:pStyle w:val="3"/>
        <w:keepNext w:val="0"/>
        <w:keepLines w:val="0"/>
        <w:pageBreakBefore w:val="0"/>
        <w:kinsoku/>
        <w:wordWrap/>
        <w:overflowPunct w:val="0"/>
        <w:topLinePunct w:val="0"/>
        <w:bidi w:val="0"/>
        <w:spacing w:line="252" w:lineRule="auto"/>
        <w:rPr>
          <w:color w:val="auto"/>
          <w:highlight w:val="none"/>
          <w:lang w:eastAsia="zh-CN"/>
        </w:rPr>
      </w:pPr>
    </w:p>
    <w:p w14:paraId="59845963">
      <w:pPr>
        <w:pStyle w:val="3"/>
        <w:keepNext w:val="0"/>
        <w:keepLines w:val="0"/>
        <w:pageBreakBefore w:val="0"/>
        <w:kinsoku/>
        <w:wordWrap/>
        <w:overflowPunct w:val="0"/>
        <w:topLinePunct w:val="0"/>
        <w:bidi w:val="0"/>
        <w:spacing w:line="253" w:lineRule="auto"/>
        <w:rPr>
          <w:color w:val="auto"/>
          <w:highlight w:val="none"/>
          <w:lang w:eastAsia="zh-CN"/>
        </w:rPr>
      </w:pPr>
    </w:p>
    <w:p w14:paraId="456613CA">
      <w:pPr>
        <w:pStyle w:val="3"/>
        <w:keepNext w:val="0"/>
        <w:keepLines w:val="0"/>
        <w:pageBreakBefore w:val="0"/>
        <w:kinsoku/>
        <w:wordWrap/>
        <w:overflowPunct w:val="0"/>
        <w:topLinePunct w:val="0"/>
        <w:bidi w:val="0"/>
        <w:spacing w:line="253" w:lineRule="auto"/>
        <w:rPr>
          <w:color w:val="auto"/>
          <w:highlight w:val="none"/>
          <w:lang w:eastAsia="zh-CN"/>
        </w:rPr>
      </w:pPr>
    </w:p>
    <w:p w14:paraId="78120AA4">
      <w:pPr>
        <w:keepNext w:val="0"/>
        <w:keepLines w:val="0"/>
        <w:pageBreakBefore w:val="0"/>
        <w:kinsoku/>
        <w:wordWrap/>
        <w:overflowPunct w:val="0"/>
        <w:topLinePunct w:val="0"/>
        <w:bidi w:val="0"/>
        <w:spacing w:before="65" w:line="228" w:lineRule="auto"/>
        <w:ind w:right="20"/>
        <w:jc w:val="right"/>
        <w:rPr>
          <w:rFonts w:hint="eastAsia" w:ascii="宋体" w:hAnsi="宋体" w:eastAsia="宋体" w:cs="宋体"/>
          <w:color w:val="auto"/>
          <w:highlight w:val="none"/>
          <w:lang w:eastAsia="zh-CN"/>
        </w:rPr>
      </w:pPr>
      <w:r>
        <w:rPr>
          <w:rFonts w:ascii="宋体" w:hAnsi="宋体" w:eastAsia="宋体" w:cs="宋体"/>
          <w:color w:val="auto"/>
          <w:spacing w:val="9"/>
          <w:highlight w:val="none"/>
          <w:lang w:eastAsia="zh-CN"/>
        </w:rPr>
        <w:t>投标人名称（全称并加盖公章</w:t>
      </w:r>
      <w:r>
        <w:rPr>
          <w:rFonts w:ascii="宋体" w:hAnsi="宋体" w:eastAsia="宋体" w:cs="宋体"/>
          <w:color w:val="auto"/>
          <w:highlight w:val="none"/>
          <w:lang w:eastAsia="zh-CN"/>
        </w:rPr>
        <w:t>）：</w:t>
      </w:r>
    </w:p>
    <w:p w14:paraId="672F22BF">
      <w:pPr>
        <w:pStyle w:val="3"/>
        <w:keepNext w:val="0"/>
        <w:keepLines w:val="0"/>
        <w:pageBreakBefore w:val="0"/>
        <w:kinsoku/>
        <w:wordWrap/>
        <w:overflowPunct w:val="0"/>
        <w:topLinePunct w:val="0"/>
        <w:bidi w:val="0"/>
        <w:spacing w:line="443" w:lineRule="auto"/>
        <w:rPr>
          <w:color w:val="auto"/>
          <w:highlight w:val="none"/>
          <w:lang w:eastAsia="zh-CN"/>
        </w:rPr>
      </w:pPr>
    </w:p>
    <w:p w14:paraId="1654EC41">
      <w:pPr>
        <w:keepNext w:val="0"/>
        <w:keepLines w:val="0"/>
        <w:pageBreakBefore w:val="0"/>
        <w:kinsoku/>
        <w:wordWrap/>
        <w:overflowPunct w:val="0"/>
        <w:topLinePunct w:val="0"/>
        <w:bidi w:val="0"/>
        <w:spacing w:before="65" w:line="228" w:lineRule="auto"/>
        <w:ind w:right="22"/>
        <w:jc w:val="right"/>
        <w:rPr>
          <w:rFonts w:hint="eastAsia" w:ascii="宋体" w:hAnsi="宋体" w:eastAsia="宋体" w:cs="宋体"/>
          <w:color w:val="auto"/>
          <w:highlight w:val="none"/>
          <w:lang w:eastAsia="zh-CN"/>
        </w:rPr>
      </w:pPr>
      <w:r>
        <w:rPr>
          <w:rFonts w:ascii="宋体" w:hAnsi="宋体" w:eastAsia="宋体" w:cs="宋体"/>
          <w:color w:val="auto"/>
          <w:spacing w:val="9"/>
          <w:highlight w:val="none"/>
          <w:lang w:eastAsia="zh-CN"/>
        </w:rPr>
        <w:t>法定代表人或其委托代理人（签字或盖章</w:t>
      </w:r>
      <w:r>
        <w:rPr>
          <w:rFonts w:ascii="宋体" w:hAnsi="宋体" w:eastAsia="宋体" w:cs="宋体"/>
          <w:color w:val="auto"/>
          <w:spacing w:val="2"/>
          <w:highlight w:val="none"/>
          <w:lang w:eastAsia="zh-CN"/>
        </w:rPr>
        <w:t>）：</w:t>
      </w:r>
    </w:p>
    <w:p w14:paraId="52F83E8C">
      <w:pPr>
        <w:pStyle w:val="3"/>
        <w:keepNext w:val="0"/>
        <w:keepLines w:val="0"/>
        <w:pageBreakBefore w:val="0"/>
        <w:kinsoku/>
        <w:wordWrap/>
        <w:overflowPunct w:val="0"/>
        <w:topLinePunct w:val="0"/>
        <w:bidi w:val="0"/>
        <w:spacing w:line="446" w:lineRule="auto"/>
        <w:rPr>
          <w:color w:val="auto"/>
          <w:highlight w:val="none"/>
          <w:lang w:eastAsia="zh-CN"/>
        </w:rPr>
      </w:pPr>
    </w:p>
    <w:p w14:paraId="18845EE6">
      <w:pPr>
        <w:keepNext w:val="0"/>
        <w:keepLines w:val="0"/>
        <w:pageBreakBefore w:val="0"/>
        <w:kinsoku/>
        <w:wordWrap/>
        <w:overflowPunct w:val="0"/>
        <w:topLinePunct w:val="0"/>
        <w:bidi w:val="0"/>
        <w:spacing w:before="66" w:line="228" w:lineRule="auto"/>
        <w:jc w:val="right"/>
        <w:rPr>
          <w:rFonts w:hint="eastAsia" w:ascii="宋体" w:hAnsi="宋体" w:eastAsia="宋体" w:cs="宋体"/>
          <w:color w:val="auto"/>
          <w:highlight w:val="none"/>
        </w:rPr>
      </w:pPr>
      <w:r>
        <w:rPr>
          <w:rFonts w:ascii="宋体" w:hAnsi="宋体" w:eastAsia="宋体" w:cs="宋体"/>
          <w:color w:val="auto"/>
          <w:spacing w:val="-14"/>
          <w:highlight w:val="none"/>
        </w:rPr>
        <w:t>年</w:t>
      </w:r>
      <w:r>
        <w:rPr>
          <w:rFonts w:ascii="宋体" w:hAnsi="宋体" w:eastAsia="宋体" w:cs="宋体"/>
          <w:color w:val="auto"/>
          <w:spacing w:val="8"/>
          <w:highlight w:val="none"/>
        </w:rPr>
        <w:t xml:space="preserve">    </w:t>
      </w:r>
      <w:r>
        <w:rPr>
          <w:rFonts w:ascii="宋体" w:hAnsi="宋体" w:eastAsia="宋体" w:cs="宋体"/>
          <w:color w:val="auto"/>
          <w:spacing w:val="-14"/>
          <w:highlight w:val="none"/>
        </w:rPr>
        <w:t>月</w:t>
      </w:r>
      <w:r>
        <w:rPr>
          <w:rFonts w:ascii="宋体" w:hAnsi="宋体" w:eastAsia="宋体" w:cs="宋体"/>
          <w:color w:val="auto"/>
          <w:spacing w:val="21"/>
          <w:highlight w:val="none"/>
        </w:rPr>
        <w:t xml:space="preserve">   </w:t>
      </w:r>
      <w:r>
        <w:rPr>
          <w:rFonts w:ascii="宋体" w:hAnsi="宋体" w:eastAsia="宋体" w:cs="宋体"/>
          <w:color w:val="auto"/>
          <w:spacing w:val="-14"/>
          <w:highlight w:val="none"/>
        </w:rPr>
        <w:t>日</w:t>
      </w:r>
    </w:p>
    <w:p w14:paraId="29394F75">
      <w:pPr>
        <w:keepNext w:val="0"/>
        <w:keepLines w:val="0"/>
        <w:pageBreakBefore w:val="0"/>
        <w:kinsoku/>
        <w:wordWrap/>
        <w:overflowPunct w:val="0"/>
        <w:topLinePunct w:val="0"/>
        <w:bidi w:val="0"/>
        <w:spacing w:line="228" w:lineRule="auto"/>
        <w:rPr>
          <w:rFonts w:hint="eastAsia" w:ascii="宋体" w:hAnsi="宋体" w:eastAsia="宋体" w:cs="宋体"/>
          <w:color w:val="auto"/>
          <w:sz w:val="20"/>
          <w:szCs w:val="20"/>
          <w:highlight w:val="none"/>
        </w:rPr>
        <w:sectPr>
          <w:footerReference r:id="rId17" w:type="default"/>
          <w:pgSz w:w="11907" w:h="16840"/>
          <w:pgMar w:top="1431" w:right="1531" w:bottom="1396" w:left="1539" w:header="0" w:footer="1161" w:gutter="0"/>
          <w:pgNumType w:fmt="decimal"/>
          <w:cols w:space="720" w:num="1"/>
        </w:sectPr>
      </w:pPr>
    </w:p>
    <w:p w14:paraId="180667BA">
      <w:pPr>
        <w:keepNext w:val="0"/>
        <w:keepLines w:val="0"/>
        <w:pageBreakBefore w:val="0"/>
        <w:kinsoku/>
        <w:wordWrap/>
        <w:overflowPunct w:val="0"/>
        <w:topLinePunct w:val="0"/>
        <w:bidi w:val="0"/>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四、开标一览表</w:t>
      </w:r>
    </w:p>
    <w:p w14:paraId="707DF39C">
      <w:pPr>
        <w:pStyle w:val="3"/>
        <w:keepNext w:val="0"/>
        <w:keepLines w:val="0"/>
        <w:pageBreakBefore w:val="0"/>
        <w:kinsoku/>
        <w:wordWrap/>
        <w:overflowPunct w:val="0"/>
        <w:topLinePunct w:val="0"/>
        <w:bidi w:val="0"/>
        <w:rPr>
          <w:rFonts w:hint="eastAsia" w:eastAsia="宋体"/>
          <w:color w:val="auto"/>
          <w:highlight w:val="none"/>
        </w:rPr>
      </w:pPr>
    </w:p>
    <w:tbl>
      <w:tblPr>
        <w:tblStyle w:val="16"/>
        <w:tblW w:w="0" w:type="auto"/>
        <w:jc w:val="center"/>
        <w:tblLayout w:type="fixed"/>
        <w:tblCellMar>
          <w:top w:w="0" w:type="dxa"/>
          <w:left w:w="108" w:type="dxa"/>
          <w:bottom w:w="0" w:type="dxa"/>
          <w:right w:w="108" w:type="dxa"/>
        </w:tblCellMar>
      </w:tblPr>
      <w:tblGrid>
        <w:gridCol w:w="1981"/>
        <w:gridCol w:w="6505"/>
      </w:tblGrid>
      <w:tr w14:paraId="13170F7A">
        <w:tblPrEx>
          <w:tblCellMar>
            <w:top w:w="0" w:type="dxa"/>
            <w:left w:w="108" w:type="dxa"/>
            <w:bottom w:w="0" w:type="dxa"/>
            <w:right w:w="108" w:type="dxa"/>
          </w:tblCellMar>
        </w:tblPrEx>
        <w:trPr>
          <w:trHeight w:val="773" w:hRule="atLeast"/>
          <w:jc w:val="center"/>
        </w:trPr>
        <w:tc>
          <w:tcPr>
            <w:tcW w:w="1981" w:type="dxa"/>
            <w:tcBorders>
              <w:top w:val="single" w:color="auto" w:sz="4" w:space="0"/>
              <w:left w:val="single" w:color="auto" w:sz="4" w:space="0"/>
              <w:bottom w:val="single" w:color="auto" w:sz="4" w:space="0"/>
              <w:right w:val="single" w:color="auto" w:sz="4" w:space="0"/>
            </w:tcBorders>
            <w:noWrap w:val="0"/>
            <w:vAlign w:val="center"/>
          </w:tcPr>
          <w:p w14:paraId="2C306902">
            <w:pPr>
              <w:keepNext w:val="0"/>
              <w:keepLines w:val="0"/>
              <w:pageBreakBefore w:val="0"/>
              <w:kinsoku/>
              <w:wordWrap/>
              <w:overflowPunct w:val="0"/>
              <w:topLinePunct w:val="0"/>
              <w:bidi w:val="0"/>
              <w:jc w:val="center"/>
              <w:rPr>
                <w:rFonts w:hint="eastAsia" w:ascii="宋体" w:hAnsi="宋体"/>
                <w:color w:val="auto"/>
                <w:sz w:val="21"/>
                <w:szCs w:val="21"/>
                <w:highlight w:val="none"/>
              </w:rPr>
            </w:pPr>
            <w:r>
              <w:rPr>
                <w:rFonts w:hint="eastAsia" w:ascii="宋体" w:hAnsi="宋体"/>
                <w:color w:val="auto"/>
                <w:sz w:val="21"/>
                <w:szCs w:val="21"/>
                <w:highlight w:val="none"/>
              </w:rPr>
              <w:t>项目名称</w:t>
            </w:r>
          </w:p>
        </w:tc>
        <w:tc>
          <w:tcPr>
            <w:tcW w:w="6505" w:type="dxa"/>
            <w:tcBorders>
              <w:top w:val="single" w:color="auto" w:sz="4" w:space="0"/>
              <w:left w:val="single" w:color="auto" w:sz="4" w:space="0"/>
              <w:bottom w:val="single" w:color="auto" w:sz="4" w:space="0"/>
              <w:right w:val="single" w:color="auto" w:sz="4" w:space="0"/>
            </w:tcBorders>
            <w:noWrap w:val="0"/>
            <w:vAlign w:val="center"/>
          </w:tcPr>
          <w:p w14:paraId="52F6BB65">
            <w:pPr>
              <w:keepNext w:val="0"/>
              <w:keepLines w:val="0"/>
              <w:pageBreakBefore w:val="0"/>
              <w:kinsoku/>
              <w:wordWrap/>
              <w:overflowPunct w:val="0"/>
              <w:topLinePunct w:val="0"/>
              <w:bidi w:val="0"/>
              <w:jc w:val="center"/>
              <w:rPr>
                <w:rFonts w:hint="eastAsia" w:ascii="宋体" w:hAnsi="宋体"/>
                <w:color w:val="auto"/>
                <w:sz w:val="21"/>
                <w:szCs w:val="21"/>
                <w:highlight w:val="none"/>
              </w:rPr>
            </w:pPr>
          </w:p>
        </w:tc>
      </w:tr>
      <w:tr w14:paraId="6D689EC1">
        <w:tblPrEx>
          <w:tblCellMar>
            <w:top w:w="0" w:type="dxa"/>
            <w:left w:w="108" w:type="dxa"/>
            <w:bottom w:w="0" w:type="dxa"/>
            <w:right w:w="108" w:type="dxa"/>
          </w:tblCellMar>
        </w:tblPrEx>
        <w:trPr>
          <w:cantSplit/>
          <w:trHeight w:val="783" w:hRule="atLeast"/>
          <w:jc w:val="center"/>
        </w:trPr>
        <w:tc>
          <w:tcPr>
            <w:tcW w:w="1981" w:type="dxa"/>
            <w:tcBorders>
              <w:left w:val="single" w:color="auto" w:sz="4" w:space="0"/>
              <w:right w:val="single" w:color="auto" w:sz="4" w:space="0"/>
            </w:tcBorders>
            <w:noWrap w:val="0"/>
            <w:vAlign w:val="center"/>
          </w:tcPr>
          <w:p w14:paraId="404D32C9">
            <w:pPr>
              <w:keepNext w:val="0"/>
              <w:keepLines w:val="0"/>
              <w:pageBreakBefore w:val="0"/>
              <w:kinsoku/>
              <w:wordWrap/>
              <w:overflowPunct w:val="0"/>
              <w:topLinePunct w:val="0"/>
              <w:bidi w:val="0"/>
              <w:jc w:val="center"/>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eastAsia="zh-CN"/>
              </w:rPr>
              <w:t>交易编号</w:t>
            </w:r>
          </w:p>
        </w:tc>
        <w:tc>
          <w:tcPr>
            <w:tcW w:w="6505" w:type="dxa"/>
            <w:tcBorders>
              <w:left w:val="single" w:color="auto" w:sz="4" w:space="0"/>
              <w:right w:val="single" w:color="auto" w:sz="4" w:space="0"/>
            </w:tcBorders>
            <w:noWrap w:val="0"/>
            <w:vAlign w:val="center"/>
          </w:tcPr>
          <w:p w14:paraId="135D5E25">
            <w:pPr>
              <w:keepNext w:val="0"/>
              <w:keepLines w:val="0"/>
              <w:pageBreakBefore w:val="0"/>
              <w:kinsoku/>
              <w:wordWrap/>
              <w:overflowPunct w:val="0"/>
              <w:topLinePunct w:val="0"/>
              <w:bidi w:val="0"/>
              <w:ind w:left="108"/>
              <w:jc w:val="center"/>
              <w:rPr>
                <w:rFonts w:hint="eastAsia" w:ascii="宋体" w:hAnsi="宋体"/>
                <w:color w:val="auto"/>
                <w:sz w:val="21"/>
                <w:szCs w:val="21"/>
                <w:highlight w:val="none"/>
              </w:rPr>
            </w:pPr>
          </w:p>
        </w:tc>
      </w:tr>
      <w:tr w14:paraId="12A40981">
        <w:tblPrEx>
          <w:tblCellMar>
            <w:top w:w="0" w:type="dxa"/>
            <w:left w:w="108" w:type="dxa"/>
            <w:bottom w:w="0" w:type="dxa"/>
            <w:right w:w="108" w:type="dxa"/>
          </w:tblCellMar>
        </w:tblPrEx>
        <w:trPr>
          <w:cantSplit/>
          <w:trHeight w:val="776" w:hRule="atLeast"/>
          <w:jc w:val="center"/>
        </w:trPr>
        <w:tc>
          <w:tcPr>
            <w:tcW w:w="1981" w:type="dxa"/>
            <w:tcBorders>
              <w:top w:val="single" w:color="auto" w:sz="4" w:space="0"/>
              <w:left w:val="single" w:color="auto" w:sz="4" w:space="0"/>
              <w:bottom w:val="single" w:color="auto" w:sz="4" w:space="0"/>
              <w:right w:val="single" w:color="auto" w:sz="4" w:space="0"/>
            </w:tcBorders>
            <w:noWrap w:val="0"/>
            <w:vAlign w:val="center"/>
          </w:tcPr>
          <w:p w14:paraId="3D2147B4">
            <w:pPr>
              <w:keepNext w:val="0"/>
              <w:keepLines w:val="0"/>
              <w:pageBreakBefore w:val="0"/>
              <w:kinsoku/>
              <w:wordWrap/>
              <w:overflowPunct w:val="0"/>
              <w:topLinePunct w:val="0"/>
              <w:bidi w:val="0"/>
              <w:jc w:val="center"/>
              <w:rPr>
                <w:rFonts w:hint="eastAsia" w:ascii="宋体" w:hAnsi="宋体"/>
                <w:color w:val="auto"/>
                <w:sz w:val="21"/>
                <w:szCs w:val="21"/>
                <w:highlight w:val="none"/>
              </w:rPr>
            </w:pPr>
            <w:r>
              <w:rPr>
                <w:rFonts w:hint="eastAsia" w:ascii="宋体" w:hAnsi="宋体"/>
                <w:color w:val="auto"/>
                <w:sz w:val="21"/>
                <w:szCs w:val="21"/>
                <w:highlight w:val="none"/>
              </w:rPr>
              <w:t>投标人名称</w:t>
            </w:r>
          </w:p>
        </w:tc>
        <w:tc>
          <w:tcPr>
            <w:tcW w:w="6505" w:type="dxa"/>
            <w:tcBorders>
              <w:top w:val="single" w:color="auto" w:sz="4" w:space="0"/>
              <w:left w:val="single" w:color="auto" w:sz="4" w:space="0"/>
              <w:bottom w:val="single" w:color="auto" w:sz="4" w:space="0"/>
              <w:right w:val="single" w:color="auto" w:sz="4" w:space="0"/>
            </w:tcBorders>
            <w:noWrap w:val="0"/>
            <w:vAlign w:val="center"/>
          </w:tcPr>
          <w:p w14:paraId="28D8429E">
            <w:pPr>
              <w:keepNext w:val="0"/>
              <w:keepLines w:val="0"/>
              <w:pageBreakBefore w:val="0"/>
              <w:kinsoku/>
              <w:wordWrap/>
              <w:overflowPunct w:val="0"/>
              <w:topLinePunct w:val="0"/>
              <w:bidi w:val="0"/>
              <w:jc w:val="center"/>
              <w:rPr>
                <w:rFonts w:hint="eastAsia" w:ascii="宋体" w:hAnsi="宋体"/>
                <w:color w:val="auto"/>
                <w:sz w:val="21"/>
                <w:szCs w:val="21"/>
                <w:highlight w:val="none"/>
              </w:rPr>
            </w:pPr>
          </w:p>
        </w:tc>
      </w:tr>
      <w:tr w14:paraId="6C64B80B">
        <w:tblPrEx>
          <w:tblCellMar>
            <w:top w:w="0" w:type="dxa"/>
            <w:left w:w="108" w:type="dxa"/>
            <w:bottom w:w="0" w:type="dxa"/>
            <w:right w:w="108" w:type="dxa"/>
          </w:tblCellMar>
        </w:tblPrEx>
        <w:trPr>
          <w:cantSplit/>
          <w:trHeight w:val="785" w:hRule="atLeast"/>
          <w:jc w:val="center"/>
        </w:trPr>
        <w:tc>
          <w:tcPr>
            <w:tcW w:w="1981" w:type="dxa"/>
            <w:tcBorders>
              <w:top w:val="single" w:color="auto" w:sz="4" w:space="0"/>
              <w:left w:val="single" w:color="auto" w:sz="4" w:space="0"/>
              <w:bottom w:val="single" w:color="auto" w:sz="4" w:space="0"/>
              <w:right w:val="single" w:color="auto" w:sz="4" w:space="0"/>
            </w:tcBorders>
            <w:noWrap w:val="0"/>
            <w:vAlign w:val="center"/>
          </w:tcPr>
          <w:p w14:paraId="3CDA9D11">
            <w:pPr>
              <w:keepNext w:val="0"/>
              <w:keepLines w:val="0"/>
              <w:pageBreakBefore w:val="0"/>
              <w:kinsoku/>
              <w:wordWrap/>
              <w:overflowPunct w:val="0"/>
              <w:topLinePunct w:val="0"/>
              <w:bidi w:val="0"/>
              <w:jc w:val="center"/>
              <w:rPr>
                <w:rFonts w:hint="eastAsia" w:ascii="宋体" w:hAnsi="宋体"/>
                <w:color w:val="auto"/>
                <w:sz w:val="21"/>
                <w:szCs w:val="21"/>
                <w:highlight w:val="none"/>
              </w:rPr>
            </w:pPr>
            <w:r>
              <w:rPr>
                <w:rFonts w:hint="eastAsia" w:ascii="宋体" w:hAnsi="宋体"/>
                <w:color w:val="auto"/>
                <w:sz w:val="21"/>
                <w:szCs w:val="21"/>
                <w:highlight w:val="none"/>
              </w:rPr>
              <w:t>投标总报价</w:t>
            </w:r>
          </w:p>
        </w:tc>
        <w:tc>
          <w:tcPr>
            <w:tcW w:w="6505" w:type="dxa"/>
            <w:tcBorders>
              <w:top w:val="single" w:color="auto" w:sz="4" w:space="0"/>
              <w:left w:val="single" w:color="auto" w:sz="4" w:space="0"/>
              <w:bottom w:val="single" w:color="auto" w:sz="4" w:space="0"/>
              <w:right w:val="single" w:color="auto" w:sz="4" w:space="0"/>
            </w:tcBorders>
            <w:noWrap w:val="0"/>
            <w:vAlign w:val="center"/>
          </w:tcPr>
          <w:p w14:paraId="390E5532">
            <w:pPr>
              <w:keepNext w:val="0"/>
              <w:keepLines w:val="0"/>
              <w:pageBreakBefore w:val="0"/>
              <w:kinsoku/>
              <w:wordWrap/>
              <w:overflowPunct w:val="0"/>
              <w:topLinePunct w:val="0"/>
              <w:bidi w:val="0"/>
              <w:ind w:left="1260" w:hanging="1260" w:hangingChars="600"/>
              <w:rPr>
                <w:rFonts w:ascii="宋体" w:hAnsi="宋体"/>
                <w:color w:val="auto"/>
                <w:sz w:val="21"/>
                <w:szCs w:val="21"/>
                <w:highlight w:val="none"/>
              </w:rPr>
            </w:pPr>
            <w:r>
              <w:rPr>
                <w:rFonts w:hint="eastAsia" w:ascii="宋体" w:hAnsi="宋体" w:eastAsia="宋体" w:cs="宋体"/>
                <w:snapToGrid/>
                <w:color w:val="auto"/>
                <w:kern w:val="2"/>
                <w:sz w:val="21"/>
                <w:szCs w:val="21"/>
                <w:highlight w:val="none"/>
                <w:u w:val="single"/>
                <w:lang w:val="en-US" w:eastAsia="zh-CN"/>
              </w:rPr>
              <w:t xml:space="preserve">     </w:t>
            </w:r>
            <w:r>
              <w:rPr>
                <w:rFonts w:hint="eastAsia" w:ascii="宋体" w:hAnsi="宋体" w:eastAsia="宋体" w:cs="宋体"/>
                <w:snapToGrid/>
                <w:color w:val="auto"/>
                <w:kern w:val="2"/>
                <w:sz w:val="21"/>
                <w:szCs w:val="21"/>
                <w:highlight w:val="none"/>
                <w:lang w:val="en-US" w:eastAsia="zh-CN"/>
              </w:rPr>
              <w:t>%/年（</w:t>
            </w:r>
            <w:r>
              <w:rPr>
                <w:rFonts w:hint="eastAsia" w:ascii="宋体" w:hAnsi="宋体"/>
                <w:color w:val="auto"/>
                <w:sz w:val="21"/>
                <w:szCs w:val="21"/>
                <w:highlight w:val="none"/>
                <w:lang w:val="en-US" w:eastAsia="zh-CN"/>
              </w:rPr>
              <w:t>基础服务费率</w:t>
            </w:r>
            <w:r>
              <w:rPr>
                <w:rFonts w:hint="eastAsia" w:ascii="宋体" w:hAnsi="宋体" w:eastAsia="宋体" w:cs="宋体"/>
                <w:snapToGrid/>
                <w:color w:val="auto"/>
                <w:kern w:val="2"/>
                <w:sz w:val="21"/>
                <w:szCs w:val="21"/>
                <w:highlight w:val="none"/>
                <w:lang w:val="en-US" w:eastAsia="zh-CN"/>
              </w:rPr>
              <w:t>）</w:t>
            </w:r>
          </w:p>
        </w:tc>
      </w:tr>
    </w:tbl>
    <w:p w14:paraId="2F2C27EC">
      <w:pPr>
        <w:pStyle w:val="5"/>
        <w:keepNext w:val="0"/>
        <w:keepLines w:val="0"/>
        <w:pageBreakBefore w:val="0"/>
        <w:kinsoku/>
        <w:wordWrap/>
        <w:overflowPunct w:val="0"/>
        <w:topLinePunct w:val="0"/>
        <w:bidi w:val="0"/>
        <w:spacing w:line="360" w:lineRule="exact"/>
        <w:ind w:firstLine="210" w:firstLineChars="100"/>
        <w:rPr>
          <w:rFonts w:hint="eastAsia" w:ascii="宋体" w:hAnsi="宋体" w:eastAsia="宋体"/>
          <w:color w:val="auto"/>
          <w:sz w:val="21"/>
          <w:szCs w:val="21"/>
          <w:highlight w:val="none"/>
        </w:rPr>
      </w:pPr>
    </w:p>
    <w:p w14:paraId="3F70B354">
      <w:pPr>
        <w:pStyle w:val="5"/>
        <w:keepNext w:val="0"/>
        <w:keepLines w:val="0"/>
        <w:pageBreakBefore w:val="0"/>
        <w:kinsoku/>
        <w:wordWrap/>
        <w:overflowPunct w:val="0"/>
        <w:topLinePunct w:val="0"/>
        <w:bidi w:val="0"/>
        <w:spacing w:line="360" w:lineRule="exact"/>
        <w:ind w:firstLine="210" w:firstLineChars="100"/>
        <w:rPr>
          <w:rFonts w:hint="eastAsia" w:ascii="宋体" w:hAnsi="宋体" w:eastAsia="宋体"/>
          <w:color w:val="auto"/>
          <w:sz w:val="21"/>
          <w:szCs w:val="21"/>
          <w:highlight w:val="none"/>
        </w:rPr>
      </w:pPr>
    </w:p>
    <w:p w14:paraId="6BEFD382">
      <w:pPr>
        <w:pStyle w:val="5"/>
        <w:keepNext w:val="0"/>
        <w:keepLines w:val="0"/>
        <w:pageBreakBefore w:val="0"/>
        <w:kinsoku/>
        <w:wordWrap/>
        <w:overflowPunct w:val="0"/>
        <w:topLinePunct w:val="0"/>
        <w:bidi w:val="0"/>
        <w:spacing w:line="360" w:lineRule="exact"/>
        <w:ind w:firstLine="210" w:firstLineChars="100"/>
        <w:rPr>
          <w:rFonts w:ascii="宋体" w:hAnsi="宋体" w:eastAsia="宋体"/>
          <w:color w:val="auto"/>
          <w:sz w:val="21"/>
          <w:szCs w:val="21"/>
          <w:highlight w:val="none"/>
        </w:rPr>
      </w:pPr>
    </w:p>
    <w:p w14:paraId="31A285C1">
      <w:pPr>
        <w:keepNext w:val="0"/>
        <w:keepLines w:val="0"/>
        <w:pageBreakBefore w:val="0"/>
        <w:kinsoku/>
        <w:wordWrap/>
        <w:overflowPunct w:val="0"/>
        <w:topLinePunct w:val="0"/>
        <w:bidi w:val="0"/>
        <w:spacing w:before="190" w:beforeLines="50" w:after="190" w:afterLines="50" w:line="480" w:lineRule="auto"/>
        <w:jc w:val="right"/>
        <w:rPr>
          <w:rFonts w:hint="eastAsia" w:ascii="宋体" w:hAnsi="宋体"/>
          <w:color w:val="auto"/>
          <w:sz w:val="21"/>
          <w:szCs w:val="21"/>
          <w:highlight w:val="none"/>
        </w:rPr>
      </w:pPr>
      <w:r>
        <w:rPr>
          <w:rFonts w:hint="eastAsia" w:ascii="宋体" w:hAnsi="宋体"/>
          <w:color w:val="auto"/>
          <w:sz w:val="21"/>
          <w:szCs w:val="21"/>
          <w:highlight w:val="none"/>
        </w:rPr>
        <w:t xml:space="preserve">  投标人名称（全称并加盖公章）：</w:t>
      </w:r>
    </w:p>
    <w:p w14:paraId="4A001683">
      <w:pPr>
        <w:keepNext w:val="0"/>
        <w:keepLines w:val="0"/>
        <w:pageBreakBefore w:val="0"/>
        <w:kinsoku/>
        <w:wordWrap/>
        <w:overflowPunct w:val="0"/>
        <w:topLinePunct w:val="0"/>
        <w:bidi w:val="0"/>
        <w:spacing w:before="190" w:beforeLines="50" w:after="190" w:afterLines="50" w:line="480" w:lineRule="auto"/>
        <w:jc w:val="right"/>
        <w:rPr>
          <w:rFonts w:hint="eastAsia" w:ascii="宋体" w:hAnsi="宋体"/>
          <w:color w:val="auto"/>
          <w:sz w:val="21"/>
          <w:szCs w:val="21"/>
          <w:highlight w:val="none"/>
        </w:rPr>
      </w:pPr>
      <w:r>
        <w:rPr>
          <w:rFonts w:hint="eastAsia" w:ascii="宋体" w:hAnsi="宋体"/>
          <w:color w:val="auto"/>
          <w:sz w:val="21"/>
          <w:szCs w:val="21"/>
          <w:highlight w:val="none"/>
        </w:rPr>
        <w:t xml:space="preserve"> 法定代表人或其委托代理人（签字或盖章）：                                        </w:t>
      </w:r>
    </w:p>
    <w:p w14:paraId="677EA2EE">
      <w:pPr>
        <w:keepNext w:val="0"/>
        <w:keepLines w:val="0"/>
        <w:pageBreakBefore w:val="0"/>
        <w:kinsoku/>
        <w:wordWrap/>
        <w:overflowPunct w:val="0"/>
        <w:topLinePunct w:val="0"/>
        <w:bidi w:val="0"/>
        <w:spacing w:before="190" w:beforeLines="50" w:after="190" w:afterLines="50" w:line="480" w:lineRule="auto"/>
        <w:ind w:firstLine="4410" w:firstLineChars="2100"/>
        <w:jc w:val="right"/>
        <w:rPr>
          <w:rFonts w:hint="eastAsia" w:ascii="宋体" w:hAnsi="宋体"/>
          <w:color w:val="auto"/>
          <w:sz w:val="21"/>
          <w:szCs w:val="21"/>
          <w:highlight w:val="none"/>
        </w:rPr>
      </w:pPr>
      <w:r>
        <w:rPr>
          <w:rFonts w:hint="eastAsia" w:ascii="宋体" w:hAnsi="宋体"/>
          <w:color w:val="auto"/>
          <w:sz w:val="21"/>
          <w:szCs w:val="21"/>
          <w:highlight w:val="none"/>
        </w:rPr>
        <w:t xml:space="preserve">    年   月   日 </w:t>
      </w:r>
    </w:p>
    <w:p w14:paraId="77D3F158">
      <w:pPr>
        <w:pStyle w:val="15"/>
        <w:keepNext w:val="0"/>
        <w:keepLines w:val="0"/>
        <w:pageBreakBefore w:val="0"/>
        <w:kinsoku/>
        <w:wordWrap/>
        <w:overflowPunct w:val="0"/>
        <w:topLinePunct w:val="0"/>
        <w:bidi w:val="0"/>
        <w:ind w:left="480"/>
        <w:rPr>
          <w:rFonts w:hint="eastAsia" w:ascii="宋体" w:hAnsi="宋体"/>
          <w:color w:val="auto"/>
          <w:sz w:val="21"/>
          <w:szCs w:val="21"/>
          <w:highlight w:val="none"/>
        </w:rPr>
      </w:pPr>
    </w:p>
    <w:p w14:paraId="27CF674F">
      <w:pPr>
        <w:keepNext w:val="0"/>
        <w:keepLines w:val="0"/>
        <w:pageBreakBefore w:val="0"/>
        <w:kinsoku/>
        <w:wordWrap/>
        <w:overflowPunct w:val="0"/>
        <w:topLinePunct w:val="0"/>
        <w:bidi w:val="0"/>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注：</w:t>
      </w:r>
    </w:p>
    <w:p w14:paraId="77892DDF">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 报价要求：本项目基础服务费率报价为年化费率。投标人须对本项目年化基础服务费率进行唯一报价。各投标人投标报价不得超过预算基础服务费率。投标报价不是唯一的或高于预算基础服务费率报价的视为无效投标。</w:t>
      </w:r>
    </w:p>
    <w:p w14:paraId="09C9A0AA">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2.所有投标报价均以预算基础服务费率（含税费率）的方式进行报价。投标人的报价为年化基础服务费率，报价包含计划管理人、承销商等本次资产支持证券申报发行相关中介机构费用，不包含会计师事务所、律师事务所、评级机构担保公司费用。</w:t>
      </w:r>
    </w:p>
    <w:p w14:paraId="56707DD8">
      <w:pPr>
        <w:pStyle w:val="15"/>
        <w:keepNext w:val="0"/>
        <w:keepLines w:val="0"/>
        <w:pageBreakBefore w:val="0"/>
        <w:kinsoku/>
        <w:wordWrap/>
        <w:overflowPunct w:val="0"/>
        <w:topLinePunct w:val="0"/>
        <w:bidi w:val="0"/>
        <w:ind w:left="480"/>
        <w:rPr>
          <w:rFonts w:hint="eastAsia" w:ascii="宋体" w:hAnsi="宋体"/>
          <w:color w:val="auto"/>
          <w:sz w:val="21"/>
          <w:szCs w:val="21"/>
          <w:highlight w:val="none"/>
        </w:rPr>
      </w:pPr>
    </w:p>
    <w:p w14:paraId="4C60FF11">
      <w:pPr>
        <w:keepNext w:val="0"/>
        <w:keepLines w:val="0"/>
        <w:pageBreakBefore w:val="0"/>
        <w:kinsoku/>
        <w:wordWrap/>
        <w:overflowPunct w:val="0"/>
        <w:topLinePunct w:val="0"/>
        <w:bidi w:val="0"/>
        <w:rPr>
          <w:rFonts w:hint="eastAsia"/>
          <w:color w:val="auto"/>
          <w:highlight w:val="none"/>
        </w:rPr>
      </w:pPr>
    </w:p>
    <w:p w14:paraId="299ED0A1">
      <w:pPr>
        <w:pStyle w:val="5"/>
        <w:keepNext w:val="0"/>
        <w:keepLines w:val="0"/>
        <w:pageBreakBefore w:val="0"/>
        <w:kinsoku/>
        <w:wordWrap/>
        <w:overflowPunct w:val="0"/>
        <w:topLinePunct w:val="0"/>
        <w:bidi w:val="0"/>
        <w:spacing w:line="600" w:lineRule="exact"/>
        <w:ind w:firstLine="210" w:firstLineChars="100"/>
        <w:rPr>
          <w:rFonts w:hint="eastAsia" w:ascii="宋体" w:hAnsi="宋体" w:eastAsia="宋体"/>
          <w:color w:val="auto"/>
          <w:sz w:val="21"/>
          <w:szCs w:val="21"/>
          <w:highlight w:val="none"/>
        </w:rPr>
      </w:pPr>
    </w:p>
    <w:p w14:paraId="35620A12">
      <w:pPr>
        <w:keepNext w:val="0"/>
        <w:keepLines w:val="0"/>
        <w:pageBreakBefore w:val="0"/>
        <w:widowControl/>
        <w:kinsoku/>
        <w:wordWrap/>
        <w:overflowPunct w:val="0"/>
        <w:topLinePunct w:val="0"/>
        <w:bidi w:val="0"/>
        <w:spacing w:line="580" w:lineRule="atLeast"/>
        <w:rPr>
          <w:rFonts w:hint="eastAsia" w:ascii="宋体" w:hAnsi="宋体"/>
          <w:color w:val="auto"/>
          <w:szCs w:val="21"/>
          <w:highlight w:val="none"/>
        </w:rPr>
      </w:pPr>
      <w:r>
        <w:rPr>
          <w:rFonts w:hint="eastAsia" w:ascii="宋体" w:hAnsi="宋体"/>
          <w:color w:val="auto"/>
          <w:szCs w:val="21"/>
          <w:highlight w:val="none"/>
        </w:rPr>
        <w:t xml:space="preserve">                                           </w:t>
      </w:r>
    </w:p>
    <w:p w14:paraId="7964618B">
      <w:pPr>
        <w:keepNext w:val="0"/>
        <w:keepLines w:val="0"/>
        <w:pageBreakBefore w:val="0"/>
        <w:widowControl/>
        <w:kinsoku/>
        <w:wordWrap/>
        <w:overflowPunct w:val="0"/>
        <w:topLinePunct w:val="0"/>
        <w:bidi w:val="0"/>
        <w:spacing w:line="580" w:lineRule="atLeast"/>
        <w:rPr>
          <w:rFonts w:hint="eastAsia" w:ascii="宋体" w:hAnsi="宋体"/>
          <w:color w:val="auto"/>
          <w:szCs w:val="21"/>
          <w:highlight w:val="none"/>
        </w:rPr>
      </w:pPr>
    </w:p>
    <w:p w14:paraId="1A8551C1">
      <w:pPr>
        <w:keepNext w:val="0"/>
        <w:keepLines w:val="0"/>
        <w:pageBreakBefore w:val="0"/>
        <w:kinsoku/>
        <w:wordWrap/>
        <w:overflowPunct w:val="0"/>
        <w:topLinePunct w:val="0"/>
        <w:bidi w:val="0"/>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五、商务响应表</w:t>
      </w:r>
    </w:p>
    <w:p w14:paraId="3627324C">
      <w:pPr>
        <w:keepNext w:val="0"/>
        <w:keepLines w:val="0"/>
        <w:pageBreakBefore w:val="0"/>
        <w:kinsoku/>
        <w:wordWrap/>
        <w:overflowPunct w:val="0"/>
        <w:topLinePunct w:val="0"/>
        <w:bidi w:val="0"/>
        <w:spacing w:line="360" w:lineRule="auto"/>
        <w:ind w:firstLine="210" w:firstLineChars="100"/>
        <w:rPr>
          <w:rFonts w:hint="eastAsia" w:ascii="宋体" w:hAnsi="宋体"/>
          <w:color w:val="auto"/>
          <w:sz w:val="21"/>
          <w:szCs w:val="21"/>
          <w:highlight w:val="none"/>
        </w:rPr>
      </w:pPr>
      <w:r>
        <w:rPr>
          <w:rFonts w:hint="eastAsia" w:ascii="宋体" w:hAnsi="宋体"/>
          <w:color w:val="auto"/>
          <w:sz w:val="21"/>
          <w:szCs w:val="21"/>
          <w:highlight w:val="none"/>
        </w:rPr>
        <w:t xml:space="preserve">项目名称：                                        </w:t>
      </w:r>
      <w:r>
        <w:rPr>
          <w:rFonts w:hint="eastAsia" w:ascii="宋体" w:hAnsi="宋体"/>
          <w:color w:val="auto"/>
          <w:sz w:val="21"/>
          <w:szCs w:val="21"/>
          <w:highlight w:val="none"/>
          <w:lang w:eastAsia="zh-CN"/>
        </w:rPr>
        <w:t>交易编号</w:t>
      </w:r>
      <w:r>
        <w:rPr>
          <w:rFonts w:hint="eastAsia" w:ascii="宋体" w:hAnsi="宋体"/>
          <w:color w:val="auto"/>
          <w:sz w:val="21"/>
          <w:szCs w:val="21"/>
          <w:highlight w:val="none"/>
        </w:rPr>
        <w:t>：</w:t>
      </w:r>
    </w:p>
    <w:tbl>
      <w:tblPr>
        <w:tblStyle w:val="16"/>
        <w:tblW w:w="0" w:type="auto"/>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683"/>
        <w:gridCol w:w="3705"/>
        <w:gridCol w:w="1120"/>
        <w:gridCol w:w="3020"/>
      </w:tblGrid>
      <w:tr w14:paraId="7987B43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683" w:type="dxa"/>
            <w:tcBorders>
              <w:top w:val="single" w:color="000000" w:sz="4" w:space="0"/>
              <w:left w:val="single" w:color="000000" w:sz="4" w:space="0"/>
              <w:bottom w:val="single" w:color="auto" w:sz="4" w:space="0"/>
              <w:right w:val="single" w:color="000000" w:sz="4" w:space="0"/>
            </w:tcBorders>
            <w:noWrap w:val="0"/>
            <w:tcMar>
              <w:top w:w="0" w:type="dxa"/>
              <w:left w:w="108" w:type="dxa"/>
              <w:bottom w:w="0" w:type="dxa"/>
              <w:right w:w="108" w:type="dxa"/>
            </w:tcMar>
            <w:vAlign w:val="center"/>
          </w:tcPr>
          <w:p w14:paraId="69D6302F">
            <w:pPr>
              <w:keepNext w:val="0"/>
              <w:keepLines w:val="0"/>
              <w:pageBreakBefore w:val="0"/>
              <w:kinsoku/>
              <w:wordWrap/>
              <w:overflowPunct w:val="0"/>
              <w:topLinePunct w:val="0"/>
              <w:bidi w:val="0"/>
              <w:spacing w:line="360" w:lineRule="auto"/>
              <w:jc w:val="center"/>
              <w:rPr>
                <w:rFonts w:hint="eastAsia" w:ascii="宋体" w:hAnsi="宋体"/>
                <w:color w:val="auto"/>
                <w:sz w:val="21"/>
                <w:szCs w:val="21"/>
                <w:highlight w:val="none"/>
              </w:rPr>
            </w:pPr>
            <w:r>
              <w:rPr>
                <w:rFonts w:hint="eastAsia" w:ascii="宋体" w:hAnsi="宋体"/>
                <w:color w:val="auto"/>
                <w:sz w:val="21"/>
                <w:szCs w:val="21"/>
                <w:highlight w:val="none"/>
              </w:rPr>
              <w:t>序号</w:t>
            </w:r>
          </w:p>
        </w:tc>
        <w:tc>
          <w:tcPr>
            <w:tcW w:w="3705" w:type="dxa"/>
            <w:tcBorders>
              <w:top w:val="single" w:color="000000" w:sz="4" w:space="0"/>
              <w:left w:val="single" w:color="000000" w:sz="4" w:space="0"/>
              <w:bottom w:val="single" w:color="auto" w:sz="4" w:space="0"/>
              <w:right w:val="single" w:color="000000" w:sz="4" w:space="0"/>
            </w:tcBorders>
            <w:noWrap w:val="0"/>
            <w:tcMar>
              <w:top w:w="0" w:type="dxa"/>
              <w:left w:w="108" w:type="dxa"/>
              <w:bottom w:w="0" w:type="dxa"/>
              <w:right w:w="108" w:type="dxa"/>
            </w:tcMar>
            <w:vAlign w:val="center"/>
          </w:tcPr>
          <w:p w14:paraId="695E277B">
            <w:pPr>
              <w:keepNext w:val="0"/>
              <w:keepLines w:val="0"/>
              <w:pageBreakBefore w:val="0"/>
              <w:kinsoku/>
              <w:wordWrap/>
              <w:overflowPunct w:val="0"/>
              <w:topLinePunct w:val="0"/>
              <w:bidi w:val="0"/>
              <w:spacing w:line="360" w:lineRule="auto"/>
              <w:jc w:val="center"/>
              <w:rPr>
                <w:rFonts w:hint="eastAsia" w:ascii="宋体" w:hAnsi="宋体"/>
                <w:color w:val="auto"/>
                <w:sz w:val="21"/>
                <w:szCs w:val="21"/>
                <w:highlight w:val="none"/>
              </w:rPr>
            </w:pPr>
            <w:r>
              <w:rPr>
                <w:rFonts w:hint="eastAsia" w:ascii="宋体" w:hAnsi="宋体"/>
                <w:color w:val="auto"/>
                <w:sz w:val="21"/>
                <w:szCs w:val="21"/>
                <w:highlight w:val="none"/>
              </w:rPr>
              <w:t>招标文件要求</w:t>
            </w:r>
          </w:p>
        </w:tc>
        <w:tc>
          <w:tcPr>
            <w:tcW w:w="1120" w:type="dxa"/>
            <w:tcBorders>
              <w:top w:val="single" w:color="000000" w:sz="4" w:space="0"/>
              <w:left w:val="single" w:color="000000" w:sz="4" w:space="0"/>
              <w:bottom w:val="single" w:color="auto" w:sz="4" w:space="0"/>
              <w:right w:val="single" w:color="000000" w:sz="4" w:space="0"/>
            </w:tcBorders>
            <w:noWrap w:val="0"/>
            <w:tcMar>
              <w:top w:w="0" w:type="dxa"/>
              <w:left w:w="108" w:type="dxa"/>
              <w:bottom w:w="0" w:type="dxa"/>
              <w:right w:w="108" w:type="dxa"/>
            </w:tcMar>
            <w:vAlign w:val="center"/>
          </w:tcPr>
          <w:p w14:paraId="6698F8DD">
            <w:pPr>
              <w:keepNext w:val="0"/>
              <w:keepLines w:val="0"/>
              <w:pageBreakBefore w:val="0"/>
              <w:kinsoku/>
              <w:wordWrap/>
              <w:overflowPunct w:val="0"/>
              <w:topLinePunct w:val="0"/>
              <w:bidi w:val="0"/>
              <w:spacing w:line="360" w:lineRule="auto"/>
              <w:jc w:val="center"/>
              <w:rPr>
                <w:rFonts w:hint="eastAsia" w:ascii="宋体" w:hAnsi="宋体"/>
                <w:color w:val="auto"/>
                <w:sz w:val="21"/>
                <w:szCs w:val="21"/>
                <w:highlight w:val="none"/>
              </w:rPr>
            </w:pPr>
            <w:r>
              <w:rPr>
                <w:rFonts w:hint="eastAsia" w:ascii="宋体" w:hAnsi="宋体"/>
                <w:color w:val="auto"/>
                <w:sz w:val="21"/>
                <w:szCs w:val="21"/>
                <w:highlight w:val="none"/>
              </w:rPr>
              <w:t>是否响应</w:t>
            </w:r>
          </w:p>
        </w:tc>
        <w:tc>
          <w:tcPr>
            <w:tcW w:w="3020" w:type="dxa"/>
            <w:tcBorders>
              <w:top w:val="single" w:color="000000" w:sz="4" w:space="0"/>
              <w:left w:val="single" w:color="000000" w:sz="4" w:space="0"/>
              <w:bottom w:val="single" w:color="auto" w:sz="4" w:space="0"/>
              <w:right w:val="single" w:color="000000" w:sz="4" w:space="0"/>
            </w:tcBorders>
            <w:noWrap w:val="0"/>
            <w:tcMar>
              <w:top w:w="0" w:type="dxa"/>
              <w:left w:w="108" w:type="dxa"/>
              <w:bottom w:w="0" w:type="dxa"/>
              <w:right w:w="108" w:type="dxa"/>
            </w:tcMar>
            <w:vAlign w:val="center"/>
          </w:tcPr>
          <w:p w14:paraId="6A3F65B1">
            <w:pPr>
              <w:keepNext w:val="0"/>
              <w:keepLines w:val="0"/>
              <w:pageBreakBefore w:val="0"/>
              <w:kinsoku/>
              <w:wordWrap/>
              <w:overflowPunct w:val="0"/>
              <w:topLinePunct w:val="0"/>
              <w:bidi w:val="0"/>
              <w:spacing w:line="360" w:lineRule="auto"/>
              <w:jc w:val="center"/>
              <w:rPr>
                <w:rFonts w:hint="eastAsia" w:ascii="宋体" w:hAnsi="宋体"/>
                <w:color w:val="auto"/>
                <w:sz w:val="21"/>
                <w:szCs w:val="21"/>
                <w:highlight w:val="none"/>
              </w:rPr>
            </w:pPr>
            <w:r>
              <w:rPr>
                <w:rFonts w:hint="eastAsia" w:ascii="宋体" w:hAnsi="宋体"/>
                <w:color w:val="auto"/>
                <w:sz w:val="21"/>
                <w:szCs w:val="21"/>
                <w:highlight w:val="none"/>
              </w:rPr>
              <w:t>投标人的承诺或说明</w:t>
            </w:r>
          </w:p>
        </w:tc>
      </w:tr>
      <w:tr w14:paraId="6347264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0" w:hRule="exact"/>
          <w:jc w:val="center"/>
        </w:trPr>
        <w:tc>
          <w:tcPr>
            <w:tcW w:w="683"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3714E05">
            <w:pPr>
              <w:keepNext w:val="0"/>
              <w:keepLines w:val="0"/>
              <w:pageBreakBefore w:val="0"/>
              <w:kinsoku/>
              <w:wordWrap/>
              <w:overflowPunct w:val="0"/>
              <w:topLinePunct w:val="0"/>
              <w:autoSpaceDN w:val="0"/>
              <w:bidi w:val="0"/>
              <w:snapToGrid w:val="0"/>
              <w:spacing w:before="156" w:line="360" w:lineRule="auto"/>
              <w:jc w:val="center"/>
              <w:rPr>
                <w:rFonts w:hint="eastAsia" w:ascii="宋体" w:hAnsi="宋体"/>
                <w:color w:val="auto"/>
                <w:sz w:val="21"/>
                <w:szCs w:val="21"/>
                <w:highlight w:val="none"/>
              </w:rPr>
            </w:pPr>
          </w:p>
        </w:tc>
        <w:tc>
          <w:tcPr>
            <w:tcW w:w="3705"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1F95D11">
            <w:pPr>
              <w:keepNext w:val="0"/>
              <w:keepLines w:val="0"/>
              <w:pageBreakBefore w:val="0"/>
              <w:kinsoku/>
              <w:wordWrap/>
              <w:overflowPunct w:val="0"/>
              <w:topLinePunct w:val="0"/>
              <w:autoSpaceDN w:val="0"/>
              <w:bidi w:val="0"/>
              <w:spacing w:line="440" w:lineRule="exact"/>
              <w:jc w:val="left"/>
              <w:textAlignment w:val="top"/>
              <w:rPr>
                <w:rFonts w:hint="eastAsia" w:ascii="宋体" w:hAnsi="宋体"/>
                <w:color w:val="auto"/>
                <w:sz w:val="21"/>
                <w:szCs w:val="21"/>
                <w:highlight w:val="none"/>
              </w:rPr>
            </w:pPr>
          </w:p>
        </w:tc>
        <w:tc>
          <w:tcPr>
            <w:tcW w:w="11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D1193E6">
            <w:pPr>
              <w:keepNext w:val="0"/>
              <w:keepLines w:val="0"/>
              <w:pageBreakBefore w:val="0"/>
              <w:kinsoku/>
              <w:wordWrap/>
              <w:overflowPunct w:val="0"/>
              <w:topLinePunct w:val="0"/>
              <w:autoSpaceDN w:val="0"/>
              <w:bidi w:val="0"/>
              <w:spacing w:line="360" w:lineRule="auto"/>
              <w:jc w:val="center"/>
              <w:textAlignment w:val="top"/>
              <w:rPr>
                <w:rFonts w:hint="eastAsia" w:ascii="宋体" w:hAnsi="宋体"/>
                <w:color w:val="auto"/>
                <w:sz w:val="21"/>
                <w:szCs w:val="21"/>
                <w:highlight w:val="none"/>
              </w:rPr>
            </w:pPr>
          </w:p>
        </w:tc>
        <w:tc>
          <w:tcPr>
            <w:tcW w:w="30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12C3DA5">
            <w:pPr>
              <w:keepNext w:val="0"/>
              <w:keepLines w:val="0"/>
              <w:pageBreakBefore w:val="0"/>
              <w:kinsoku/>
              <w:wordWrap/>
              <w:overflowPunct w:val="0"/>
              <w:topLinePunct w:val="0"/>
              <w:autoSpaceDN w:val="0"/>
              <w:bidi w:val="0"/>
              <w:spacing w:line="360" w:lineRule="auto"/>
              <w:jc w:val="center"/>
              <w:textAlignment w:val="top"/>
              <w:rPr>
                <w:rFonts w:hint="eastAsia" w:ascii="宋体" w:hAnsi="宋体"/>
                <w:color w:val="auto"/>
                <w:sz w:val="21"/>
                <w:szCs w:val="21"/>
                <w:highlight w:val="none"/>
              </w:rPr>
            </w:pPr>
          </w:p>
        </w:tc>
      </w:tr>
      <w:tr w14:paraId="6806C2C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0" w:hRule="exact"/>
          <w:jc w:val="center"/>
        </w:trPr>
        <w:tc>
          <w:tcPr>
            <w:tcW w:w="683"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98E677D">
            <w:pPr>
              <w:keepNext w:val="0"/>
              <w:keepLines w:val="0"/>
              <w:pageBreakBefore w:val="0"/>
              <w:kinsoku/>
              <w:wordWrap/>
              <w:overflowPunct w:val="0"/>
              <w:topLinePunct w:val="0"/>
              <w:autoSpaceDN w:val="0"/>
              <w:bidi w:val="0"/>
              <w:snapToGrid w:val="0"/>
              <w:spacing w:before="156" w:line="360" w:lineRule="auto"/>
              <w:jc w:val="center"/>
              <w:rPr>
                <w:rFonts w:hint="eastAsia" w:ascii="宋体" w:hAnsi="宋体"/>
                <w:color w:val="auto"/>
                <w:sz w:val="21"/>
                <w:szCs w:val="21"/>
                <w:highlight w:val="none"/>
              </w:rPr>
            </w:pPr>
          </w:p>
        </w:tc>
        <w:tc>
          <w:tcPr>
            <w:tcW w:w="3705"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C71E03E">
            <w:pPr>
              <w:keepNext w:val="0"/>
              <w:keepLines w:val="0"/>
              <w:pageBreakBefore w:val="0"/>
              <w:kinsoku/>
              <w:wordWrap/>
              <w:overflowPunct w:val="0"/>
              <w:topLinePunct w:val="0"/>
              <w:autoSpaceDN w:val="0"/>
              <w:bidi w:val="0"/>
              <w:spacing w:line="440" w:lineRule="exact"/>
              <w:jc w:val="left"/>
              <w:textAlignment w:val="top"/>
              <w:rPr>
                <w:rFonts w:hint="eastAsia" w:ascii="宋体" w:hAnsi="宋体"/>
                <w:color w:val="auto"/>
                <w:sz w:val="21"/>
                <w:szCs w:val="21"/>
                <w:highlight w:val="none"/>
              </w:rPr>
            </w:pPr>
          </w:p>
        </w:tc>
        <w:tc>
          <w:tcPr>
            <w:tcW w:w="11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06E7581">
            <w:pPr>
              <w:keepNext w:val="0"/>
              <w:keepLines w:val="0"/>
              <w:pageBreakBefore w:val="0"/>
              <w:kinsoku/>
              <w:wordWrap/>
              <w:overflowPunct w:val="0"/>
              <w:topLinePunct w:val="0"/>
              <w:autoSpaceDN w:val="0"/>
              <w:bidi w:val="0"/>
              <w:spacing w:line="360" w:lineRule="auto"/>
              <w:jc w:val="center"/>
              <w:textAlignment w:val="top"/>
              <w:rPr>
                <w:rFonts w:hint="eastAsia" w:ascii="宋体" w:hAnsi="宋体"/>
                <w:color w:val="auto"/>
                <w:sz w:val="21"/>
                <w:szCs w:val="21"/>
                <w:highlight w:val="none"/>
              </w:rPr>
            </w:pPr>
          </w:p>
        </w:tc>
        <w:tc>
          <w:tcPr>
            <w:tcW w:w="30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8264505">
            <w:pPr>
              <w:keepNext w:val="0"/>
              <w:keepLines w:val="0"/>
              <w:pageBreakBefore w:val="0"/>
              <w:kinsoku/>
              <w:wordWrap/>
              <w:overflowPunct w:val="0"/>
              <w:topLinePunct w:val="0"/>
              <w:autoSpaceDN w:val="0"/>
              <w:bidi w:val="0"/>
              <w:spacing w:line="360" w:lineRule="auto"/>
              <w:jc w:val="center"/>
              <w:textAlignment w:val="top"/>
              <w:rPr>
                <w:rFonts w:hint="eastAsia" w:ascii="宋体" w:hAnsi="宋体"/>
                <w:color w:val="auto"/>
                <w:sz w:val="21"/>
                <w:szCs w:val="21"/>
                <w:highlight w:val="none"/>
              </w:rPr>
            </w:pPr>
          </w:p>
        </w:tc>
      </w:tr>
      <w:tr w14:paraId="2F4A40C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0" w:hRule="exact"/>
          <w:jc w:val="center"/>
        </w:trPr>
        <w:tc>
          <w:tcPr>
            <w:tcW w:w="683"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7CB02B1">
            <w:pPr>
              <w:keepNext w:val="0"/>
              <w:keepLines w:val="0"/>
              <w:pageBreakBefore w:val="0"/>
              <w:kinsoku/>
              <w:wordWrap/>
              <w:overflowPunct w:val="0"/>
              <w:topLinePunct w:val="0"/>
              <w:autoSpaceDN w:val="0"/>
              <w:bidi w:val="0"/>
              <w:snapToGrid w:val="0"/>
              <w:spacing w:before="156" w:line="360" w:lineRule="auto"/>
              <w:jc w:val="center"/>
              <w:rPr>
                <w:rFonts w:hint="eastAsia" w:ascii="宋体" w:hAnsi="宋体"/>
                <w:color w:val="auto"/>
                <w:sz w:val="21"/>
                <w:szCs w:val="21"/>
                <w:highlight w:val="none"/>
              </w:rPr>
            </w:pPr>
          </w:p>
        </w:tc>
        <w:tc>
          <w:tcPr>
            <w:tcW w:w="3705"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559F07E">
            <w:pPr>
              <w:keepNext w:val="0"/>
              <w:keepLines w:val="0"/>
              <w:pageBreakBefore w:val="0"/>
              <w:kinsoku/>
              <w:wordWrap/>
              <w:overflowPunct w:val="0"/>
              <w:topLinePunct w:val="0"/>
              <w:autoSpaceDN w:val="0"/>
              <w:bidi w:val="0"/>
              <w:spacing w:line="440" w:lineRule="exact"/>
              <w:jc w:val="left"/>
              <w:textAlignment w:val="top"/>
              <w:rPr>
                <w:rFonts w:hint="eastAsia" w:ascii="宋体" w:hAnsi="宋体"/>
                <w:color w:val="auto"/>
                <w:sz w:val="21"/>
                <w:szCs w:val="21"/>
                <w:highlight w:val="none"/>
              </w:rPr>
            </w:pPr>
          </w:p>
        </w:tc>
        <w:tc>
          <w:tcPr>
            <w:tcW w:w="11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470BD2C">
            <w:pPr>
              <w:keepNext w:val="0"/>
              <w:keepLines w:val="0"/>
              <w:pageBreakBefore w:val="0"/>
              <w:kinsoku/>
              <w:wordWrap/>
              <w:overflowPunct w:val="0"/>
              <w:topLinePunct w:val="0"/>
              <w:autoSpaceDN w:val="0"/>
              <w:bidi w:val="0"/>
              <w:spacing w:line="360" w:lineRule="auto"/>
              <w:jc w:val="center"/>
              <w:textAlignment w:val="top"/>
              <w:rPr>
                <w:rFonts w:hint="eastAsia" w:ascii="宋体" w:hAnsi="宋体"/>
                <w:color w:val="auto"/>
                <w:sz w:val="21"/>
                <w:szCs w:val="21"/>
                <w:highlight w:val="none"/>
              </w:rPr>
            </w:pPr>
          </w:p>
        </w:tc>
        <w:tc>
          <w:tcPr>
            <w:tcW w:w="30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48343E4">
            <w:pPr>
              <w:keepNext w:val="0"/>
              <w:keepLines w:val="0"/>
              <w:pageBreakBefore w:val="0"/>
              <w:kinsoku/>
              <w:wordWrap/>
              <w:overflowPunct w:val="0"/>
              <w:topLinePunct w:val="0"/>
              <w:autoSpaceDN w:val="0"/>
              <w:bidi w:val="0"/>
              <w:spacing w:line="360" w:lineRule="auto"/>
              <w:jc w:val="center"/>
              <w:textAlignment w:val="top"/>
              <w:rPr>
                <w:rFonts w:hint="eastAsia" w:ascii="宋体" w:hAnsi="宋体"/>
                <w:color w:val="auto"/>
                <w:sz w:val="21"/>
                <w:szCs w:val="21"/>
                <w:highlight w:val="none"/>
              </w:rPr>
            </w:pPr>
          </w:p>
        </w:tc>
      </w:tr>
      <w:tr w14:paraId="4AF5237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0" w:hRule="exact"/>
          <w:jc w:val="center"/>
        </w:trPr>
        <w:tc>
          <w:tcPr>
            <w:tcW w:w="683"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C3A9AAB">
            <w:pPr>
              <w:keepNext w:val="0"/>
              <w:keepLines w:val="0"/>
              <w:pageBreakBefore w:val="0"/>
              <w:kinsoku/>
              <w:wordWrap/>
              <w:overflowPunct w:val="0"/>
              <w:topLinePunct w:val="0"/>
              <w:autoSpaceDN w:val="0"/>
              <w:bidi w:val="0"/>
              <w:snapToGrid w:val="0"/>
              <w:spacing w:before="156" w:line="360" w:lineRule="auto"/>
              <w:jc w:val="center"/>
              <w:rPr>
                <w:rFonts w:hint="eastAsia" w:ascii="宋体" w:hAnsi="宋体"/>
                <w:color w:val="auto"/>
                <w:sz w:val="21"/>
                <w:szCs w:val="21"/>
                <w:highlight w:val="none"/>
              </w:rPr>
            </w:pPr>
          </w:p>
        </w:tc>
        <w:tc>
          <w:tcPr>
            <w:tcW w:w="3705"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6AC3F38">
            <w:pPr>
              <w:keepNext w:val="0"/>
              <w:keepLines w:val="0"/>
              <w:pageBreakBefore w:val="0"/>
              <w:kinsoku/>
              <w:wordWrap/>
              <w:overflowPunct w:val="0"/>
              <w:topLinePunct w:val="0"/>
              <w:autoSpaceDN w:val="0"/>
              <w:bidi w:val="0"/>
              <w:spacing w:line="440" w:lineRule="exact"/>
              <w:jc w:val="left"/>
              <w:textAlignment w:val="top"/>
              <w:rPr>
                <w:rFonts w:hint="eastAsia" w:ascii="宋体" w:hAnsi="宋体"/>
                <w:color w:val="auto"/>
                <w:sz w:val="21"/>
                <w:szCs w:val="21"/>
                <w:highlight w:val="none"/>
              </w:rPr>
            </w:pPr>
          </w:p>
        </w:tc>
        <w:tc>
          <w:tcPr>
            <w:tcW w:w="11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9C31D21">
            <w:pPr>
              <w:keepNext w:val="0"/>
              <w:keepLines w:val="0"/>
              <w:pageBreakBefore w:val="0"/>
              <w:kinsoku/>
              <w:wordWrap/>
              <w:overflowPunct w:val="0"/>
              <w:topLinePunct w:val="0"/>
              <w:autoSpaceDN w:val="0"/>
              <w:bidi w:val="0"/>
              <w:spacing w:line="360" w:lineRule="auto"/>
              <w:jc w:val="center"/>
              <w:textAlignment w:val="top"/>
              <w:rPr>
                <w:rFonts w:hint="eastAsia" w:ascii="宋体" w:hAnsi="宋体"/>
                <w:color w:val="auto"/>
                <w:sz w:val="21"/>
                <w:szCs w:val="21"/>
                <w:highlight w:val="none"/>
              </w:rPr>
            </w:pPr>
          </w:p>
        </w:tc>
        <w:tc>
          <w:tcPr>
            <w:tcW w:w="30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BE24748">
            <w:pPr>
              <w:keepNext w:val="0"/>
              <w:keepLines w:val="0"/>
              <w:pageBreakBefore w:val="0"/>
              <w:kinsoku/>
              <w:wordWrap/>
              <w:overflowPunct w:val="0"/>
              <w:topLinePunct w:val="0"/>
              <w:autoSpaceDN w:val="0"/>
              <w:bidi w:val="0"/>
              <w:spacing w:line="360" w:lineRule="auto"/>
              <w:jc w:val="center"/>
              <w:textAlignment w:val="top"/>
              <w:rPr>
                <w:rFonts w:hint="eastAsia" w:ascii="宋体" w:hAnsi="宋体"/>
                <w:color w:val="auto"/>
                <w:sz w:val="21"/>
                <w:szCs w:val="21"/>
                <w:highlight w:val="none"/>
              </w:rPr>
            </w:pPr>
          </w:p>
        </w:tc>
      </w:tr>
      <w:tr w14:paraId="6464022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0" w:hRule="exact"/>
          <w:jc w:val="center"/>
        </w:trPr>
        <w:tc>
          <w:tcPr>
            <w:tcW w:w="683"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67E6804">
            <w:pPr>
              <w:keepNext w:val="0"/>
              <w:keepLines w:val="0"/>
              <w:pageBreakBefore w:val="0"/>
              <w:kinsoku/>
              <w:wordWrap/>
              <w:overflowPunct w:val="0"/>
              <w:topLinePunct w:val="0"/>
              <w:autoSpaceDN w:val="0"/>
              <w:bidi w:val="0"/>
              <w:snapToGrid w:val="0"/>
              <w:spacing w:before="156" w:line="360" w:lineRule="auto"/>
              <w:jc w:val="center"/>
              <w:rPr>
                <w:rFonts w:hint="eastAsia" w:ascii="宋体" w:hAnsi="宋体"/>
                <w:color w:val="auto"/>
                <w:sz w:val="21"/>
                <w:szCs w:val="21"/>
                <w:highlight w:val="none"/>
              </w:rPr>
            </w:pPr>
          </w:p>
        </w:tc>
        <w:tc>
          <w:tcPr>
            <w:tcW w:w="3705"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947470E">
            <w:pPr>
              <w:keepNext w:val="0"/>
              <w:keepLines w:val="0"/>
              <w:pageBreakBefore w:val="0"/>
              <w:kinsoku/>
              <w:wordWrap/>
              <w:overflowPunct w:val="0"/>
              <w:topLinePunct w:val="0"/>
              <w:autoSpaceDN w:val="0"/>
              <w:bidi w:val="0"/>
              <w:spacing w:line="440" w:lineRule="exact"/>
              <w:jc w:val="left"/>
              <w:textAlignment w:val="top"/>
              <w:rPr>
                <w:rFonts w:hint="eastAsia" w:ascii="宋体" w:hAnsi="宋体"/>
                <w:color w:val="auto"/>
                <w:sz w:val="21"/>
                <w:szCs w:val="21"/>
                <w:highlight w:val="none"/>
              </w:rPr>
            </w:pPr>
          </w:p>
        </w:tc>
        <w:tc>
          <w:tcPr>
            <w:tcW w:w="11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F8AA514">
            <w:pPr>
              <w:keepNext w:val="0"/>
              <w:keepLines w:val="0"/>
              <w:pageBreakBefore w:val="0"/>
              <w:kinsoku/>
              <w:wordWrap/>
              <w:overflowPunct w:val="0"/>
              <w:topLinePunct w:val="0"/>
              <w:autoSpaceDN w:val="0"/>
              <w:bidi w:val="0"/>
              <w:spacing w:line="360" w:lineRule="auto"/>
              <w:jc w:val="center"/>
              <w:textAlignment w:val="top"/>
              <w:rPr>
                <w:rFonts w:hint="eastAsia" w:ascii="宋体" w:hAnsi="宋体"/>
                <w:color w:val="auto"/>
                <w:sz w:val="21"/>
                <w:szCs w:val="21"/>
                <w:highlight w:val="none"/>
              </w:rPr>
            </w:pPr>
          </w:p>
        </w:tc>
        <w:tc>
          <w:tcPr>
            <w:tcW w:w="30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4BF3198">
            <w:pPr>
              <w:keepNext w:val="0"/>
              <w:keepLines w:val="0"/>
              <w:pageBreakBefore w:val="0"/>
              <w:kinsoku/>
              <w:wordWrap/>
              <w:overflowPunct w:val="0"/>
              <w:topLinePunct w:val="0"/>
              <w:autoSpaceDN w:val="0"/>
              <w:bidi w:val="0"/>
              <w:spacing w:line="360" w:lineRule="auto"/>
              <w:jc w:val="center"/>
              <w:textAlignment w:val="top"/>
              <w:rPr>
                <w:rFonts w:hint="eastAsia" w:ascii="宋体" w:hAnsi="宋体"/>
                <w:color w:val="auto"/>
                <w:sz w:val="21"/>
                <w:szCs w:val="21"/>
                <w:highlight w:val="none"/>
              </w:rPr>
            </w:pPr>
          </w:p>
        </w:tc>
      </w:tr>
      <w:tr w14:paraId="2C9C609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0" w:hRule="exact"/>
          <w:jc w:val="center"/>
        </w:trPr>
        <w:tc>
          <w:tcPr>
            <w:tcW w:w="683"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E98893B">
            <w:pPr>
              <w:keepNext w:val="0"/>
              <w:keepLines w:val="0"/>
              <w:pageBreakBefore w:val="0"/>
              <w:kinsoku/>
              <w:wordWrap/>
              <w:overflowPunct w:val="0"/>
              <w:topLinePunct w:val="0"/>
              <w:autoSpaceDN w:val="0"/>
              <w:bidi w:val="0"/>
              <w:snapToGrid w:val="0"/>
              <w:spacing w:before="156" w:line="360" w:lineRule="auto"/>
              <w:jc w:val="center"/>
              <w:rPr>
                <w:rFonts w:hint="eastAsia" w:ascii="宋体" w:hAnsi="宋体"/>
                <w:color w:val="auto"/>
                <w:sz w:val="21"/>
                <w:szCs w:val="21"/>
                <w:highlight w:val="none"/>
              </w:rPr>
            </w:pPr>
          </w:p>
        </w:tc>
        <w:tc>
          <w:tcPr>
            <w:tcW w:w="3705"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9338031">
            <w:pPr>
              <w:keepNext w:val="0"/>
              <w:keepLines w:val="0"/>
              <w:pageBreakBefore w:val="0"/>
              <w:kinsoku/>
              <w:wordWrap/>
              <w:overflowPunct w:val="0"/>
              <w:topLinePunct w:val="0"/>
              <w:autoSpaceDN w:val="0"/>
              <w:bidi w:val="0"/>
              <w:spacing w:line="440" w:lineRule="exact"/>
              <w:jc w:val="left"/>
              <w:textAlignment w:val="top"/>
              <w:rPr>
                <w:rFonts w:hint="eastAsia" w:ascii="宋体" w:hAnsi="宋体"/>
                <w:color w:val="auto"/>
                <w:sz w:val="21"/>
                <w:szCs w:val="21"/>
                <w:highlight w:val="none"/>
              </w:rPr>
            </w:pPr>
          </w:p>
        </w:tc>
        <w:tc>
          <w:tcPr>
            <w:tcW w:w="11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8AA8F17">
            <w:pPr>
              <w:keepNext w:val="0"/>
              <w:keepLines w:val="0"/>
              <w:pageBreakBefore w:val="0"/>
              <w:kinsoku/>
              <w:wordWrap/>
              <w:overflowPunct w:val="0"/>
              <w:topLinePunct w:val="0"/>
              <w:autoSpaceDN w:val="0"/>
              <w:bidi w:val="0"/>
              <w:spacing w:line="360" w:lineRule="auto"/>
              <w:jc w:val="center"/>
              <w:textAlignment w:val="top"/>
              <w:rPr>
                <w:rFonts w:hint="eastAsia" w:ascii="宋体" w:hAnsi="宋体"/>
                <w:color w:val="auto"/>
                <w:sz w:val="21"/>
                <w:szCs w:val="21"/>
                <w:highlight w:val="none"/>
              </w:rPr>
            </w:pPr>
          </w:p>
        </w:tc>
        <w:tc>
          <w:tcPr>
            <w:tcW w:w="30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A67B3A6">
            <w:pPr>
              <w:keepNext w:val="0"/>
              <w:keepLines w:val="0"/>
              <w:pageBreakBefore w:val="0"/>
              <w:kinsoku/>
              <w:wordWrap/>
              <w:overflowPunct w:val="0"/>
              <w:topLinePunct w:val="0"/>
              <w:autoSpaceDN w:val="0"/>
              <w:bidi w:val="0"/>
              <w:spacing w:line="360" w:lineRule="auto"/>
              <w:jc w:val="center"/>
              <w:textAlignment w:val="top"/>
              <w:rPr>
                <w:rFonts w:hint="eastAsia" w:ascii="宋体" w:hAnsi="宋体"/>
                <w:color w:val="auto"/>
                <w:sz w:val="21"/>
                <w:szCs w:val="21"/>
                <w:highlight w:val="none"/>
              </w:rPr>
            </w:pPr>
          </w:p>
        </w:tc>
      </w:tr>
      <w:tr w14:paraId="5EE6EF8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0" w:hRule="exact"/>
          <w:jc w:val="center"/>
        </w:trPr>
        <w:tc>
          <w:tcPr>
            <w:tcW w:w="683"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2630F38">
            <w:pPr>
              <w:keepNext w:val="0"/>
              <w:keepLines w:val="0"/>
              <w:pageBreakBefore w:val="0"/>
              <w:kinsoku/>
              <w:wordWrap/>
              <w:overflowPunct w:val="0"/>
              <w:topLinePunct w:val="0"/>
              <w:autoSpaceDN w:val="0"/>
              <w:bidi w:val="0"/>
              <w:snapToGrid w:val="0"/>
              <w:spacing w:before="156" w:line="360" w:lineRule="auto"/>
              <w:jc w:val="center"/>
              <w:rPr>
                <w:rFonts w:hint="eastAsia" w:ascii="宋体" w:hAnsi="宋体"/>
                <w:color w:val="auto"/>
                <w:sz w:val="21"/>
                <w:szCs w:val="21"/>
                <w:highlight w:val="none"/>
              </w:rPr>
            </w:pPr>
          </w:p>
        </w:tc>
        <w:tc>
          <w:tcPr>
            <w:tcW w:w="3705"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FF7529F">
            <w:pPr>
              <w:keepNext w:val="0"/>
              <w:keepLines w:val="0"/>
              <w:pageBreakBefore w:val="0"/>
              <w:kinsoku/>
              <w:wordWrap/>
              <w:overflowPunct w:val="0"/>
              <w:topLinePunct w:val="0"/>
              <w:autoSpaceDN w:val="0"/>
              <w:bidi w:val="0"/>
              <w:spacing w:line="440" w:lineRule="exact"/>
              <w:jc w:val="left"/>
              <w:textAlignment w:val="top"/>
              <w:rPr>
                <w:rFonts w:hint="eastAsia" w:ascii="宋体" w:hAnsi="宋体"/>
                <w:color w:val="auto"/>
                <w:sz w:val="21"/>
                <w:szCs w:val="21"/>
                <w:highlight w:val="none"/>
              </w:rPr>
            </w:pPr>
          </w:p>
        </w:tc>
        <w:tc>
          <w:tcPr>
            <w:tcW w:w="11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3FBB484">
            <w:pPr>
              <w:keepNext w:val="0"/>
              <w:keepLines w:val="0"/>
              <w:pageBreakBefore w:val="0"/>
              <w:kinsoku/>
              <w:wordWrap/>
              <w:overflowPunct w:val="0"/>
              <w:topLinePunct w:val="0"/>
              <w:autoSpaceDN w:val="0"/>
              <w:bidi w:val="0"/>
              <w:spacing w:line="360" w:lineRule="auto"/>
              <w:jc w:val="center"/>
              <w:textAlignment w:val="top"/>
              <w:rPr>
                <w:rFonts w:hint="eastAsia" w:ascii="宋体" w:hAnsi="宋体"/>
                <w:color w:val="auto"/>
                <w:sz w:val="21"/>
                <w:szCs w:val="21"/>
                <w:highlight w:val="none"/>
              </w:rPr>
            </w:pPr>
          </w:p>
        </w:tc>
        <w:tc>
          <w:tcPr>
            <w:tcW w:w="30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0D3C25B">
            <w:pPr>
              <w:keepNext w:val="0"/>
              <w:keepLines w:val="0"/>
              <w:pageBreakBefore w:val="0"/>
              <w:kinsoku/>
              <w:wordWrap/>
              <w:overflowPunct w:val="0"/>
              <w:topLinePunct w:val="0"/>
              <w:autoSpaceDN w:val="0"/>
              <w:bidi w:val="0"/>
              <w:spacing w:line="360" w:lineRule="auto"/>
              <w:jc w:val="center"/>
              <w:textAlignment w:val="top"/>
              <w:rPr>
                <w:rFonts w:hint="eastAsia" w:ascii="宋体" w:hAnsi="宋体"/>
                <w:color w:val="auto"/>
                <w:sz w:val="21"/>
                <w:szCs w:val="21"/>
                <w:highlight w:val="none"/>
              </w:rPr>
            </w:pPr>
          </w:p>
        </w:tc>
      </w:tr>
      <w:tr w14:paraId="78EF6AE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60" w:hRule="exact"/>
          <w:jc w:val="center"/>
        </w:trPr>
        <w:tc>
          <w:tcPr>
            <w:tcW w:w="683"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E371CFE">
            <w:pPr>
              <w:keepNext w:val="0"/>
              <w:keepLines w:val="0"/>
              <w:pageBreakBefore w:val="0"/>
              <w:kinsoku/>
              <w:wordWrap/>
              <w:overflowPunct w:val="0"/>
              <w:topLinePunct w:val="0"/>
              <w:autoSpaceDN w:val="0"/>
              <w:bidi w:val="0"/>
              <w:snapToGrid w:val="0"/>
              <w:spacing w:before="156" w:line="360" w:lineRule="auto"/>
              <w:jc w:val="center"/>
              <w:rPr>
                <w:rFonts w:hint="eastAsia" w:ascii="宋体" w:hAnsi="宋体"/>
                <w:color w:val="auto"/>
                <w:sz w:val="21"/>
                <w:szCs w:val="21"/>
                <w:highlight w:val="none"/>
              </w:rPr>
            </w:pPr>
            <w:r>
              <w:rPr>
                <w:rFonts w:hint="eastAsia" w:ascii="宋体" w:hAnsi="宋体"/>
                <w:color w:val="auto"/>
                <w:szCs w:val="21"/>
                <w:highlight w:val="none"/>
              </w:rPr>
              <w:t>…</w:t>
            </w:r>
          </w:p>
        </w:tc>
        <w:tc>
          <w:tcPr>
            <w:tcW w:w="3705"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5DA162D">
            <w:pPr>
              <w:keepNext w:val="0"/>
              <w:keepLines w:val="0"/>
              <w:pageBreakBefore w:val="0"/>
              <w:kinsoku/>
              <w:wordWrap/>
              <w:overflowPunct w:val="0"/>
              <w:topLinePunct w:val="0"/>
              <w:autoSpaceDN w:val="0"/>
              <w:bidi w:val="0"/>
              <w:spacing w:line="440" w:lineRule="exact"/>
              <w:jc w:val="left"/>
              <w:textAlignment w:val="top"/>
              <w:rPr>
                <w:rFonts w:hint="eastAsia" w:ascii="宋体" w:hAnsi="宋体"/>
                <w:color w:val="auto"/>
                <w:sz w:val="21"/>
                <w:szCs w:val="21"/>
                <w:highlight w:val="none"/>
              </w:rPr>
            </w:pPr>
          </w:p>
        </w:tc>
        <w:tc>
          <w:tcPr>
            <w:tcW w:w="11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12BCA95">
            <w:pPr>
              <w:keepNext w:val="0"/>
              <w:keepLines w:val="0"/>
              <w:pageBreakBefore w:val="0"/>
              <w:kinsoku/>
              <w:wordWrap/>
              <w:overflowPunct w:val="0"/>
              <w:topLinePunct w:val="0"/>
              <w:autoSpaceDN w:val="0"/>
              <w:bidi w:val="0"/>
              <w:spacing w:line="360" w:lineRule="auto"/>
              <w:jc w:val="center"/>
              <w:textAlignment w:val="top"/>
              <w:rPr>
                <w:rFonts w:hint="eastAsia" w:ascii="宋体" w:hAnsi="宋体"/>
                <w:color w:val="auto"/>
                <w:sz w:val="21"/>
                <w:szCs w:val="21"/>
                <w:highlight w:val="none"/>
              </w:rPr>
            </w:pPr>
          </w:p>
        </w:tc>
        <w:tc>
          <w:tcPr>
            <w:tcW w:w="30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067B20B">
            <w:pPr>
              <w:keepNext w:val="0"/>
              <w:keepLines w:val="0"/>
              <w:pageBreakBefore w:val="0"/>
              <w:kinsoku/>
              <w:wordWrap/>
              <w:overflowPunct w:val="0"/>
              <w:topLinePunct w:val="0"/>
              <w:autoSpaceDN w:val="0"/>
              <w:bidi w:val="0"/>
              <w:spacing w:line="360" w:lineRule="auto"/>
              <w:jc w:val="center"/>
              <w:textAlignment w:val="top"/>
              <w:rPr>
                <w:rFonts w:hint="eastAsia" w:ascii="宋体" w:hAnsi="宋体"/>
                <w:color w:val="auto"/>
                <w:sz w:val="21"/>
                <w:szCs w:val="21"/>
                <w:highlight w:val="none"/>
              </w:rPr>
            </w:pPr>
          </w:p>
        </w:tc>
      </w:tr>
    </w:tbl>
    <w:p w14:paraId="0664CF33">
      <w:pPr>
        <w:keepNext w:val="0"/>
        <w:keepLines w:val="0"/>
        <w:pageBreakBefore w:val="0"/>
        <w:kinsoku/>
        <w:wordWrap/>
        <w:overflowPunct w:val="0"/>
        <w:topLinePunct w:val="0"/>
        <w:bidi w:val="0"/>
        <w:spacing w:line="360" w:lineRule="auto"/>
        <w:rPr>
          <w:rFonts w:hint="eastAsia" w:ascii="宋体" w:hAnsi="宋体"/>
          <w:color w:val="auto"/>
          <w:sz w:val="21"/>
          <w:szCs w:val="21"/>
          <w:highlight w:val="none"/>
        </w:rPr>
      </w:pPr>
    </w:p>
    <w:p w14:paraId="31B0FD0F">
      <w:pPr>
        <w:keepNext w:val="0"/>
        <w:keepLines w:val="0"/>
        <w:pageBreakBefore w:val="0"/>
        <w:kinsoku/>
        <w:wordWrap/>
        <w:overflowPunct w:val="0"/>
        <w:topLinePunct w:val="0"/>
        <w:bidi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注：1、投标人必须完全响应招标文件商务要求，否则按无效标处理。</w:t>
      </w:r>
    </w:p>
    <w:p w14:paraId="7149DECC">
      <w:pPr>
        <w:keepNext w:val="0"/>
        <w:keepLines w:val="0"/>
        <w:pageBreakBefore w:val="0"/>
        <w:kinsoku/>
        <w:wordWrap/>
        <w:overflowPunct w:val="0"/>
        <w:topLinePunct w:val="0"/>
        <w:bidi w:val="0"/>
        <w:spacing w:line="360" w:lineRule="auto"/>
        <w:ind w:firstLine="420" w:firstLineChars="200"/>
        <w:rPr>
          <w:rFonts w:hint="eastAsia" w:ascii="宋体" w:hAnsi="宋体"/>
          <w:b/>
          <w:color w:val="auto"/>
          <w:sz w:val="21"/>
          <w:szCs w:val="21"/>
          <w:highlight w:val="none"/>
        </w:rPr>
      </w:pPr>
      <w:r>
        <w:rPr>
          <w:rFonts w:hint="eastAsia" w:ascii="宋体" w:hAnsi="宋体"/>
          <w:b/>
          <w:color w:val="auto"/>
          <w:sz w:val="21"/>
          <w:szCs w:val="21"/>
          <w:highlight w:val="none"/>
        </w:rPr>
        <w:t>2、商务要求包括：招标文件第四章中的“商务要求”的内容。</w:t>
      </w:r>
    </w:p>
    <w:p w14:paraId="34BB6338">
      <w:pPr>
        <w:keepNext w:val="0"/>
        <w:keepLines w:val="0"/>
        <w:pageBreakBefore w:val="0"/>
        <w:kinsoku/>
        <w:wordWrap/>
        <w:overflowPunct w:val="0"/>
        <w:topLinePunct w:val="0"/>
        <w:bidi w:val="0"/>
        <w:spacing w:line="360" w:lineRule="auto"/>
        <w:ind w:firstLine="420" w:firstLineChars="200"/>
        <w:rPr>
          <w:rFonts w:hint="eastAsia" w:ascii="宋体" w:hAnsi="宋体"/>
          <w:b/>
          <w:color w:val="auto"/>
          <w:sz w:val="21"/>
          <w:szCs w:val="21"/>
          <w:highlight w:val="none"/>
        </w:rPr>
      </w:pPr>
    </w:p>
    <w:p w14:paraId="48118240">
      <w:pPr>
        <w:keepNext w:val="0"/>
        <w:keepLines w:val="0"/>
        <w:pageBreakBefore w:val="0"/>
        <w:kinsoku/>
        <w:wordWrap/>
        <w:overflowPunct w:val="0"/>
        <w:topLinePunct w:val="0"/>
        <w:bidi w:val="0"/>
        <w:spacing w:line="360" w:lineRule="auto"/>
        <w:ind w:firstLine="420" w:firstLineChars="200"/>
        <w:rPr>
          <w:rFonts w:hint="eastAsia" w:ascii="宋体" w:hAnsi="宋体"/>
          <w:b/>
          <w:color w:val="auto"/>
          <w:sz w:val="21"/>
          <w:szCs w:val="21"/>
          <w:highlight w:val="none"/>
        </w:rPr>
      </w:pPr>
    </w:p>
    <w:p w14:paraId="018304E0">
      <w:pPr>
        <w:keepNext w:val="0"/>
        <w:keepLines w:val="0"/>
        <w:pageBreakBefore w:val="0"/>
        <w:kinsoku/>
        <w:wordWrap/>
        <w:overflowPunct w:val="0"/>
        <w:topLinePunct w:val="0"/>
        <w:bidi w:val="0"/>
        <w:spacing w:before="190" w:beforeLines="50" w:after="190" w:afterLines="50" w:line="480" w:lineRule="auto"/>
        <w:jc w:val="right"/>
        <w:rPr>
          <w:rFonts w:hint="eastAsia" w:ascii="宋体" w:hAnsi="宋体"/>
          <w:color w:val="auto"/>
          <w:sz w:val="21"/>
          <w:szCs w:val="21"/>
          <w:highlight w:val="none"/>
        </w:rPr>
      </w:pPr>
      <w:r>
        <w:rPr>
          <w:rFonts w:hint="eastAsia" w:ascii="宋体" w:hAnsi="宋体"/>
          <w:color w:val="auto"/>
          <w:sz w:val="21"/>
          <w:szCs w:val="21"/>
          <w:highlight w:val="none"/>
        </w:rPr>
        <w:t xml:space="preserve">  投标人名称（全称并加盖公章）：</w:t>
      </w:r>
    </w:p>
    <w:p w14:paraId="3DB8335B">
      <w:pPr>
        <w:keepNext w:val="0"/>
        <w:keepLines w:val="0"/>
        <w:pageBreakBefore w:val="0"/>
        <w:kinsoku/>
        <w:wordWrap/>
        <w:overflowPunct w:val="0"/>
        <w:topLinePunct w:val="0"/>
        <w:bidi w:val="0"/>
        <w:spacing w:before="190" w:beforeLines="50" w:after="190" w:afterLines="50" w:line="480" w:lineRule="auto"/>
        <w:jc w:val="right"/>
        <w:rPr>
          <w:rFonts w:hint="eastAsia" w:ascii="宋体" w:hAnsi="宋体"/>
          <w:color w:val="auto"/>
          <w:sz w:val="21"/>
          <w:szCs w:val="21"/>
          <w:highlight w:val="none"/>
        </w:rPr>
      </w:pPr>
      <w:r>
        <w:rPr>
          <w:rFonts w:hint="eastAsia" w:ascii="宋体" w:hAnsi="宋体"/>
          <w:color w:val="auto"/>
          <w:sz w:val="21"/>
          <w:szCs w:val="21"/>
          <w:highlight w:val="none"/>
        </w:rPr>
        <w:t xml:space="preserve"> 法定代表人或其委托代理人（签字或盖章）：   </w:t>
      </w:r>
    </w:p>
    <w:p w14:paraId="088F1675">
      <w:pPr>
        <w:keepNext w:val="0"/>
        <w:keepLines w:val="0"/>
        <w:pageBreakBefore w:val="0"/>
        <w:kinsoku/>
        <w:wordWrap/>
        <w:overflowPunct w:val="0"/>
        <w:topLinePunct w:val="0"/>
        <w:bidi w:val="0"/>
        <w:spacing w:line="360" w:lineRule="auto"/>
        <w:ind w:firstLine="420" w:firstLineChars="200"/>
        <w:jc w:val="right"/>
        <w:rPr>
          <w:rFonts w:hint="eastAsia" w:ascii="宋体" w:hAnsi="宋体"/>
          <w:color w:val="auto"/>
          <w:sz w:val="21"/>
          <w:szCs w:val="21"/>
          <w:highlight w:val="none"/>
        </w:rPr>
      </w:pPr>
      <w:r>
        <w:rPr>
          <w:rFonts w:hint="eastAsia" w:ascii="宋体" w:hAnsi="宋体"/>
          <w:color w:val="auto"/>
          <w:sz w:val="21"/>
          <w:szCs w:val="21"/>
          <w:highlight w:val="none"/>
        </w:rPr>
        <w:t xml:space="preserve"> 年  月  日</w:t>
      </w:r>
    </w:p>
    <w:p w14:paraId="6A06BE25">
      <w:pPr>
        <w:pStyle w:val="15"/>
        <w:keepNext w:val="0"/>
        <w:keepLines w:val="0"/>
        <w:pageBreakBefore w:val="0"/>
        <w:kinsoku/>
        <w:wordWrap/>
        <w:overflowPunct w:val="0"/>
        <w:topLinePunct w:val="0"/>
        <w:bidi w:val="0"/>
        <w:ind w:left="480"/>
        <w:rPr>
          <w:rFonts w:hint="eastAsia" w:ascii="宋体" w:hAnsi="宋体"/>
          <w:color w:val="auto"/>
          <w:sz w:val="21"/>
          <w:szCs w:val="21"/>
          <w:highlight w:val="none"/>
        </w:rPr>
      </w:pPr>
    </w:p>
    <w:p w14:paraId="1081B6DD">
      <w:pPr>
        <w:keepNext w:val="0"/>
        <w:keepLines w:val="0"/>
        <w:pageBreakBefore w:val="0"/>
        <w:kinsoku/>
        <w:wordWrap/>
        <w:overflowPunct w:val="0"/>
        <w:topLinePunct w:val="0"/>
        <w:bidi w:val="0"/>
        <w:rPr>
          <w:rFonts w:hint="eastAsia" w:ascii="宋体" w:hAnsi="宋体"/>
          <w:color w:val="auto"/>
          <w:sz w:val="21"/>
          <w:szCs w:val="21"/>
          <w:highlight w:val="none"/>
        </w:rPr>
      </w:pPr>
    </w:p>
    <w:p w14:paraId="2F26A17C">
      <w:pPr>
        <w:pStyle w:val="15"/>
        <w:keepNext w:val="0"/>
        <w:keepLines w:val="0"/>
        <w:pageBreakBefore w:val="0"/>
        <w:kinsoku/>
        <w:wordWrap/>
        <w:overflowPunct w:val="0"/>
        <w:topLinePunct w:val="0"/>
        <w:bidi w:val="0"/>
        <w:ind w:left="480"/>
        <w:rPr>
          <w:rFonts w:hint="eastAsia" w:ascii="宋体" w:hAnsi="宋体"/>
          <w:color w:val="auto"/>
          <w:sz w:val="21"/>
          <w:szCs w:val="21"/>
          <w:highlight w:val="none"/>
        </w:rPr>
      </w:pPr>
    </w:p>
    <w:p w14:paraId="055DFBBA">
      <w:pPr>
        <w:keepNext w:val="0"/>
        <w:keepLines w:val="0"/>
        <w:pageBreakBefore w:val="0"/>
        <w:kinsoku/>
        <w:wordWrap/>
        <w:overflowPunct w:val="0"/>
        <w:topLinePunct w:val="0"/>
        <w:bidi w:val="0"/>
        <w:rPr>
          <w:rFonts w:hint="eastAsia" w:ascii="宋体" w:hAnsi="宋体"/>
          <w:color w:val="auto"/>
          <w:sz w:val="21"/>
          <w:szCs w:val="21"/>
          <w:highlight w:val="none"/>
        </w:rPr>
      </w:pPr>
    </w:p>
    <w:p w14:paraId="29EA1E93">
      <w:pPr>
        <w:pStyle w:val="15"/>
        <w:keepNext w:val="0"/>
        <w:keepLines w:val="0"/>
        <w:pageBreakBefore w:val="0"/>
        <w:kinsoku/>
        <w:wordWrap/>
        <w:overflowPunct w:val="0"/>
        <w:topLinePunct w:val="0"/>
        <w:bidi w:val="0"/>
        <w:ind w:left="480"/>
        <w:rPr>
          <w:rFonts w:hint="eastAsia" w:ascii="宋体" w:hAnsi="宋体"/>
          <w:color w:val="auto"/>
          <w:sz w:val="21"/>
          <w:szCs w:val="21"/>
          <w:highlight w:val="none"/>
        </w:rPr>
      </w:pPr>
    </w:p>
    <w:p w14:paraId="4AA90324">
      <w:pPr>
        <w:keepNext w:val="0"/>
        <w:keepLines w:val="0"/>
        <w:pageBreakBefore w:val="0"/>
        <w:kinsoku/>
        <w:wordWrap/>
        <w:overflowPunct w:val="0"/>
        <w:topLinePunct w:val="0"/>
        <w:bidi w:val="0"/>
        <w:rPr>
          <w:rFonts w:hint="eastAsia" w:ascii="宋体" w:hAnsi="宋体"/>
          <w:color w:val="auto"/>
          <w:sz w:val="21"/>
          <w:szCs w:val="21"/>
          <w:highlight w:val="none"/>
        </w:rPr>
      </w:pPr>
    </w:p>
    <w:p w14:paraId="6486246B">
      <w:pPr>
        <w:pStyle w:val="15"/>
        <w:keepNext w:val="0"/>
        <w:keepLines w:val="0"/>
        <w:pageBreakBefore w:val="0"/>
        <w:kinsoku/>
        <w:wordWrap/>
        <w:overflowPunct w:val="0"/>
        <w:topLinePunct w:val="0"/>
        <w:bidi w:val="0"/>
        <w:ind w:left="480"/>
        <w:rPr>
          <w:rFonts w:hint="eastAsia" w:ascii="宋体" w:hAnsi="宋体"/>
          <w:color w:val="auto"/>
          <w:sz w:val="21"/>
          <w:szCs w:val="21"/>
          <w:highlight w:val="none"/>
        </w:rPr>
      </w:pPr>
    </w:p>
    <w:p w14:paraId="06CC31B4">
      <w:pPr>
        <w:keepNext w:val="0"/>
        <w:keepLines w:val="0"/>
        <w:pageBreakBefore w:val="0"/>
        <w:kinsoku/>
        <w:wordWrap/>
        <w:overflowPunct w:val="0"/>
        <w:topLinePunct w:val="0"/>
        <w:bidi w:val="0"/>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六、法定代表人身份证明</w:t>
      </w:r>
    </w:p>
    <w:p w14:paraId="496F9556">
      <w:pPr>
        <w:keepNext w:val="0"/>
        <w:keepLines w:val="0"/>
        <w:pageBreakBefore w:val="0"/>
        <w:kinsoku/>
        <w:wordWrap/>
        <w:overflowPunct w:val="0"/>
        <w:topLinePunct w:val="0"/>
        <w:bidi w:val="0"/>
        <w:jc w:val="center"/>
        <w:rPr>
          <w:rFonts w:hint="eastAsia" w:ascii="宋体" w:hAnsi="宋体"/>
          <w:b/>
          <w:color w:val="auto"/>
          <w:highlight w:val="none"/>
        </w:rPr>
      </w:pPr>
    </w:p>
    <w:p w14:paraId="7C72DBD5">
      <w:pPr>
        <w:keepNext w:val="0"/>
        <w:keepLines w:val="0"/>
        <w:pageBreakBefore w:val="0"/>
        <w:kinsoku/>
        <w:wordWrap/>
        <w:overflowPunct w:val="0"/>
        <w:topLinePunct w:val="0"/>
        <w:bidi w:val="0"/>
        <w:jc w:val="center"/>
        <w:rPr>
          <w:rFonts w:hint="eastAsia" w:ascii="宋体" w:hAnsi="宋体"/>
          <w:b/>
          <w:color w:val="auto"/>
          <w:highlight w:val="none"/>
        </w:rPr>
      </w:pPr>
    </w:p>
    <w:p w14:paraId="5212020A">
      <w:pPr>
        <w:keepNext w:val="0"/>
        <w:keepLines w:val="0"/>
        <w:pageBreakBefore w:val="0"/>
        <w:kinsoku/>
        <w:wordWrap/>
        <w:overflowPunct w:val="0"/>
        <w:topLinePunct w:val="0"/>
        <w:bidi w:val="0"/>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投标人名称：</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w:t>
      </w:r>
    </w:p>
    <w:p w14:paraId="3DA0316C">
      <w:pPr>
        <w:keepNext w:val="0"/>
        <w:keepLines w:val="0"/>
        <w:pageBreakBefore w:val="0"/>
        <w:kinsoku/>
        <w:wordWrap/>
        <w:overflowPunct w:val="0"/>
        <w:topLinePunct w:val="0"/>
        <w:bidi w:val="0"/>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单位性质：</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w:t>
      </w:r>
    </w:p>
    <w:p w14:paraId="08F1CE9E">
      <w:pPr>
        <w:keepNext w:val="0"/>
        <w:keepLines w:val="0"/>
        <w:pageBreakBefore w:val="0"/>
        <w:kinsoku/>
        <w:wordWrap/>
        <w:overflowPunct w:val="0"/>
        <w:topLinePunct w:val="0"/>
        <w:bidi w:val="0"/>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地    址：</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w:t>
      </w:r>
    </w:p>
    <w:p w14:paraId="4D10F6D4">
      <w:pPr>
        <w:keepNext w:val="0"/>
        <w:keepLines w:val="0"/>
        <w:pageBreakBefore w:val="0"/>
        <w:kinsoku/>
        <w:wordWrap/>
        <w:overflowPunct w:val="0"/>
        <w:topLinePunct w:val="0"/>
        <w:bidi w:val="0"/>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成立时间：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78838CE2">
      <w:pPr>
        <w:keepNext w:val="0"/>
        <w:keepLines w:val="0"/>
        <w:pageBreakBefore w:val="0"/>
        <w:kinsoku/>
        <w:wordWrap/>
        <w:overflowPunct w:val="0"/>
        <w:topLinePunct w:val="0"/>
        <w:bidi w:val="0"/>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经营期限：</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w:t>
      </w:r>
    </w:p>
    <w:p w14:paraId="221E1F0F">
      <w:pPr>
        <w:keepNext w:val="0"/>
        <w:keepLines w:val="0"/>
        <w:pageBreakBefore w:val="0"/>
        <w:kinsoku/>
        <w:wordWrap/>
        <w:overflowPunct w:val="0"/>
        <w:topLinePunct w:val="0"/>
        <w:bidi w:val="0"/>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姓    名：</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性别：</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年龄：</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职务：</w:t>
      </w:r>
      <w:r>
        <w:rPr>
          <w:rFonts w:hint="eastAsia" w:ascii="宋体" w:hAnsi="宋体"/>
          <w:color w:val="auto"/>
          <w:sz w:val="21"/>
          <w:szCs w:val="21"/>
          <w:highlight w:val="none"/>
          <w:u w:val="single"/>
        </w:rPr>
        <w:t xml:space="preserve">        </w:t>
      </w:r>
    </w:p>
    <w:p w14:paraId="66F793E9">
      <w:pPr>
        <w:keepNext w:val="0"/>
        <w:keepLines w:val="0"/>
        <w:pageBreakBefore w:val="0"/>
        <w:kinsoku/>
        <w:wordWrap/>
        <w:overflowPunct w:val="0"/>
        <w:topLinePunct w:val="0"/>
        <w:bidi w:val="0"/>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系</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（投标人名称）营业执照注册号：</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的法定代表人。</w:t>
      </w:r>
    </w:p>
    <w:p w14:paraId="65D84529">
      <w:pPr>
        <w:keepNext w:val="0"/>
        <w:keepLines w:val="0"/>
        <w:pageBreakBefore w:val="0"/>
        <w:kinsoku/>
        <w:wordWrap/>
        <w:overflowPunct w:val="0"/>
        <w:topLinePunct w:val="0"/>
        <w:bidi w:val="0"/>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特此证明。</w:t>
      </w:r>
    </w:p>
    <w:p w14:paraId="215041F2">
      <w:pPr>
        <w:keepNext w:val="0"/>
        <w:keepLines w:val="0"/>
        <w:pageBreakBefore w:val="0"/>
        <w:kinsoku/>
        <w:wordWrap/>
        <w:overflowPunct w:val="0"/>
        <w:topLinePunct w:val="0"/>
        <w:bidi w:val="0"/>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 xml:space="preserve">附：联系地址：               </w:t>
      </w:r>
    </w:p>
    <w:p w14:paraId="05DC2E36">
      <w:pPr>
        <w:keepNext w:val="0"/>
        <w:keepLines w:val="0"/>
        <w:pageBreakBefore w:val="0"/>
        <w:kinsoku/>
        <w:wordWrap/>
        <w:overflowPunct w:val="0"/>
        <w:topLinePunct w:val="0"/>
        <w:bidi w:val="0"/>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 xml:space="preserve">    联系电话：</w:t>
      </w:r>
    </w:p>
    <w:p w14:paraId="459F456F">
      <w:pPr>
        <w:keepNext w:val="0"/>
        <w:keepLines w:val="0"/>
        <w:pageBreakBefore w:val="0"/>
        <w:kinsoku/>
        <w:wordWrap/>
        <w:overflowPunct w:val="0"/>
        <w:topLinePunct w:val="0"/>
        <w:bidi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 xml:space="preserve">                            </w:t>
      </w:r>
    </w:p>
    <w:p w14:paraId="510A1327">
      <w:pPr>
        <w:keepNext w:val="0"/>
        <w:keepLines w:val="0"/>
        <w:pageBreakBefore w:val="0"/>
        <w:kinsoku/>
        <w:wordWrap/>
        <w:overflowPunct w:val="0"/>
        <w:topLinePunct w:val="0"/>
        <w:bidi w:val="0"/>
        <w:spacing w:line="360" w:lineRule="auto"/>
        <w:ind w:firstLine="3360" w:firstLineChars="1600"/>
        <w:jc w:val="right"/>
        <w:rPr>
          <w:rFonts w:hint="eastAsia" w:ascii="宋体" w:hAnsi="宋体"/>
          <w:color w:val="auto"/>
          <w:sz w:val="21"/>
          <w:szCs w:val="21"/>
          <w:highlight w:val="none"/>
        </w:rPr>
      </w:pPr>
      <w:r>
        <w:rPr>
          <w:rFonts w:hint="eastAsia" w:ascii="宋体" w:hAnsi="宋体"/>
          <w:color w:val="auto"/>
          <w:sz w:val="21"/>
          <w:szCs w:val="21"/>
          <w:highlight w:val="none"/>
        </w:rPr>
        <w:t xml:space="preserve">     投标人名称（全称并加盖公章）：</w:t>
      </w:r>
    </w:p>
    <w:p w14:paraId="0AF45D01">
      <w:pPr>
        <w:keepNext w:val="0"/>
        <w:keepLines w:val="0"/>
        <w:pageBreakBefore w:val="0"/>
        <w:kinsoku/>
        <w:wordWrap/>
        <w:overflowPunct w:val="0"/>
        <w:topLinePunct w:val="0"/>
        <w:bidi w:val="0"/>
        <w:spacing w:line="360" w:lineRule="auto"/>
        <w:ind w:firstLine="3360" w:firstLineChars="1600"/>
        <w:jc w:val="right"/>
        <w:rPr>
          <w:rFonts w:hint="eastAsia" w:ascii="宋体" w:hAnsi="宋体"/>
          <w:color w:val="auto"/>
          <w:sz w:val="21"/>
          <w:szCs w:val="21"/>
          <w:highlight w:val="none"/>
        </w:rPr>
      </w:pPr>
      <w:r>
        <w:rPr>
          <w:rFonts w:hint="eastAsia" w:ascii="宋体" w:hAnsi="宋体"/>
          <w:color w:val="auto"/>
          <w:sz w:val="21"/>
          <w:szCs w:val="21"/>
          <w:highlight w:val="none"/>
        </w:rPr>
        <w:t xml:space="preserve"> </w:t>
      </w:r>
    </w:p>
    <w:p w14:paraId="7EF30891">
      <w:pPr>
        <w:keepNext w:val="0"/>
        <w:keepLines w:val="0"/>
        <w:pageBreakBefore w:val="0"/>
        <w:kinsoku/>
        <w:wordWrap/>
        <w:overflowPunct w:val="0"/>
        <w:topLinePunct w:val="0"/>
        <w:bidi w:val="0"/>
        <w:spacing w:line="360" w:lineRule="auto"/>
        <w:ind w:firstLine="4515" w:firstLineChars="2150"/>
        <w:jc w:val="right"/>
        <w:rPr>
          <w:rFonts w:hint="eastAsia" w:ascii="宋体" w:hAnsi="宋体"/>
          <w:color w:val="auto"/>
          <w:sz w:val="21"/>
          <w:szCs w:val="21"/>
          <w:highlight w:val="none"/>
        </w:rPr>
      </w:pPr>
      <w:r>
        <w:rPr>
          <w:rFonts w:hint="eastAsia" w:ascii="宋体" w:hAnsi="宋体"/>
          <w:color w:val="auto"/>
          <w:sz w:val="21"/>
          <w:szCs w:val="21"/>
          <w:highlight w:val="none"/>
        </w:rPr>
        <w:t xml:space="preserve">            年   月   日</w:t>
      </w:r>
    </w:p>
    <w:p w14:paraId="0275AC51">
      <w:pPr>
        <w:pStyle w:val="25"/>
        <w:keepNext w:val="0"/>
        <w:keepLines w:val="0"/>
        <w:pageBreakBefore w:val="0"/>
        <w:kinsoku/>
        <w:wordWrap/>
        <w:overflowPunct w:val="0"/>
        <w:topLinePunct w:val="0"/>
        <w:bidi w:val="0"/>
        <w:rPr>
          <w:rFonts w:hint="eastAsia" w:ascii="Times New Roman" w:hAnsi="Times New Roman" w:cs="Times New Roman"/>
          <w:color w:val="auto"/>
          <w:sz w:val="21"/>
          <w:szCs w:val="21"/>
          <w:highlight w:val="none"/>
        </w:rPr>
      </w:pPr>
    </w:p>
    <w:p w14:paraId="50504C72">
      <w:pPr>
        <w:keepNext w:val="0"/>
        <w:keepLines w:val="0"/>
        <w:pageBreakBefore w:val="0"/>
        <w:kinsoku/>
        <w:wordWrap/>
        <w:overflowPunct w:val="0"/>
        <w:topLinePunct w:val="0"/>
        <w:bidi w:val="0"/>
        <w:spacing w:line="360" w:lineRule="auto"/>
        <w:rPr>
          <w:rFonts w:hint="eastAsia" w:ascii="宋体" w:hAnsi="宋体"/>
          <w:b/>
          <w:bCs/>
          <w:color w:val="auto"/>
          <w:sz w:val="21"/>
          <w:szCs w:val="21"/>
          <w:highlight w:val="none"/>
        </w:rPr>
      </w:pPr>
      <w:r>
        <w:rPr>
          <w:rFonts w:hint="eastAsia" w:ascii="宋体" w:hAnsi="宋体"/>
          <w:b/>
          <w:bCs/>
          <w:color w:val="auto"/>
          <w:sz w:val="21"/>
          <w:szCs w:val="21"/>
          <w:highlight w:val="none"/>
        </w:rPr>
        <w:t>注：附法定代表人身份证（正反两面）复印件。</w:t>
      </w:r>
    </w:p>
    <w:p w14:paraId="530AD7F0">
      <w:pPr>
        <w:keepNext w:val="0"/>
        <w:keepLines w:val="0"/>
        <w:pageBreakBefore w:val="0"/>
        <w:kinsoku/>
        <w:wordWrap/>
        <w:overflowPunct w:val="0"/>
        <w:topLinePunct w:val="0"/>
        <w:bidi w:val="0"/>
        <w:spacing w:line="360" w:lineRule="auto"/>
        <w:ind w:firstLine="6020" w:firstLineChars="2150"/>
        <w:rPr>
          <w:rFonts w:hint="eastAsia" w:ascii="宋体" w:hAnsi="宋体"/>
          <w:color w:val="auto"/>
          <w:sz w:val="28"/>
          <w:szCs w:val="28"/>
          <w:highlight w:val="none"/>
        </w:rPr>
      </w:pPr>
    </w:p>
    <w:p w14:paraId="2E742B0D">
      <w:pPr>
        <w:keepNext w:val="0"/>
        <w:keepLines w:val="0"/>
        <w:pageBreakBefore w:val="0"/>
        <w:kinsoku/>
        <w:wordWrap/>
        <w:overflowPunct w:val="0"/>
        <w:topLinePunct w:val="0"/>
        <w:bidi w:val="0"/>
        <w:spacing w:line="360" w:lineRule="auto"/>
        <w:ind w:firstLine="6020" w:firstLineChars="2150"/>
        <w:rPr>
          <w:rFonts w:hint="eastAsia" w:ascii="宋体" w:hAnsi="宋体"/>
          <w:color w:val="auto"/>
          <w:sz w:val="28"/>
          <w:szCs w:val="28"/>
          <w:highlight w:val="none"/>
        </w:rPr>
      </w:pPr>
    </w:p>
    <w:p w14:paraId="2B7E305E">
      <w:pPr>
        <w:keepNext w:val="0"/>
        <w:keepLines w:val="0"/>
        <w:pageBreakBefore w:val="0"/>
        <w:kinsoku/>
        <w:wordWrap/>
        <w:overflowPunct w:val="0"/>
        <w:topLinePunct w:val="0"/>
        <w:bidi w:val="0"/>
        <w:spacing w:line="360" w:lineRule="auto"/>
        <w:ind w:firstLine="6020" w:firstLineChars="2150"/>
        <w:rPr>
          <w:rFonts w:hint="eastAsia" w:ascii="宋体" w:hAnsi="宋体"/>
          <w:color w:val="auto"/>
          <w:sz w:val="28"/>
          <w:szCs w:val="28"/>
          <w:highlight w:val="none"/>
        </w:rPr>
      </w:pPr>
    </w:p>
    <w:p w14:paraId="5C63704D">
      <w:pPr>
        <w:pStyle w:val="3"/>
        <w:keepNext w:val="0"/>
        <w:keepLines w:val="0"/>
        <w:pageBreakBefore w:val="0"/>
        <w:kinsoku/>
        <w:wordWrap/>
        <w:overflowPunct w:val="0"/>
        <w:topLinePunct w:val="0"/>
        <w:bidi w:val="0"/>
        <w:rPr>
          <w:rFonts w:hint="eastAsia" w:ascii="宋体" w:hAnsi="宋体"/>
          <w:color w:val="auto"/>
          <w:szCs w:val="28"/>
          <w:highlight w:val="none"/>
        </w:rPr>
      </w:pPr>
    </w:p>
    <w:p w14:paraId="03E8FA31">
      <w:pPr>
        <w:pStyle w:val="4"/>
        <w:keepNext w:val="0"/>
        <w:keepLines w:val="0"/>
        <w:pageBreakBefore w:val="0"/>
        <w:kinsoku/>
        <w:wordWrap/>
        <w:overflowPunct w:val="0"/>
        <w:topLinePunct w:val="0"/>
        <w:bidi w:val="0"/>
        <w:rPr>
          <w:rFonts w:hint="eastAsia"/>
          <w:color w:val="auto"/>
          <w:highlight w:val="none"/>
        </w:rPr>
      </w:pPr>
    </w:p>
    <w:p w14:paraId="08A976DE">
      <w:pPr>
        <w:pStyle w:val="4"/>
        <w:keepNext w:val="0"/>
        <w:keepLines w:val="0"/>
        <w:pageBreakBefore w:val="0"/>
        <w:kinsoku/>
        <w:wordWrap/>
        <w:overflowPunct w:val="0"/>
        <w:topLinePunct w:val="0"/>
        <w:bidi w:val="0"/>
        <w:rPr>
          <w:rFonts w:hint="eastAsia"/>
          <w:color w:val="auto"/>
          <w:highlight w:val="none"/>
        </w:rPr>
      </w:pPr>
    </w:p>
    <w:p w14:paraId="3AFF3FB5">
      <w:pPr>
        <w:pStyle w:val="4"/>
        <w:keepNext w:val="0"/>
        <w:keepLines w:val="0"/>
        <w:pageBreakBefore w:val="0"/>
        <w:kinsoku/>
        <w:wordWrap/>
        <w:overflowPunct w:val="0"/>
        <w:topLinePunct w:val="0"/>
        <w:bidi w:val="0"/>
        <w:rPr>
          <w:rFonts w:hint="eastAsia"/>
          <w:color w:val="auto"/>
          <w:highlight w:val="none"/>
        </w:rPr>
      </w:pPr>
    </w:p>
    <w:p w14:paraId="6E51194B">
      <w:pPr>
        <w:pStyle w:val="4"/>
        <w:keepNext w:val="0"/>
        <w:keepLines w:val="0"/>
        <w:pageBreakBefore w:val="0"/>
        <w:kinsoku/>
        <w:wordWrap/>
        <w:overflowPunct w:val="0"/>
        <w:topLinePunct w:val="0"/>
        <w:bidi w:val="0"/>
        <w:rPr>
          <w:rFonts w:hint="eastAsia"/>
          <w:color w:val="auto"/>
          <w:highlight w:val="none"/>
        </w:rPr>
      </w:pPr>
    </w:p>
    <w:p w14:paraId="69F2549E">
      <w:pPr>
        <w:keepNext w:val="0"/>
        <w:keepLines w:val="0"/>
        <w:pageBreakBefore w:val="0"/>
        <w:kinsoku/>
        <w:wordWrap/>
        <w:overflowPunct w:val="0"/>
        <w:topLinePunct w:val="0"/>
        <w:bidi w:val="0"/>
        <w:spacing w:line="360" w:lineRule="auto"/>
        <w:rPr>
          <w:rFonts w:hint="eastAsia" w:ascii="宋体" w:hAnsi="宋体"/>
          <w:b/>
          <w:bCs/>
          <w:color w:val="auto"/>
          <w:sz w:val="32"/>
          <w:szCs w:val="32"/>
          <w:highlight w:val="none"/>
        </w:rPr>
      </w:pPr>
    </w:p>
    <w:p w14:paraId="191C7AD6">
      <w:pPr>
        <w:keepNext w:val="0"/>
        <w:keepLines w:val="0"/>
        <w:pageBreakBefore w:val="0"/>
        <w:kinsoku/>
        <w:wordWrap/>
        <w:overflowPunct w:val="0"/>
        <w:topLinePunct w:val="0"/>
        <w:bidi w:val="0"/>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七、授权委托书</w:t>
      </w:r>
    </w:p>
    <w:p w14:paraId="4D9D8BFA">
      <w:pPr>
        <w:keepNext w:val="0"/>
        <w:keepLines w:val="0"/>
        <w:pageBreakBefore w:val="0"/>
        <w:kinsoku/>
        <w:wordWrap/>
        <w:overflowPunct w:val="0"/>
        <w:topLinePunct w:val="0"/>
        <w:bidi w:val="0"/>
        <w:spacing w:line="360" w:lineRule="auto"/>
        <w:jc w:val="center"/>
        <w:rPr>
          <w:rFonts w:hint="eastAsia" w:ascii="宋体" w:hAnsi="宋体"/>
          <w:b/>
          <w:bCs/>
          <w:color w:val="auto"/>
          <w:sz w:val="32"/>
          <w:szCs w:val="32"/>
          <w:highlight w:val="none"/>
        </w:rPr>
      </w:pPr>
    </w:p>
    <w:p w14:paraId="678C8E98">
      <w:pPr>
        <w:keepNext w:val="0"/>
        <w:keepLines w:val="0"/>
        <w:pageBreakBefore w:val="0"/>
        <w:kinsoku/>
        <w:wordWrap/>
        <w:overflowPunct w:val="0"/>
        <w:topLinePunct w:val="0"/>
        <w:bidi w:val="0"/>
        <w:spacing w:line="360" w:lineRule="auto"/>
        <w:ind w:firstLine="420"/>
        <w:rPr>
          <w:rFonts w:hint="eastAsia" w:ascii="宋体" w:hAnsi="宋体"/>
          <w:color w:val="auto"/>
          <w:sz w:val="21"/>
          <w:szCs w:val="21"/>
          <w:highlight w:val="none"/>
        </w:rPr>
      </w:pPr>
      <w:r>
        <w:rPr>
          <w:rFonts w:hint="eastAsia" w:ascii="宋体" w:hAnsi="宋体"/>
          <w:color w:val="auto"/>
          <w:sz w:val="21"/>
          <w:szCs w:val="21"/>
          <w:highlight w:val="none"/>
        </w:rPr>
        <w:t>本人</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（姓名）系</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（投标人名称）的法定代表人，现委托</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（姓名）为我方代理人。代理人根据授权，以我方名义签署、澄清、说明、补正、递交、撤回、修改</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（项目名称）投标文件、签订合同和处理有关事宜，其法律后果由我方承担。</w:t>
      </w:r>
    </w:p>
    <w:p w14:paraId="73609D29">
      <w:pPr>
        <w:keepNext w:val="0"/>
        <w:keepLines w:val="0"/>
        <w:pageBreakBefore w:val="0"/>
        <w:kinsoku/>
        <w:wordWrap/>
        <w:overflowPunct w:val="0"/>
        <w:topLinePunct w:val="0"/>
        <w:bidi w:val="0"/>
        <w:spacing w:line="360" w:lineRule="auto"/>
        <w:ind w:firstLine="420"/>
        <w:rPr>
          <w:rFonts w:hint="eastAsia" w:ascii="宋体" w:hAnsi="宋体"/>
          <w:color w:val="auto"/>
          <w:sz w:val="21"/>
          <w:szCs w:val="21"/>
          <w:highlight w:val="none"/>
        </w:rPr>
      </w:pPr>
      <w:r>
        <w:rPr>
          <w:rFonts w:hint="eastAsia" w:ascii="宋体" w:hAnsi="宋体"/>
          <w:color w:val="auto"/>
          <w:sz w:val="21"/>
          <w:szCs w:val="21"/>
          <w:highlight w:val="none"/>
        </w:rPr>
        <w:t>委托期限：   年   月   日至   年   月   日</w:t>
      </w:r>
    </w:p>
    <w:p w14:paraId="3C878F0D">
      <w:pPr>
        <w:keepNext w:val="0"/>
        <w:keepLines w:val="0"/>
        <w:pageBreakBefore w:val="0"/>
        <w:kinsoku/>
        <w:wordWrap/>
        <w:overflowPunct w:val="0"/>
        <w:topLinePunct w:val="0"/>
        <w:bidi w:val="0"/>
        <w:spacing w:line="360" w:lineRule="auto"/>
        <w:ind w:firstLine="420"/>
        <w:rPr>
          <w:rFonts w:hint="eastAsia" w:ascii="宋体" w:hAnsi="宋体"/>
          <w:color w:val="auto"/>
          <w:sz w:val="21"/>
          <w:szCs w:val="21"/>
          <w:highlight w:val="none"/>
        </w:rPr>
      </w:pPr>
      <w:r>
        <w:rPr>
          <w:rFonts w:hint="eastAsia" w:ascii="宋体" w:hAnsi="宋体"/>
          <w:color w:val="auto"/>
          <w:sz w:val="21"/>
          <w:szCs w:val="21"/>
          <w:highlight w:val="none"/>
        </w:rPr>
        <w:t>代理人无转委托权。</w:t>
      </w:r>
    </w:p>
    <w:p w14:paraId="1AC9D84D">
      <w:pPr>
        <w:keepNext w:val="0"/>
        <w:keepLines w:val="0"/>
        <w:pageBreakBefore w:val="0"/>
        <w:kinsoku/>
        <w:wordWrap/>
        <w:overflowPunct w:val="0"/>
        <w:topLinePunct w:val="0"/>
        <w:bidi w:val="0"/>
        <w:spacing w:line="360" w:lineRule="auto"/>
        <w:ind w:right="525" w:firstLine="640"/>
        <w:jc w:val="center"/>
        <w:rPr>
          <w:rFonts w:hint="eastAsia" w:ascii="宋体" w:hAnsi="宋体"/>
          <w:color w:val="auto"/>
          <w:sz w:val="21"/>
          <w:szCs w:val="21"/>
          <w:highlight w:val="none"/>
        </w:rPr>
      </w:pPr>
      <w:r>
        <w:rPr>
          <w:rFonts w:hint="eastAsia" w:ascii="宋体" w:hAnsi="宋体"/>
          <w:color w:val="auto"/>
          <w:sz w:val="21"/>
          <w:szCs w:val="21"/>
          <w:highlight w:val="none"/>
        </w:rPr>
        <w:t xml:space="preserve">                   投标人名称（全称并加盖公章）：</w:t>
      </w:r>
    </w:p>
    <w:p w14:paraId="501A7C77">
      <w:pPr>
        <w:keepNext w:val="0"/>
        <w:keepLines w:val="0"/>
        <w:pageBreakBefore w:val="0"/>
        <w:kinsoku/>
        <w:wordWrap/>
        <w:overflowPunct w:val="0"/>
        <w:topLinePunct w:val="0"/>
        <w:bidi w:val="0"/>
        <w:spacing w:line="360" w:lineRule="auto"/>
        <w:ind w:firstLine="640"/>
        <w:rPr>
          <w:rFonts w:hint="eastAsia" w:ascii="宋体" w:hAnsi="宋体"/>
          <w:color w:val="auto"/>
          <w:sz w:val="21"/>
          <w:szCs w:val="21"/>
          <w:highlight w:val="none"/>
        </w:rPr>
      </w:pPr>
      <w:r>
        <w:rPr>
          <w:rFonts w:hint="eastAsia" w:ascii="宋体" w:hAnsi="宋体"/>
          <w:color w:val="auto"/>
          <w:sz w:val="21"/>
          <w:szCs w:val="21"/>
          <w:highlight w:val="none"/>
        </w:rPr>
        <w:t xml:space="preserve">                               法定代表人（签字或盖章）：</w:t>
      </w:r>
    </w:p>
    <w:p w14:paraId="5C71F7BB">
      <w:pPr>
        <w:keepNext w:val="0"/>
        <w:keepLines w:val="0"/>
        <w:pageBreakBefore w:val="0"/>
        <w:kinsoku/>
        <w:wordWrap/>
        <w:overflowPunct w:val="0"/>
        <w:topLinePunct w:val="0"/>
        <w:bidi w:val="0"/>
        <w:spacing w:line="360" w:lineRule="auto"/>
        <w:ind w:firstLine="640"/>
        <w:rPr>
          <w:rFonts w:hint="eastAsia" w:ascii="宋体" w:hAnsi="宋体"/>
          <w:color w:val="auto"/>
          <w:sz w:val="21"/>
          <w:szCs w:val="21"/>
          <w:highlight w:val="none"/>
        </w:rPr>
      </w:pPr>
      <w:r>
        <w:rPr>
          <w:rFonts w:hint="eastAsia" w:ascii="宋体" w:hAnsi="宋体"/>
          <w:color w:val="auto"/>
          <w:sz w:val="21"/>
          <w:szCs w:val="21"/>
          <w:highlight w:val="none"/>
        </w:rPr>
        <w:t xml:space="preserve">                               法定代表人委托代理人（签字或盖章）：</w:t>
      </w:r>
    </w:p>
    <w:p w14:paraId="519B2A28">
      <w:pPr>
        <w:keepNext w:val="0"/>
        <w:keepLines w:val="0"/>
        <w:pageBreakBefore w:val="0"/>
        <w:kinsoku/>
        <w:wordWrap/>
        <w:overflowPunct w:val="0"/>
        <w:topLinePunct w:val="0"/>
        <w:bidi w:val="0"/>
        <w:spacing w:line="360" w:lineRule="auto"/>
        <w:ind w:firstLine="3990" w:firstLineChars="1900"/>
        <w:rPr>
          <w:rFonts w:hint="eastAsia" w:ascii="宋体" w:hAnsi="宋体"/>
          <w:color w:val="auto"/>
          <w:sz w:val="21"/>
          <w:szCs w:val="21"/>
          <w:highlight w:val="none"/>
        </w:rPr>
      </w:pPr>
      <w:r>
        <w:rPr>
          <w:rFonts w:hint="eastAsia" w:ascii="宋体" w:hAnsi="宋体"/>
          <w:color w:val="auto"/>
          <w:sz w:val="21"/>
          <w:szCs w:val="21"/>
          <w:highlight w:val="none"/>
        </w:rPr>
        <w:t>日      期：</w:t>
      </w:r>
      <w:r>
        <w:rPr>
          <w:rFonts w:hint="eastAsia" w:ascii="宋体" w:hAnsi="宋体"/>
          <w:color w:val="auto"/>
          <w:sz w:val="21"/>
          <w:szCs w:val="21"/>
          <w:highlight w:val="none"/>
          <w:u w:val="single"/>
        </w:rPr>
        <w:t>　  　</w:t>
      </w:r>
      <w:r>
        <w:rPr>
          <w:rFonts w:hint="eastAsia" w:ascii="宋体" w:hAnsi="宋体"/>
          <w:color w:val="auto"/>
          <w:sz w:val="21"/>
          <w:szCs w:val="21"/>
          <w:highlight w:val="none"/>
        </w:rPr>
        <w:t>年</w:t>
      </w:r>
      <w:r>
        <w:rPr>
          <w:rFonts w:hint="eastAsia" w:ascii="宋体" w:hAnsi="宋体"/>
          <w:color w:val="auto"/>
          <w:sz w:val="21"/>
          <w:szCs w:val="21"/>
          <w:highlight w:val="none"/>
          <w:u w:val="single"/>
        </w:rPr>
        <w:t>　  　</w:t>
      </w:r>
      <w:r>
        <w:rPr>
          <w:rFonts w:hint="eastAsia" w:ascii="宋体" w:hAnsi="宋体"/>
          <w:color w:val="auto"/>
          <w:sz w:val="21"/>
          <w:szCs w:val="21"/>
          <w:highlight w:val="none"/>
        </w:rPr>
        <w:t>月</w:t>
      </w:r>
      <w:r>
        <w:rPr>
          <w:rFonts w:hint="eastAsia" w:ascii="宋体" w:hAnsi="宋体"/>
          <w:color w:val="auto"/>
          <w:sz w:val="21"/>
          <w:szCs w:val="21"/>
          <w:highlight w:val="none"/>
          <w:u w:val="single"/>
        </w:rPr>
        <w:t>　　</w:t>
      </w:r>
      <w:r>
        <w:rPr>
          <w:rFonts w:hint="eastAsia" w:ascii="宋体" w:hAnsi="宋体"/>
          <w:color w:val="auto"/>
          <w:sz w:val="21"/>
          <w:szCs w:val="21"/>
          <w:highlight w:val="none"/>
        </w:rPr>
        <w:t>日</w:t>
      </w:r>
    </w:p>
    <w:p w14:paraId="56123168">
      <w:pPr>
        <w:keepNext w:val="0"/>
        <w:keepLines w:val="0"/>
        <w:pageBreakBefore w:val="0"/>
        <w:kinsoku/>
        <w:wordWrap/>
        <w:overflowPunct w:val="0"/>
        <w:topLinePunct w:val="0"/>
        <w:bidi w:val="0"/>
        <w:spacing w:line="360" w:lineRule="auto"/>
        <w:ind w:firstLine="420" w:firstLineChars="200"/>
        <w:jc w:val="center"/>
        <w:rPr>
          <w:rFonts w:hint="eastAsia" w:ascii="宋体" w:hAnsi="宋体"/>
          <w:color w:val="auto"/>
          <w:sz w:val="21"/>
          <w:szCs w:val="21"/>
          <w:highlight w:val="none"/>
        </w:rPr>
      </w:pPr>
    </w:p>
    <w:p w14:paraId="666265DB">
      <w:pPr>
        <w:keepNext w:val="0"/>
        <w:keepLines w:val="0"/>
        <w:pageBreakBefore w:val="0"/>
        <w:kinsoku/>
        <w:wordWrap/>
        <w:overflowPunct w:val="0"/>
        <w:topLinePunct w:val="0"/>
        <w:bidi w:val="0"/>
        <w:spacing w:line="360" w:lineRule="auto"/>
        <w:ind w:firstLine="420" w:firstLineChars="200"/>
        <w:jc w:val="center"/>
        <w:rPr>
          <w:rFonts w:hint="eastAsia" w:ascii="宋体" w:hAnsi="宋体"/>
          <w:color w:val="auto"/>
          <w:sz w:val="21"/>
          <w:szCs w:val="21"/>
          <w:highlight w:val="none"/>
        </w:rPr>
      </w:pPr>
      <w:r>
        <w:rPr>
          <w:rFonts w:hint="eastAsia" w:ascii="宋体" w:hAnsi="宋体"/>
          <w:color w:val="auto"/>
          <w:sz w:val="21"/>
          <w:szCs w:val="21"/>
          <w:highlight w:val="none"/>
        </w:rPr>
        <w:t xml:space="preserve">                              </w:t>
      </w:r>
    </w:p>
    <w:p w14:paraId="3A5B797C">
      <w:pPr>
        <w:keepNext w:val="0"/>
        <w:keepLines w:val="0"/>
        <w:pageBreakBefore w:val="0"/>
        <w:kinsoku/>
        <w:wordWrap/>
        <w:overflowPunct w:val="0"/>
        <w:topLinePunct w:val="0"/>
        <w:bidi w:val="0"/>
        <w:spacing w:line="360" w:lineRule="auto"/>
        <w:rPr>
          <w:rFonts w:hint="eastAsia" w:ascii="宋体" w:hAnsi="宋体"/>
          <w:b/>
          <w:bCs/>
          <w:color w:val="auto"/>
          <w:sz w:val="21"/>
          <w:szCs w:val="21"/>
          <w:highlight w:val="none"/>
        </w:rPr>
      </w:pPr>
      <w:r>
        <w:rPr>
          <w:rFonts w:hint="eastAsia" w:ascii="宋体" w:hAnsi="宋体"/>
          <w:b/>
          <w:bCs/>
          <w:color w:val="auto"/>
          <w:sz w:val="21"/>
          <w:szCs w:val="21"/>
          <w:highlight w:val="none"/>
        </w:rPr>
        <w:t>注：附委托代理人身份证（正反两面）复印件，法定代表人参与投标的可不提供授权委托书。</w:t>
      </w:r>
    </w:p>
    <w:p w14:paraId="46363DA1">
      <w:pPr>
        <w:keepNext w:val="0"/>
        <w:keepLines w:val="0"/>
        <w:pageBreakBefore w:val="0"/>
        <w:kinsoku/>
        <w:wordWrap/>
        <w:overflowPunct w:val="0"/>
        <w:topLinePunct w:val="0"/>
        <w:bidi w:val="0"/>
        <w:spacing w:line="360" w:lineRule="auto"/>
        <w:rPr>
          <w:rFonts w:hint="eastAsia" w:ascii="宋体" w:hAnsi="宋体"/>
          <w:b/>
          <w:bCs/>
          <w:color w:val="auto"/>
          <w:sz w:val="32"/>
          <w:szCs w:val="32"/>
          <w:highlight w:val="none"/>
        </w:rPr>
      </w:pPr>
    </w:p>
    <w:p w14:paraId="75E19106">
      <w:pPr>
        <w:pStyle w:val="12"/>
        <w:keepNext w:val="0"/>
        <w:keepLines w:val="0"/>
        <w:pageBreakBefore w:val="0"/>
        <w:kinsoku/>
        <w:wordWrap/>
        <w:overflowPunct w:val="0"/>
        <w:topLinePunct w:val="0"/>
        <w:bidi w:val="0"/>
        <w:ind w:right="560"/>
        <w:jc w:val="right"/>
        <w:rPr>
          <w:rFonts w:hint="eastAsia"/>
          <w:b/>
          <w:bCs/>
          <w:color w:val="auto"/>
          <w:sz w:val="28"/>
          <w:highlight w:val="none"/>
        </w:rPr>
      </w:pPr>
    </w:p>
    <w:p w14:paraId="6AD135C9">
      <w:pPr>
        <w:keepNext w:val="0"/>
        <w:keepLines w:val="0"/>
        <w:pageBreakBefore w:val="0"/>
        <w:kinsoku/>
        <w:wordWrap/>
        <w:overflowPunct w:val="0"/>
        <w:topLinePunct w:val="0"/>
        <w:bidi w:val="0"/>
        <w:adjustRightInd w:val="0"/>
        <w:spacing w:line="400" w:lineRule="exact"/>
        <w:ind w:firstLine="1785" w:firstLineChars="850"/>
        <w:jc w:val="left"/>
        <w:textAlignment w:val="baseline"/>
        <w:rPr>
          <w:rFonts w:hint="eastAsia" w:ascii="宋体" w:hAnsi="宋体"/>
          <w:color w:val="auto"/>
          <w:highlight w:val="none"/>
        </w:rPr>
      </w:pPr>
    </w:p>
    <w:p w14:paraId="4AB1E527">
      <w:pPr>
        <w:pStyle w:val="25"/>
        <w:keepNext w:val="0"/>
        <w:keepLines w:val="0"/>
        <w:pageBreakBefore w:val="0"/>
        <w:kinsoku/>
        <w:wordWrap/>
        <w:overflowPunct w:val="0"/>
        <w:topLinePunct w:val="0"/>
        <w:bidi w:val="0"/>
        <w:rPr>
          <w:rFonts w:hint="eastAsia" w:ascii="Times New Roman" w:hAnsi="Times New Roman" w:cs="Times New Roman"/>
          <w:color w:val="auto"/>
          <w:highlight w:val="none"/>
        </w:rPr>
      </w:pPr>
    </w:p>
    <w:p w14:paraId="6AB3AAFB">
      <w:pPr>
        <w:pStyle w:val="25"/>
        <w:keepNext w:val="0"/>
        <w:keepLines w:val="0"/>
        <w:pageBreakBefore w:val="0"/>
        <w:kinsoku/>
        <w:wordWrap/>
        <w:overflowPunct w:val="0"/>
        <w:topLinePunct w:val="0"/>
        <w:bidi w:val="0"/>
        <w:rPr>
          <w:rFonts w:hint="eastAsia" w:ascii="Times New Roman" w:hAnsi="Times New Roman" w:cs="Times New Roman"/>
          <w:color w:val="auto"/>
          <w:highlight w:val="none"/>
        </w:rPr>
      </w:pPr>
    </w:p>
    <w:p w14:paraId="50D6954E">
      <w:pPr>
        <w:pStyle w:val="25"/>
        <w:keepNext w:val="0"/>
        <w:keepLines w:val="0"/>
        <w:pageBreakBefore w:val="0"/>
        <w:kinsoku/>
        <w:wordWrap/>
        <w:overflowPunct w:val="0"/>
        <w:topLinePunct w:val="0"/>
        <w:bidi w:val="0"/>
        <w:rPr>
          <w:rFonts w:hint="eastAsia" w:ascii="Times New Roman" w:hAnsi="Times New Roman" w:cs="Times New Roman"/>
          <w:color w:val="auto"/>
          <w:highlight w:val="none"/>
        </w:rPr>
      </w:pPr>
    </w:p>
    <w:p w14:paraId="0C57C24B">
      <w:pPr>
        <w:keepNext w:val="0"/>
        <w:keepLines w:val="0"/>
        <w:pageBreakBefore w:val="0"/>
        <w:kinsoku/>
        <w:wordWrap/>
        <w:overflowPunct w:val="0"/>
        <w:topLinePunct w:val="0"/>
        <w:bidi w:val="0"/>
        <w:spacing w:line="360" w:lineRule="auto"/>
        <w:jc w:val="center"/>
        <w:rPr>
          <w:rFonts w:hint="eastAsia" w:ascii="宋体" w:hAnsi="宋体"/>
          <w:b/>
          <w:bCs/>
          <w:color w:val="auto"/>
          <w:sz w:val="32"/>
          <w:szCs w:val="32"/>
          <w:highlight w:val="none"/>
        </w:rPr>
      </w:pPr>
    </w:p>
    <w:p w14:paraId="642D7861">
      <w:pPr>
        <w:pStyle w:val="15"/>
        <w:keepNext w:val="0"/>
        <w:keepLines w:val="0"/>
        <w:pageBreakBefore w:val="0"/>
        <w:kinsoku/>
        <w:wordWrap/>
        <w:overflowPunct w:val="0"/>
        <w:topLinePunct w:val="0"/>
        <w:bidi w:val="0"/>
        <w:ind w:left="480" w:firstLine="560"/>
        <w:rPr>
          <w:rFonts w:hint="eastAsia"/>
          <w:color w:val="auto"/>
          <w:highlight w:val="none"/>
        </w:rPr>
      </w:pPr>
    </w:p>
    <w:p w14:paraId="7824FF9C">
      <w:pPr>
        <w:keepNext w:val="0"/>
        <w:keepLines w:val="0"/>
        <w:pageBreakBefore w:val="0"/>
        <w:kinsoku/>
        <w:wordWrap/>
        <w:overflowPunct w:val="0"/>
        <w:topLinePunct w:val="0"/>
        <w:bidi w:val="0"/>
        <w:spacing w:line="360" w:lineRule="auto"/>
        <w:rPr>
          <w:rFonts w:hint="eastAsia" w:ascii="宋体" w:hAnsi="宋体"/>
          <w:color w:val="auto"/>
          <w:sz w:val="28"/>
          <w:szCs w:val="28"/>
          <w:highlight w:val="none"/>
        </w:rPr>
      </w:pPr>
    </w:p>
    <w:p w14:paraId="7D3FB9CC">
      <w:pPr>
        <w:keepNext w:val="0"/>
        <w:keepLines w:val="0"/>
        <w:pageBreakBefore w:val="0"/>
        <w:kinsoku/>
        <w:wordWrap/>
        <w:overflowPunct w:val="0"/>
        <w:topLinePunct w:val="0"/>
        <w:bidi w:val="0"/>
        <w:spacing w:line="360" w:lineRule="auto"/>
        <w:jc w:val="center"/>
        <w:rPr>
          <w:rFonts w:hint="eastAsia" w:ascii="宋体" w:hAnsi="宋体"/>
          <w:b/>
          <w:bCs/>
          <w:color w:val="auto"/>
          <w:sz w:val="32"/>
          <w:szCs w:val="32"/>
          <w:highlight w:val="none"/>
        </w:rPr>
      </w:pPr>
    </w:p>
    <w:p w14:paraId="7DB3A32D">
      <w:pPr>
        <w:keepNext w:val="0"/>
        <w:keepLines w:val="0"/>
        <w:pageBreakBefore w:val="0"/>
        <w:kinsoku/>
        <w:wordWrap/>
        <w:overflowPunct w:val="0"/>
        <w:topLinePunct w:val="0"/>
        <w:bidi w:val="0"/>
        <w:spacing w:line="360" w:lineRule="auto"/>
        <w:jc w:val="center"/>
        <w:rPr>
          <w:rFonts w:hint="eastAsia" w:ascii="宋体" w:hAnsi="宋体"/>
          <w:b/>
          <w:bCs/>
          <w:color w:val="auto"/>
          <w:sz w:val="32"/>
          <w:szCs w:val="32"/>
          <w:highlight w:val="none"/>
        </w:rPr>
      </w:pPr>
    </w:p>
    <w:p w14:paraId="7E4DB250">
      <w:pPr>
        <w:keepNext w:val="0"/>
        <w:keepLines w:val="0"/>
        <w:pageBreakBefore w:val="0"/>
        <w:kinsoku/>
        <w:wordWrap/>
        <w:overflowPunct w:val="0"/>
        <w:topLinePunct w:val="0"/>
        <w:bidi w:val="0"/>
        <w:spacing w:line="360" w:lineRule="auto"/>
        <w:jc w:val="center"/>
        <w:rPr>
          <w:rFonts w:hint="eastAsia" w:ascii="宋体" w:hAnsi="宋体"/>
          <w:b/>
          <w:bCs/>
          <w:color w:val="auto"/>
          <w:sz w:val="32"/>
          <w:szCs w:val="32"/>
          <w:highlight w:val="none"/>
        </w:rPr>
      </w:pPr>
    </w:p>
    <w:p w14:paraId="0866365B">
      <w:pPr>
        <w:keepNext w:val="0"/>
        <w:keepLines w:val="0"/>
        <w:pageBreakBefore w:val="0"/>
        <w:kinsoku/>
        <w:wordWrap/>
        <w:overflowPunct w:val="0"/>
        <w:topLinePunct w:val="0"/>
        <w:bidi w:val="0"/>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八、反商业贿赂承诺书</w:t>
      </w:r>
    </w:p>
    <w:p w14:paraId="73810316">
      <w:pPr>
        <w:keepNext w:val="0"/>
        <w:keepLines w:val="0"/>
        <w:pageBreakBefore w:val="0"/>
        <w:kinsoku/>
        <w:wordWrap/>
        <w:overflowPunct w:val="0"/>
        <w:topLinePunct w:val="0"/>
        <w:bidi w:val="0"/>
        <w:spacing w:line="360" w:lineRule="auto"/>
        <w:ind w:firstLine="420" w:firstLineChars="200"/>
        <w:rPr>
          <w:rFonts w:hint="eastAsia" w:ascii="宋体" w:hAnsi="宋体"/>
          <w:color w:val="auto"/>
          <w:szCs w:val="21"/>
          <w:highlight w:val="none"/>
        </w:rPr>
      </w:pPr>
    </w:p>
    <w:p w14:paraId="49DFB587">
      <w:pPr>
        <w:keepNext w:val="0"/>
        <w:keepLines w:val="0"/>
        <w:pageBreakBefore w:val="0"/>
        <w:kinsoku/>
        <w:wordWrap/>
        <w:overflowPunct w:val="0"/>
        <w:topLinePunct w:val="0"/>
        <w:bidi w:val="0"/>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我单位承诺：</w:t>
      </w:r>
    </w:p>
    <w:p w14:paraId="613D80EC">
      <w:pPr>
        <w:keepNext w:val="0"/>
        <w:keepLines w:val="0"/>
        <w:pageBreakBefore w:val="0"/>
        <w:kinsoku/>
        <w:wordWrap/>
        <w:overflowPunct w:val="0"/>
        <w:topLinePunct w:val="0"/>
        <w:bidi w:val="0"/>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 xml:space="preserve">在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招标活动中，我单位保证做到：</w:t>
      </w:r>
    </w:p>
    <w:p w14:paraId="7B2DD7CB">
      <w:pPr>
        <w:keepNext w:val="0"/>
        <w:keepLines w:val="0"/>
        <w:pageBreakBefore w:val="0"/>
        <w:kinsoku/>
        <w:wordWrap/>
        <w:overflowPunct w:val="0"/>
        <w:topLinePunct w:val="0"/>
        <w:bidi w:val="0"/>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一、公平竞争参加本次采购活动。</w:t>
      </w:r>
    </w:p>
    <w:p w14:paraId="57313482">
      <w:pPr>
        <w:keepNext w:val="0"/>
        <w:keepLines w:val="0"/>
        <w:pageBreakBefore w:val="0"/>
        <w:kinsoku/>
        <w:wordWrap/>
        <w:overflowPunct w:val="0"/>
        <w:topLinePunct w:val="0"/>
        <w:bidi w:val="0"/>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二、杜绝任何形式的商业贿赂行为。不向国家工作人员、采购代理机构工作人员、评审专家及其亲属提供礼品、有价证券、购物券、回扣、佣金、咨询费、劳务费、赞助费、宣传费、宴请；不为其报销各种消费凭证，不支付其旅游、娱乐等费用。</w:t>
      </w:r>
    </w:p>
    <w:p w14:paraId="09075908">
      <w:pPr>
        <w:keepNext w:val="0"/>
        <w:keepLines w:val="0"/>
        <w:pageBreakBefore w:val="0"/>
        <w:kinsoku/>
        <w:wordWrap/>
        <w:overflowPunct w:val="0"/>
        <w:topLinePunct w:val="0"/>
        <w:bidi w:val="0"/>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三、若出现上述行为，我单位及参与投标的工作人员愿意接受按照国家法律法规等有关规定给予的处罚。</w:t>
      </w:r>
    </w:p>
    <w:p w14:paraId="2038B402">
      <w:pPr>
        <w:keepNext w:val="0"/>
        <w:keepLines w:val="0"/>
        <w:pageBreakBefore w:val="0"/>
        <w:kinsoku/>
        <w:wordWrap/>
        <w:overflowPunct w:val="0"/>
        <w:topLinePunct w:val="0"/>
        <w:bidi w:val="0"/>
        <w:spacing w:line="360" w:lineRule="auto"/>
        <w:ind w:firstLine="420" w:firstLineChars="200"/>
        <w:rPr>
          <w:rFonts w:hint="eastAsia" w:ascii="宋体" w:hAnsi="宋体"/>
          <w:color w:val="auto"/>
          <w:sz w:val="21"/>
          <w:szCs w:val="21"/>
          <w:highlight w:val="none"/>
        </w:rPr>
      </w:pPr>
    </w:p>
    <w:p w14:paraId="41264A9C">
      <w:pPr>
        <w:keepNext w:val="0"/>
        <w:keepLines w:val="0"/>
        <w:pageBreakBefore w:val="0"/>
        <w:kinsoku/>
        <w:wordWrap/>
        <w:overflowPunct w:val="0"/>
        <w:topLinePunct w:val="0"/>
        <w:bidi w:val="0"/>
        <w:spacing w:line="360" w:lineRule="auto"/>
        <w:ind w:firstLine="420" w:firstLineChars="200"/>
        <w:rPr>
          <w:rFonts w:hint="eastAsia" w:ascii="宋体" w:hAnsi="宋体"/>
          <w:color w:val="auto"/>
          <w:sz w:val="21"/>
          <w:szCs w:val="21"/>
          <w:highlight w:val="none"/>
        </w:rPr>
      </w:pPr>
    </w:p>
    <w:p w14:paraId="3C97C69B">
      <w:pPr>
        <w:keepNext w:val="0"/>
        <w:keepLines w:val="0"/>
        <w:pageBreakBefore w:val="0"/>
        <w:kinsoku/>
        <w:wordWrap/>
        <w:overflowPunct w:val="0"/>
        <w:topLinePunct w:val="0"/>
        <w:bidi w:val="0"/>
        <w:spacing w:before="190" w:beforeLines="50" w:after="190" w:afterLines="50" w:line="480" w:lineRule="auto"/>
        <w:ind w:firstLine="105" w:firstLineChars="50"/>
        <w:jc w:val="right"/>
        <w:rPr>
          <w:rFonts w:hint="eastAsia" w:ascii="宋体" w:hAnsi="宋体"/>
          <w:color w:val="auto"/>
          <w:sz w:val="21"/>
          <w:szCs w:val="21"/>
          <w:highlight w:val="none"/>
        </w:rPr>
      </w:pPr>
      <w:r>
        <w:rPr>
          <w:rFonts w:hint="eastAsia" w:ascii="宋体" w:hAnsi="宋体"/>
          <w:color w:val="auto"/>
          <w:sz w:val="21"/>
          <w:szCs w:val="21"/>
          <w:highlight w:val="none"/>
        </w:rPr>
        <w:t>投标人名称（全称并加盖公章）：</w:t>
      </w:r>
    </w:p>
    <w:p w14:paraId="1DE5848F">
      <w:pPr>
        <w:keepNext w:val="0"/>
        <w:keepLines w:val="0"/>
        <w:pageBreakBefore w:val="0"/>
        <w:kinsoku/>
        <w:wordWrap/>
        <w:overflowPunct w:val="0"/>
        <w:topLinePunct w:val="0"/>
        <w:bidi w:val="0"/>
        <w:spacing w:before="190" w:beforeLines="50" w:after="190" w:afterLines="50" w:line="480" w:lineRule="auto"/>
        <w:jc w:val="right"/>
        <w:rPr>
          <w:rFonts w:hint="eastAsia" w:ascii="宋体" w:hAnsi="宋体"/>
          <w:color w:val="auto"/>
          <w:sz w:val="21"/>
          <w:szCs w:val="21"/>
          <w:highlight w:val="none"/>
        </w:rPr>
      </w:pPr>
      <w:r>
        <w:rPr>
          <w:rFonts w:hint="eastAsia" w:ascii="宋体" w:hAnsi="宋体"/>
          <w:color w:val="auto"/>
          <w:sz w:val="21"/>
          <w:szCs w:val="21"/>
          <w:highlight w:val="none"/>
        </w:rPr>
        <w:t xml:space="preserve"> 法定代表人或其委托代理人（签字或盖章）：                          </w:t>
      </w:r>
    </w:p>
    <w:p w14:paraId="62A45F6D">
      <w:pPr>
        <w:keepNext w:val="0"/>
        <w:keepLines w:val="0"/>
        <w:pageBreakBefore w:val="0"/>
        <w:kinsoku/>
        <w:wordWrap/>
        <w:overflowPunct w:val="0"/>
        <w:topLinePunct w:val="0"/>
        <w:bidi w:val="0"/>
        <w:spacing w:line="360" w:lineRule="auto"/>
        <w:ind w:firstLine="420" w:firstLineChars="200"/>
        <w:jc w:val="right"/>
        <w:rPr>
          <w:rFonts w:hint="eastAsia" w:ascii="宋体" w:hAnsi="宋体"/>
          <w:color w:val="auto"/>
          <w:sz w:val="21"/>
          <w:szCs w:val="21"/>
          <w:highlight w:val="none"/>
        </w:rPr>
      </w:pPr>
      <w:r>
        <w:rPr>
          <w:rFonts w:hint="eastAsia" w:ascii="宋体" w:hAnsi="宋体"/>
          <w:color w:val="auto"/>
          <w:sz w:val="21"/>
          <w:szCs w:val="21"/>
          <w:highlight w:val="none"/>
        </w:rPr>
        <w:t xml:space="preserve">                                     年   月   日</w:t>
      </w:r>
    </w:p>
    <w:p w14:paraId="59E5A88D">
      <w:pPr>
        <w:keepNext w:val="0"/>
        <w:keepLines w:val="0"/>
        <w:pageBreakBefore w:val="0"/>
        <w:kinsoku/>
        <w:wordWrap/>
        <w:overflowPunct w:val="0"/>
        <w:topLinePunct w:val="0"/>
        <w:bidi w:val="0"/>
        <w:snapToGrid w:val="0"/>
        <w:rPr>
          <w:rFonts w:hint="eastAsia" w:ascii="宋体" w:hAnsi="宋体"/>
          <w:color w:val="auto"/>
          <w:sz w:val="28"/>
          <w:szCs w:val="28"/>
          <w:highlight w:val="none"/>
        </w:rPr>
      </w:pPr>
    </w:p>
    <w:p w14:paraId="376E296D">
      <w:pPr>
        <w:keepNext w:val="0"/>
        <w:keepLines w:val="0"/>
        <w:pageBreakBefore w:val="0"/>
        <w:kinsoku/>
        <w:wordWrap/>
        <w:overflowPunct w:val="0"/>
        <w:topLinePunct w:val="0"/>
        <w:bidi w:val="0"/>
        <w:snapToGrid w:val="0"/>
        <w:rPr>
          <w:rFonts w:hint="eastAsia" w:ascii="宋体" w:hAnsi="宋体"/>
          <w:color w:val="auto"/>
          <w:sz w:val="28"/>
          <w:szCs w:val="28"/>
          <w:highlight w:val="none"/>
        </w:rPr>
      </w:pPr>
    </w:p>
    <w:p w14:paraId="06B5045F">
      <w:pPr>
        <w:keepNext w:val="0"/>
        <w:keepLines w:val="0"/>
        <w:pageBreakBefore w:val="0"/>
        <w:kinsoku/>
        <w:wordWrap/>
        <w:overflowPunct w:val="0"/>
        <w:topLinePunct w:val="0"/>
        <w:bidi w:val="0"/>
        <w:snapToGrid w:val="0"/>
        <w:rPr>
          <w:rFonts w:hint="eastAsia" w:ascii="宋体" w:hAnsi="宋体"/>
          <w:color w:val="auto"/>
          <w:sz w:val="28"/>
          <w:szCs w:val="28"/>
          <w:highlight w:val="none"/>
        </w:rPr>
      </w:pPr>
    </w:p>
    <w:p w14:paraId="42A9EB57">
      <w:pPr>
        <w:keepNext w:val="0"/>
        <w:keepLines w:val="0"/>
        <w:pageBreakBefore w:val="0"/>
        <w:kinsoku/>
        <w:wordWrap/>
        <w:overflowPunct w:val="0"/>
        <w:topLinePunct w:val="0"/>
        <w:bidi w:val="0"/>
        <w:snapToGrid w:val="0"/>
        <w:rPr>
          <w:rFonts w:hint="eastAsia" w:ascii="宋体" w:hAnsi="宋体"/>
          <w:color w:val="auto"/>
          <w:sz w:val="28"/>
          <w:szCs w:val="28"/>
          <w:highlight w:val="none"/>
        </w:rPr>
      </w:pPr>
    </w:p>
    <w:p w14:paraId="352B7A63">
      <w:pPr>
        <w:keepNext w:val="0"/>
        <w:keepLines w:val="0"/>
        <w:pageBreakBefore w:val="0"/>
        <w:kinsoku/>
        <w:wordWrap/>
        <w:overflowPunct w:val="0"/>
        <w:topLinePunct w:val="0"/>
        <w:bidi w:val="0"/>
        <w:snapToGrid w:val="0"/>
        <w:rPr>
          <w:rFonts w:hint="eastAsia" w:ascii="宋体" w:hAnsi="宋体"/>
          <w:color w:val="auto"/>
          <w:sz w:val="28"/>
          <w:szCs w:val="28"/>
          <w:highlight w:val="none"/>
        </w:rPr>
      </w:pPr>
    </w:p>
    <w:p w14:paraId="54347C09">
      <w:pPr>
        <w:keepNext w:val="0"/>
        <w:keepLines w:val="0"/>
        <w:pageBreakBefore w:val="0"/>
        <w:kinsoku/>
        <w:wordWrap/>
        <w:overflowPunct w:val="0"/>
        <w:topLinePunct w:val="0"/>
        <w:bidi w:val="0"/>
        <w:snapToGrid w:val="0"/>
        <w:rPr>
          <w:rFonts w:hint="eastAsia" w:ascii="宋体" w:hAnsi="宋体"/>
          <w:color w:val="auto"/>
          <w:sz w:val="28"/>
          <w:szCs w:val="28"/>
          <w:highlight w:val="none"/>
        </w:rPr>
      </w:pPr>
    </w:p>
    <w:p w14:paraId="382D38DB">
      <w:pPr>
        <w:keepNext w:val="0"/>
        <w:keepLines w:val="0"/>
        <w:pageBreakBefore w:val="0"/>
        <w:kinsoku/>
        <w:wordWrap/>
        <w:overflowPunct w:val="0"/>
        <w:topLinePunct w:val="0"/>
        <w:bidi w:val="0"/>
        <w:snapToGrid w:val="0"/>
        <w:rPr>
          <w:rFonts w:hint="eastAsia" w:ascii="宋体" w:hAnsi="宋体"/>
          <w:color w:val="auto"/>
          <w:sz w:val="28"/>
          <w:szCs w:val="28"/>
          <w:highlight w:val="none"/>
        </w:rPr>
      </w:pPr>
    </w:p>
    <w:p w14:paraId="5D70D974">
      <w:pPr>
        <w:pStyle w:val="25"/>
        <w:keepNext w:val="0"/>
        <w:keepLines w:val="0"/>
        <w:pageBreakBefore w:val="0"/>
        <w:kinsoku/>
        <w:wordWrap/>
        <w:overflowPunct w:val="0"/>
        <w:topLinePunct w:val="0"/>
        <w:bidi w:val="0"/>
        <w:rPr>
          <w:rFonts w:hint="eastAsia" w:ascii="Times New Roman" w:hAnsi="Times New Roman" w:cs="Times New Roman"/>
          <w:color w:val="auto"/>
          <w:highlight w:val="none"/>
        </w:rPr>
      </w:pPr>
    </w:p>
    <w:p w14:paraId="0D55568C">
      <w:pPr>
        <w:keepNext w:val="0"/>
        <w:keepLines w:val="0"/>
        <w:pageBreakBefore w:val="0"/>
        <w:widowControl/>
        <w:kinsoku/>
        <w:wordWrap/>
        <w:overflowPunct w:val="0"/>
        <w:topLinePunct w:val="0"/>
        <w:bidi w:val="0"/>
        <w:spacing w:line="580" w:lineRule="atLeast"/>
        <w:rPr>
          <w:rFonts w:hint="eastAsia" w:ascii="宋体" w:hAnsi="宋体"/>
          <w:color w:val="auto"/>
          <w:highlight w:val="none"/>
        </w:rPr>
      </w:pPr>
    </w:p>
    <w:p w14:paraId="2CB92FE0">
      <w:pPr>
        <w:keepNext w:val="0"/>
        <w:keepLines w:val="0"/>
        <w:pageBreakBefore w:val="0"/>
        <w:kinsoku/>
        <w:wordWrap/>
        <w:overflowPunct w:val="0"/>
        <w:topLinePunct w:val="0"/>
        <w:bidi w:val="0"/>
        <w:spacing w:line="600" w:lineRule="exact"/>
        <w:ind w:firstLine="367" w:firstLineChars="175"/>
        <w:rPr>
          <w:rFonts w:hint="eastAsia" w:ascii="宋体" w:hAnsi="宋体"/>
          <w:color w:val="auto"/>
          <w:highlight w:val="none"/>
        </w:rPr>
      </w:pPr>
    </w:p>
    <w:p w14:paraId="59C0F6D6">
      <w:pPr>
        <w:keepNext w:val="0"/>
        <w:keepLines w:val="0"/>
        <w:pageBreakBefore w:val="0"/>
        <w:kinsoku/>
        <w:wordWrap/>
        <w:overflowPunct w:val="0"/>
        <w:topLinePunct w:val="0"/>
        <w:bidi w:val="0"/>
        <w:spacing w:line="360" w:lineRule="auto"/>
        <w:jc w:val="center"/>
        <w:rPr>
          <w:rFonts w:hint="eastAsia" w:ascii="宋体" w:hAnsi="宋体"/>
          <w:b/>
          <w:bCs/>
          <w:color w:val="auto"/>
          <w:sz w:val="32"/>
          <w:szCs w:val="32"/>
          <w:highlight w:val="none"/>
        </w:rPr>
      </w:pPr>
    </w:p>
    <w:p w14:paraId="57594097">
      <w:pPr>
        <w:keepNext w:val="0"/>
        <w:keepLines w:val="0"/>
        <w:pageBreakBefore w:val="0"/>
        <w:kinsoku/>
        <w:wordWrap/>
        <w:overflowPunct w:val="0"/>
        <w:topLinePunct w:val="0"/>
        <w:bidi w:val="0"/>
        <w:spacing w:line="360" w:lineRule="auto"/>
        <w:jc w:val="center"/>
        <w:rPr>
          <w:rFonts w:hint="eastAsia" w:ascii="宋体" w:hAnsi="宋体"/>
          <w:b/>
          <w:bCs/>
          <w:color w:val="auto"/>
          <w:sz w:val="32"/>
          <w:szCs w:val="32"/>
          <w:highlight w:val="none"/>
        </w:rPr>
      </w:pPr>
    </w:p>
    <w:p w14:paraId="49B5B36F">
      <w:pPr>
        <w:keepNext w:val="0"/>
        <w:keepLines w:val="0"/>
        <w:pageBreakBefore w:val="0"/>
        <w:kinsoku/>
        <w:wordWrap/>
        <w:overflowPunct w:val="0"/>
        <w:topLinePunct w:val="0"/>
        <w:bidi w:val="0"/>
        <w:spacing w:line="360" w:lineRule="auto"/>
        <w:jc w:val="center"/>
        <w:rPr>
          <w:rFonts w:hint="eastAsia" w:ascii="宋体" w:hAnsi="宋体"/>
          <w:b/>
          <w:bCs/>
          <w:color w:val="auto"/>
          <w:sz w:val="32"/>
          <w:szCs w:val="32"/>
          <w:highlight w:val="none"/>
        </w:rPr>
      </w:pPr>
    </w:p>
    <w:p w14:paraId="693749BA">
      <w:pPr>
        <w:keepNext w:val="0"/>
        <w:keepLines w:val="0"/>
        <w:pageBreakBefore w:val="0"/>
        <w:kinsoku/>
        <w:wordWrap/>
        <w:overflowPunct w:val="0"/>
        <w:topLinePunct w:val="0"/>
        <w:bidi w:val="0"/>
        <w:spacing w:line="360" w:lineRule="auto"/>
        <w:jc w:val="center"/>
        <w:rPr>
          <w:rFonts w:hint="eastAsia" w:ascii="宋体" w:hAnsi="宋体"/>
          <w:b/>
          <w:bCs/>
          <w:color w:val="auto"/>
          <w:sz w:val="32"/>
          <w:szCs w:val="32"/>
          <w:highlight w:val="none"/>
        </w:rPr>
      </w:pPr>
    </w:p>
    <w:p w14:paraId="62E15EA5">
      <w:pPr>
        <w:spacing w:line="360" w:lineRule="auto"/>
        <w:jc w:val="center"/>
        <w:rPr>
          <w:rFonts w:hint="eastAsia" w:ascii="宋体" w:hAnsi="宋体" w:eastAsia="宋体" w:cs="宋体"/>
          <w:color w:val="auto"/>
          <w:sz w:val="32"/>
          <w:szCs w:val="32"/>
          <w:highlight w:val="none"/>
        </w:rPr>
      </w:pPr>
      <w:r>
        <w:rPr>
          <w:rFonts w:hint="eastAsia" w:ascii="宋体" w:hAnsi="宋体"/>
          <w:b/>
          <w:bCs/>
          <w:color w:val="auto"/>
          <w:sz w:val="32"/>
          <w:szCs w:val="32"/>
          <w:highlight w:val="none"/>
        </w:rPr>
        <w:t>九、响应服务要求的承诺</w:t>
      </w:r>
    </w:p>
    <w:p w14:paraId="7E6242E4">
      <w:pPr>
        <w:keepNext w:val="0"/>
        <w:keepLines w:val="0"/>
        <w:pageBreakBefore w:val="0"/>
        <w:widowControl w:val="0"/>
        <w:kinsoku/>
        <w:wordWrap/>
        <w:overflowPunct/>
        <w:topLinePunct w:val="0"/>
        <w:autoSpaceDE/>
        <w:autoSpaceDN/>
        <w:bidi w:val="0"/>
        <w:adjustRightInd w:val="0"/>
        <w:snapToGrid/>
        <w:spacing w:line="360" w:lineRule="auto"/>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致（采购人及采购代理机构）：</w:t>
      </w:r>
    </w:p>
    <w:p w14:paraId="14EE6E5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int="eastAsia" w:asciiTheme="minorEastAsia" w:hAnsiTheme="minorEastAsia" w:eastAsiaTheme="minorEastAsia" w:cstheme="minorEastAsia"/>
          <w:color w:val="auto"/>
          <w:sz w:val="24"/>
          <w:szCs w:val="24"/>
          <w:highlight w:val="none"/>
        </w:rPr>
      </w:pPr>
    </w:p>
    <w:p w14:paraId="5011E84B">
      <w:pPr>
        <w:keepNext w:val="0"/>
        <w:keepLines w:val="0"/>
        <w:pageBreakBefore w:val="0"/>
        <w:widowControl w:val="0"/>
        <w:kinsoku/>
        <w:wordWrap/>
        <w:overflowPunct/>
        <w:topLinePunct w:val="0"/>
        <w:autoSpaceDE/>
        <w:autoSpaceDN/>
        <w:bidi w:val="0"/>
        <w:snapToGrid/>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lang w:val="en-US" w:eastAsia="zh-CN"/>
        </w:rPr>
        <w:t xml:space="preserve">   本公司（或单位）响应“武陟县中嘉城市投资运营有限公司资产证券化项目总协调人”招标</w:t>
      </w:r>
      <w:r>
        <w:rPr>
          <w:rFonts w:hint="eastAsia" w:asciiTheme="minorEastAsia" w:hAnsiTheme="minorEastAsia" w:eastAsiaTheme="minorEastAsia" w:cstheme="minorEastAsia"/>
          <w:color w:val="auto"/>
          <w:sz w:val="24"/>
          <w:szCs w:val="24"/>
          <w:highlight w:val="none"/>
        </w:rPr>
        <w:t>文件第</w:t>
      </w:r>
      <w:r>
        <w:rPr>
          <w:rFonts w:hint="eastAsia" w:asciiTheme="minorEastAsia" w:hAnsiTheme="minorEastAsia" w:eastAsiaTheme="minorEastAsia" w:cstheme="minorEastAsia"/>
          <w:color w:val="auto"/>
          <w:sz w:val="24"/>
          <w:szCs w:val="24"/>
          <w:highlight w:val="none"/>
          <w:lang w:val="en-US" w:eastAsia="zh-CN"/>
        </w:rPr>
        <w:t>四</w:t>
      </w:r>
      <w:r>
        <w:rPr>
          <w:rFonts w:hint="eastAsia" w:asciiTheme="minorEastAsia" w:hAnsiTheme="minorEastAsia" w:eastAsiaTheme="minorEastAsia" w:cstheme="minorEastAsia"/>
          <w:color w:val="auto"/>
          <w:sz w:val="24"/>
          <w:szCs w:val="24"/>
          <w:highlight w:val="none"/>
        </w:rPr>
        <w:t>章采购需求</w:t>
      </w:r>
      <w:r>
        <w:rPr>
          <w:rFonts w:hint="eastAsia" w:asciiTheme="minorEastAsia" w:hAnsiTheme="minorEastAsia" w:eastAsiaTheme="minorEastAsia" w:cstheme="minorEastAsia"/>
          <w:color w:val="auto"/>
          <w:sz w:val="24"/>
          <w:szCs w:val="24"/>
          <w:highlight w:val="none"/>
          <w:lang w:val="en-US" w:eastAsia="zh-CN"/>
        </w:rPr>
        <w:t>中的其他要求和采购内容及技术要求</w:t>
      </w:r>
      <w:r>
        <w:rPr>
          <w:rFonts w:hint="eastAsia" w:asciiTheme="minorEastAsia" w:hAnsiTheme="minorEastAsia" w:eastAsiaTheme="minorEastAsia" w:cstheme="minorEastAsia"/>
          <w:color w:val="auto"/>
          <w:sz w:val="24"/>
          <w:szCs w:val="24"/>
          <w:highlight w:val="none"/>
        </w:rPr>
        <w:t>，特此承诺。</w:t>
      </w:r>
    </w:p>
    <w:p w14:paraId="0ED1D7B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int="eastAsia" w:asciiTheme="minorEastAsia" w:hAnsiTheme="minorEastAsia" w:eastAsiaTheme="minorEastAsia" w:cstheme="minorEastAsia"/>
          <w:color w:val="auto"/>
          <w:sz w:val="24"/>
          <w:szCs w:val="24"/>
          <w:highlight w:val="none"/>
        </w:rPr>
      </w:pPr>
    </w:p>
    <w:p w14:paraId="265C92B4">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int="eastAsia" w:asciiTheme="minorEastAsia" w:hAnsiTheme="minorEastAsia" w:eastAsiaTheme="minorEastAsia" w:cstheme="minorEastAsia"/>
          <w:color w:val="auto"/>
          <w:sz w:val="24"/>
          <w:szCs w:val="24"/>
          <w:highlight w:val="none"/>
        </w:rPr>
      </w:pPr>
    </w:p>
    <w:p w14:paraId="6430164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int="eastAsia" w:asciiTheme="minorEastAsia" w:hAnsiTheme="minorEastAsia" w:eastAsiaTheme="minorEastAsia" w:cstheme="minorEastAsia"/>
          <w:color w:val="auto"/>
          <w:sz w:val="24"/>
          <w:szCs w:val="24"/>
          <w:highlight w:val="none"/>
        </w:rPr>
      </w:pPr>
    </w:p>
    <w:p w14:paraId="68F49D2D">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int="eastAsia" w:asciiTheme="minorEastAsia" w:hAnsiTheme="minorEastAsia" w:eastAsiaTheme="minorEastAsia" w:cstheme="minorEastAsia"/>
          <w:color w:val="auto"/>
          <w:sz w:val="24"/>
          <w:szCs w:val="24"/>
          <w:highlight w:val="none"/>
        </w:rPr>
      </w:pPr>
    </w:p>
    <w:p w14:paraId="23B6F98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lang w:val="en-US" w:eastAsia="zh-CN"/>
        </w:rPr>
        <w:t>投标人</w:t>
      </w:r>
      <w:r>
        <w:rPr>
          <w:rFonts w:hint="eastAsia" w:asciiTheme="minorEastAsia" w:hAnsiTheme="minorEastAsia" w:eastAsiaTheme="minorEastAsia" w:cstheme="minorEastAsia"/>
          <w:color w:val="auto"/>
          <w:sz w:val="24"/>
          <w:szCs w:val="24"/>
          <w:highlight w:val="none"/>
        </w:rPr>
        <w:t>名称（全称并加盖公章）：</w:t>
      </w:r>
    </w:p>
    <w:p w14:paraId="3DF372F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法定代表人或其委托代理人（签字）：</w:t>
      </w:r>
    </w:p>
    <w:p w14:paraId="6889732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 xml:space="preserve"> </w:t>
      </w:r>
    </w:p>
    <w:p w14:paraId="61F3D998">
      <w:pPr>
        <w:keepNext w:val="0"/>
        <w:keepLines w:val="0"/>
        <w:pageBreakBefore w:val="0"/>
        <w:widowControl w:val="0"/>
        <w:kinsoku/>
        <w:wordWrap/>
        <w:overflowPunct/>
        <w:topLinePunct w:val="0"/>
        <w:autoSpaceDE/>
        <w:autoSpaceDN/>
        <w:bidi w:val="0"/>
        <w:adjustRightInd w:val="0"/>
        <w:snapToGrid/>
        <w:spacing w:line="360" w:lineRule="auto"/>
        <w:jc w:val="righ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年  </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 xml:space="preserve">月  </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日</w:t>
      </w:r>
    </w:p>
    <w:p w14:paraId="20458FDF">
      <w:pPr>
        <w:keepNext w:val="0"/>
        <w:keepLines w:val="0"/>
        <w:pageBreakBefore w:val="0"/>
        <w:kinsoku/>
        <w:wordWrap/>
        <w:overflowPunct w:val="0"/>
        <w:topLinePunct w:val="0"/>
        <w:bidi w:val="0"/>
        <w:spacing w:line="360" w:lineRule="auto"/>
        <w:ind w:firstLine="1606" w:firstLineChars="500"/>
        <w:jc w:val="left"/>
        <w:rPr>
          <w:rFonts w:hint="default" w:ascii="宋体" w:hAnsi="宋体" w:eastAsia="宋体"/>
          <w:b/>
          <w:bCs/>
          <w:color w:val="auto"/>
          <w:sz w:val="32"/>
          <w:szCs w:val="32"/>
          <w:highlight w:val="none"/>
          <w:lang w:val="en-US" w:eastAsia="zh-CN"/>
        </w:rPr>
      </w:pPr>
    </w:p>
    <w:p w14:paraId="26E4F7E5">
      <w:pPr>
        <w:keepNext w:val="0"/>
        <w:keepLines w:val="0"/>
        <w:pageBreakBefore w:val="0"/>
        <w:kinsoku/>
        <w:wordWrap/>
        <w:overflowPunct w:val="0"/>
        <w:topLinePunct w:val="0"/>
        <w:bidi w:val="0"/>
        <w:spacing w:line="360" w:lineRule="auto"/>
        <w:jc w:val="center"/>
        <w:rPr>
          <w:rFonts w:hint="eastAsia" w:ascii="宋体" w:hAnsi="宋体"/>
          <w:b/>
          <w:bCs/>
          <w:color w:val="auto"/>
          <w:sz w:val="32"/>
          <w:szCs w:val="32"/>
          <w:highlight w:val="none"/>
        </w:rPr>
      </w:pPr>
    </w:p>
    <w:p w14:paraId="6C94C02C">
      <w:pPr>
        <w:keepNext w:val="0"/>
        <w:keepLines w:val="0"/>
        <w:pageBreakBefore w:val="0"/>
        <w:kinsoku/>
        <w:wordWrap/>
        <w:overflowPunct w:val="0"/>
        <w:topLinePunct w:val="0"/>
        <w:bidi w:val="0"/>
        <w:spacing w:line="360" w:lineRule="auto"/>
        <w:jc w:val="center"/>
        <w:rPr>
          <w:rFonts w:hint="eastAsia" w:ascii="宋体" w:hAnsi="宋体"/>
          <w:b/>
          <w:bCs/>
          <w:color w:val="auto"/>
          <w:sz w:val="32"/>
          <w:szCs w:val="32"/>
          <w:highlight w:val="none"/>
        </w:rPr>
      </w:pPr>
    </w:p>
    <w:p w14:paraId="288F2CB7">
      <w:pPr>
        <w:keepNext w:val="0"/>
        <w:keepLines w:val="0"/>
        <w:pageBreakBefore w:val="0"/>
        <w:kinsoku/>
        <w:wordWrap/>
        <w:overflowPunct w:val="0"/>
        <w:topLinePunct w:val="0"/>
        <w:bidi w:val="0"/>
        <w:spacing w:line="360" w:lineRule="auto"/>
        <w:jc w:val="center"/>
        <w:rPr>
          <w:rFonts w:hint="eastAsia" w:ascii="宋体" w:hAnsi="宋体"/>
          <w:b/>
          <w:bCs/>
          <w:color w:val="auto"/>
          <w:sz w:val="32"/>
          <w:szCs w:val="32"/>
          <w:highlight w:val="none"/>
        </w:rPr>
      </w:pPr>
    </w:p>
    <w:p w14:paraId="52BBA906">
      <w:pPr>
        <w:keepNext w:val="0"/>
        <w:keepLines w:val="0"/>
        <w:pageBreakBefore w:val="0"/>
        <w:kinsoku/>
        <w:wordWrap/>
        <w:overflowPunct w:val="0"/>
        <w:topLinePunct w:val="0"/>
        <w:bidi w:val="0"/>
        <w:spacing w:line="360" w:lineRule="auto"/>
        <w:jc w:val="center"/>
        <w:rPr>
          <w:rFonts w:hint="eastAsia" w:ascii="宋体" w:hAnsi="宋体"/>
          <w:b/>
          <w:bCs/>
          <w:color w:val="auto"/>
          <w:sz w:val="32"/>
          <w:szCs w:val="32"/>
          <w:highlight w:val="none"/>
        </w:rPr>
      </w:pPr>
    </w:p>
    <w:p w14:paraId="1901F24B">
      <w:pPr>
        <w:keepNext w:val="0"/>
        <w:keepLines w:val="0"/>
        <w:pageBreakBefore w:val="0"/>
        <w:kinsoku/>
        <w:wordWrap/>
        <w:overflowPunct w:val="0"/>
        <w:topLinePunct w:val="0"/>
        <w:bidi w:val="0"/>
        <w:spacing w:line="360" w:lineRule="auto"/>
        <w:jc w:val="center"/>
        <w:rPr>
          <w:rFonts w:hint="eastAsia" w:ascii="宋体" w:hAnsi="宋体"/>
          <w:b/>
          <w:bCs/>
          <w:color w:val="auto"/>
          <w:sz w:val="32"/>
          <w:szCs w:val="32"/>
          <w:highlight w:val="none"/>
        </w:rPr>
      </w:pPr>
    </w:p>
    <w:p w14:paraId="10DC2945">
      <w:pPr>
        <w:keepNext w:val="0"/>
        <w:keepLines w:val="0"/>
        <w:pageBreakBefore w:val="0"/>
        <w:kinsoku/>
        <w:wordWrap/>
        <w:overflowPunct w:val="0"/>
        <w:topLinePunct w:val="0"/>
        <w:bidi w:val="0"/>
        <w:spacing w:line="360" w:lineRule="auto"/>
        <w:jc w:val="center"/>
        <w:rPr>
          <w:rFonts w:hint="eastAsia" w:ascii="宋体" w:hAnsi="宋体"/>
          <w:b/>
          <w:bCs/>
          <w:color w:val="auto"/>
          <w:sz w:val="32"/>
          <w:szCs w:val="32"/>
          <w:highlight w:val="none"/>
        </w:rPr>
      </w:pPr>
    </w:p>
    <w:p w14:paraId="627A0D7F">
      <w:pPr>
        <w:keepNext w:val="0"/>
        <w:keepLines w:val="0"/>
        <w:pageBreakBefore w:val="0"/>
        <w:kinsoku/>
        <w:wordWrap/>
        <w:overflowPunct w:val="0"/>
        <w:topLinePunct w:val="0"/>
        <w:bidi w:val="0"/>
        <w:spacing w:line="360" w:lineRule="auto"/>
        <w:jc w:val="center"/>
        <w:rPr>
          <w:rFonts w:hint="eastAsia" w:ascii="宋体" w:hAnsi="宋体"/>
          <w:b/>
          <w:bCs/>
          <w:color w:val="auto"/>
          <w:sz w:val="32"/>
          <w:szCs w:val="32"/>
          <w:highlight w:val="none"/>
        </w:rPr>
      </w:pPr>
    </w:p>
    <w:p w14:paraId="2B22E8F6">
      <w:pPr>
        <w:rPr>
          <w:rFonts w:hint="eastAsia" w:ascii="宋体" w:hAnsi="宋体" w:eastAsia="宋体"/>
          <w:b/>
          <w:bCs/>
          <w:color w:val="auto"/>
          <w:sz w:val="32"/>
          <w:szCs w:val="32"/>
          <w:highlight w:val="none"/>
          <w:lang w:val="en-US" w:eastAsia="zh-CN"/>
        </w:rPr>
      </w:pPr>
      <w:r>
        <w:rPr>
          <w:rFonts w:hint="eastAsia" w:ascii="宋体" w:hAnsi="宋体" w:eastAsia="宋体"/>
          <w:b/>
          <w:bCs/>
          <w:color w:val="auto"/>
          <w:sz w:val="32"/>
          <w:szCs w:val="32"/>
          <w:highlight w:val="none"/>
          <w:lang w:val="en-US" w:eastAsia="zh-CN"/>
        </w:rPr>
        <w:br w:type="page"/>
      </w:r>
    </w:p>
    <w:p w14:paraId="39CD9EB3">
      <w:pPr>
        <w:keepNext w:val="0"/>
        <w:keepLines w:val="0"/>
        <w:pageBreakBefore w:val="0"/>
        <w:kinsoku/>
        <w:wordWrap/>
        <w:overflowPunct w:val="0"/>
        <w:topLinePunct w:val="0"/>
        <w:bidi w:val="0"/>
        <w:spacing w:line="360" w:lineRule="auto"/>
        <w:jc w:val="center"/>
        <w:rPr>
          <w:rFonts w:hint="eastAsia" w:ascii="宋体" w:hAnsi="宋体"/>
          <w:b/>
          <w:bCs/>
          <w:color w:val="auto"/>
          <w:sz w:val="32"/>
          <w:szCs w:val="32"/>
          <w:highlight w:val="none"/>
        </w:rPr>
      </w:pPr>
      <w:r>
        <w:rPr>
          <w:rFonts w:hint="eastAsia" w:ascii="宋体" w:hAnsi="宋体" w:eastAsia="宋体"/>
          <w:b/>
          <w:bCs/>
          <w:color w:val="auto"/>
          <w:sz w:val="32"/>
          <w:szCs w:val="32"/>
          <w:highlight w:val="none"/>
          <w:lang w:val="en-US" w:eastAsia="zh-CN"/>
        </w:rPr>
        <w:t>十、</w:t>
      </w:r>
      <w:r>
        <w:rPr>
          <w:rFonts w:hint="eastAsia" w:ascii="宋体" w:hAnsi="宋体"/>
          <w:b/>
          <w:bCs/>
          <w:color w:val="auto"/>
          <w:sz w:val="32"/>
          <w:szCs w:val="32"/>
          <w:highlight w:val="none"/>
        </w:rPr>
        <w:t>招标文件要求的以及投标人认为应该提供的其他材料</w:t>
      </w:r>
    </w:p>
    <w:p w14:paraId="12859E02">
      <w:pPr>
        <w:keepNext w:val="0"/>
        <w:keepLines w:val="0"/>
        <w:pageBreakBefore w:val="0"/>
        <w:kinsoku/>
        <w:wordWrap/>
        <w:overflowPunct w:val="0"/>
        <w:topLinePunct w:val="0"/>
        <w:bidi w:val="0"/>
        <w:spacing w:line="588" w:lineRule="exact"/>
        <w:rPr>
          <w:rFonts w:hint="eastAsia" w:ascii="宋体" w:hAnsi="宋体"/>
          <w:color w:val="auto"/>
          <w:sz w:val="32"/>
          <w:szCs w:val="32"/>
          <w:highlight w:val="none"/>
        </w:rPr>
      </w:pPr>
    </w:p>
    <w:p w14:paraId="3BF0606D">
      <w:pPr>
        <w:keepNext w:val="0"/>
        <w:keepLines w:val="0"/>
        <w:pageBreakBefore w:val="0"/>
        <w:kinsoku/>
        <w:wordWrap/>
        <w:overflowPunct w:val="0"/>
        <w:topLinePunct w:val="0"/>
        <w:bidi w:val="0"/>
        <w:spacing w:line="588" w:lineRule="exact"/>
        <w:rPr>
          <w:rFonts w:hint="eastAsia" w:ascii="宋体" w:hAnsi="宋体"/>
          <w:color w:val="auto"/>
          <w:sz w:val="32"/>
          <w:szCs w:val="32"/>
          <w:highlight w:val="none"/>
        </w:rPr>
      </w:pPr>
    </w:p>
    <w:p w14:paraId="253A0BE6">
      <w:pPr>
        <w:keepNext w:val="0"/>
        <w:keepLines w:val="0"/>
        <w:pageBreakBefore w:val="0"/>
        <w:kinsoku/>
        <w:wordWrap/>
        <w:overflowPunct w:val="0"/>
        <w:topLinePunct w:val="0"/>
        <w:bidi w:val="0"/>
        <w:spacing w:line="588" w:lineRule="exact"/>
        <w:rPr>
          <w:rFonts w:hint="eastAsia" w:ascii="宋体" w:hAnsi="宋体"/>
          <w:color w:val="auto"/>
          <w:sz w:val="32"/>
          <w:szCs w:val="32"/>
          <w:highlight w:val="none"/>
        </w:rPr>
      </w:pPr>
    </w:p>
    <w:p w14:paraId="257A05E9">
      <w:pPr>
        <w:keepNext w:val="0"/>
        <w:keepLines w:val="0"/>
        <w:pageBreakBefore w:val="0"/>
        <w:kinsoku/>
        <w:wordWrap/>
        <w:overflowPunct w:val="0"/>
        <w:topLinePunct w:val="0"/>
        <w:bidi w:val="0"/>
        <w:spacing w:line="588" w:lineRule="exact"/>
        <w:rPr>
          <w:rFonts w:hint="eastAsia" w:ascii="宋体" w:hAnsi="宋体"/>
          <w:color w:val="auto"/>
          <w:sz w:val="32"/>
          <w:szCs w:val="32"/>
          <w:highlight w:val="none"/>
        </w:rPr>
      </w:pPr>
    </w:p>
    <w:p w14:paraId="48969A10">
      <w:pPr>
        <w:keepNext w:val="0"/>
        <w:keepLines w:val="0"/>
        <w:pageBreakBefore w:val="0"/>
        <w:kinsoku/>
        <w:wordWrap/>
        <w:overflowPunct w:val="0"/>
        <w:topLinePunct w:val="0"/>
        <w:bidi w:val="0"/>
        <w:spacing w:line="588" w:lineRule="exact"/>
        <w:rPr>
          <w:rFonts w:hint="eastAsia" w:ascii="宋体" w:hAnsi="宋体"/>
          <w:color w:val="auto"/>
          <w:sz w:val="32"/>
          <w:szCs w:val="32"/>
          <w:highlight w:val="none"/>
        </w:rPr>
      </w:pPr>
    </w:p>
    <w:p w14:paraId="219C744D">
      <w:pPr>
        <w:keepNext w:val="0"/>
        <w:keepLines w:val="0"/>
        <w:pageBreakBefore w:val="0"/>
        <w:kinsoku/>
        <w:wordWrap/>
        <w:overflowPunct w:val="0"/>
        <w:topLinePunct w:val="0"/>
        <w:bidi w:val="0"/>
        <w:spacing w:line="588" w:lineRule="exact"/>
        <w:rPr>
          <w:rFonts w:hint="eastAsia" w:ascii="宋体" w:hAnsi="宋体"/>
          <w:color w:val="auto"/>
          <w:sz w:val="32"/>
          <w:szCs w:val="32"/>
          <w:highlight w:val="none"/>
        </w:rPr>
      </w:pPr>
    </w:p>
    <w:p w14:paraId="4BCD20D6">
      <w:pPr>
        <w:keepNext w:val="0"/>
        <w:keepLines w:val="0"/>
        <w:pageBreakBefore w:val="0"/>
        <w:kinsoku/>
        <w:wordWrap/>
        <w:overflowPunct w:val="0"/>
        <w:topLinePunct w:val="0"/>
        <w:bidi w:val="0"/>
        <w:spacing w:line="588" w:lineRule="exact"/>
        <w:rPr>
          <w:rFonts w:hint="eastAsia" w:ascii="宋体" w:hAnsi="宋体"/>
          <w:color w:val="auto"/>
          <w:sz w:val="32"/>
          <w:szCs w:val="32"/>
          <w:highlight w:val="none"/>
        </w:rPr>
      </w:pPr>
    </w:p>
    <w:p w14:paraId="65395032">
      <w:pPr>
        <w:keepNext w:val="0"/>
        <w:keepLines w:val="0"/>
        <w:pageBreakBefore w:val="0"/>
        <w:kinsoku/>
        <w:wordWrap/>
        <w:overflowPunct w:val="0"/>
        <w:topLinePunct w:val="0"/>
        <w:bidi w:val="0"/>
        <w:spacing w:line="588" w:lineRule="exact"/>
        <w:rPr>
          <w:rFonts w:hint="eastAsia" w:ascii="宋体" w:hAnsi="宋体"/>
          <w:color w:val="auto"/>
          <w:sz w:val="32"/>
          <w:szCs w:val="32"/>
          <w:highlight w:val="none"/>
        </w:rPr>
      </w:pPr>
    </w:p>
    <w:p w14:paraId="0939D12E">
      <w:pPr>
        <w:keepNext w:val="0"/>
        <w:keepLines w:val="0"/>
        <w:pageBreakBefore w:val="0"/>
        <w:kinsoku/>
        <w:wordWrap/>
        <w:overflowPunct w:val="0"/>
        <w:topLinePunct w:val="0"/>
        <w:bidi w:val="0"/>
        <w:spacing w:line="588" w:lineRule="exact"/>
        <w:rPr>
          <w:rFonts w:hint="eastAsia" w:ascii="宋体" w:hAnsi="宋体"/>
          <w:color w:val="auto"/>
          <w:sz w:val="32"/>
          <w:szCs w:val="32"/>
          <w:highlight w:val="none"/>
        </w:rPr>
      </w:pPr>
    </w:p>
    <w:p w14:paraId="40DCF5BB">
      <w:pPr>
        <w:keepNext w:val="0"/>
        <w:keepLines w:val="0"/>
        <w:pageBreakBefore w:val="0"/>
        <w:kinsoku/>
        <w:wordWrap/>
        <w:overflowPunct w:val="0"/>
        <w:topLinePunct w:val="0"/>
        <w:bidi w:val="0"/>
        <w:spacing w:line="588" w:lineRule="exact"/>
        <w:rPr>
          <w:rFonts w:hint="eastAsia" w:ascii="宋体" w:hAnsi="宋体"/>
          <w:color w:val="auto"/>
          <w:sz w:val="32"/>
          <w:szCs w:val="32"/>
          <w:highlight w:val="none"/>
        </w:rPr>
      </w:pPr>
    </w:p>
    <w:p w14:paraId="4C476538">
      <w:pPr>
        <w:keepNext w:val="0"/>
        <w:keepLines w:val="0"/>
        <w:pageBreakBefore w:val="0"/>
        <w:kinsoku/>
        <w:wordWrap/>
        <w:overflowPunct w:val="0"/>
        <w:topLinePunct w:val="0"/>
        <w:bidi w:val="0"/>
        <w:spacing w:line="588" w:lineRule="exact"/>
        <w:rPr>
          <w:rFonts w:hint="eastAsia" w:ascii="宋体" w:hAnsi="宋体"/>
          <w:color w:val="auto"/>
          <w:sz w:val="32"/>
          <w:szCs w:val="32"/>
          <w:highlight w:val="none"/>
        </w:rPr>
      </w:pPr>
    </w:p>
    <w:p w14:paraId="783F3499">
      <w:pPr>
        <w:keepNext w:val="0"/>
        <w:keepLines w:val="0"/>
        <w:pageBreakBefore w:val="0"/>
        <w:kinsoku/>
        <w:wordWrap/>
        <w:overflowPunct w:val="0"/>
        <w:topLinePunct w:val="0"/>
        <w:bidi w:val="0"/>
        <w:spacing w:line="588" w:lineRule="exact"/>
        <w:rPr>
          <w:rFonts w:hint="eastAsia" w:ascii="宋体" w:hAnsi="宋体"/>
          <w:color w:val="auto"/>
          <w:sz w:val="32"/>
          <w:szCs w:val="32"/>
          <w:highlight w:val="none"/>
        </w:rPr>
      </w:pPr>
    </w:p>
    <w:p w14:paraId="18C2CA02">
      <w:pPr>
        <w:keepNext w:val="0"/>
        <w:keepLines w:val="0"/>
        <w:pageBreakBefore w:val="0"/>
        <w:kinsoku/>
        <w:wordWrap/>
        <w:overflowPunct w:val="0"/>
        <w:topLinePunct w:val="0"/>
        <w:bidi w:val="0"/>
        <w:spacing w:line="588" w:lineRule="exact"/>
        <w:rPr>
          <w:rFonts w:hint="eastAsia" w:ascii="宋体" w:hAnsi="宋体"/>
          <w:color w:val="auto"/>
          <w:sz w:val="32"/>
          <w:szCs w:val="32"/>
          <w:highlight w:val="none"/>
        </w:rPr>
      </w:pPr>
    </w:p>
    <w:p w14:paraId="2E87D820">
      <w:pPr>
        <w:keepNext w:val="0"/>
        <w:keepLines w:val="0"/>
        <w:pageBreakBefore w:val="0"/>
        <w:kinsoku/>
        <w:wordWrap/>
        <w:overflowPunct w:val="0"/>
        <w:topLinePunct w:val="0"/>
        <w:bidi w:val="0"/>
        <w:spacing w:line="588" w:lineRule="exact"/>
        <w:rPr>
          <w:rFonts w:hint="eastAsia" w:ascii="宋体" w:hAnsi="宋体"/>
          <w:color w:val="auto"/>
          <w:sz w:val="32"/>
          <w:szCs w:val="32"/>
          <w:highlight w:val="none"/>
        </w:rPr>
      </w:pPr>
    </w:p>
    <w:p w14:paraId="3B7EDA38">
      <w:pPr>
        <w:pStyle w:val="25"/>
        <w:keepNext w:val="0"/>
        <w:keepLines w:val="0"/>
        <w:pageBreakBefore w:val="0"/>
        <w:kinsoku/>
        <w:wordWrap/>
        <w:overflowPunct w:val="0"/>
        <w:topLinePunct w:val="0"/>
        <w:bidi w:val="0"/>
        <w:rPr>
          <w:rFonts w:hint="eastAsia" w:ascii="Times New Roman" w:hAnsi="Times New Roman"/>
          <w:color w:val="auto"/>
          <w:highlight w:val="none"/>
        </w:rPr>
      </w:pPr>
    </w:p>
    <w:p w14:paraId="55AD30B5">
      <w:pPr>
        <w:pStyle w:val="25"/>
        <w:keepNext w:val="0"/>
        <w:keepLines w:val="0"/>
        <w:pageBreakBefore w:val="0"/>
        <w:kinsoku/>
        <w:wordWrap/>
        <w:overflowPunct w:val="0"/>
        <w:topLinePunct w:val="0"/>
        <w:bidi w:val="0"/>
        <w:rPr>
          <w:rFonts w:hint="eastAsia" w:ascii="Times New Roman" w:hAnsi="Times New Roman"/>
          <w:color w:val="auto"/>
          <w:highlight w:val="none"/>
        </w:rPr>
      </w:pPr>
    </w:p>
    <w:p w14:paraId="06B5BDA8">
      <w:pPr>
        <w:keepNext w:val="0"/>
        <w:keepLines w:val="0"/>
        <w:pageBreakBefore w:val="0"/>
        <w:kinsoku/>
        <w:wordWrap/>
        <w:overflowPunct w:val="0"/>
        <w:topLinePunct w:val="0"/>
        <w:bidi w:val="0"/>
        <w:spacing w:line="588" w:lineRule="exact"/>
        <w:rPr>
          <w:rFonts w:hint="eastAsia" w:ascii="宋体" w:hAnsi="宋体"/>
          <w:color w:val="auto"/>
          <w:sz w:val="32"/>
          <w:szCs w:val="32"/>
          <w:highlight w:val="none"/>
        </w:rPr>
      </w:pPr>
    </w:p>
    <w:p w14:paraId="2D77FAB8">
      <w:pPr>
        <w:keepNext w:val="0"/>
        <w:keepLines w:val="0"/>
        <w:pageBreakBefore w:val="0"/>
        <w:kinsoku/>
        <w:wordWrap/>
        <w:overflowPunct w:val="0"/>
        <w:topLinePunct w:val="0"/>
        <w:bidi w:val="0"/>
        <w:spacing w:line="588" w:lineRule="exact"/>
        <w:rPr>
          <w:rFonts w:hint="eastAsia" w:ascii="宋体" w:hAnsi="宋体"/>
          <w:color w:val="auto"/>
          <w:sz w:val="32"/>
          <w:szCs w:val="32"/>
          <w:highlight w:val="none"/>
        </w:rPr>
      </w:pPr>
    </w:p>
    <w:p w14:paraId="13380A50">
      <w:pPr>
        <w:keepNext w:val="0"/>
        <w:keepLines w:val="0"/>
        <w:pageBreakBefore w:val="0"/>
        <w:kinsoku/>
        <w:wordWrap/>
        <w:overflowPunct w:val="0"/>
        <w:topLinePunct w:val="0"/>
        <w:bidi w:val="0"/>
        <w:spacing w:line="588" w:lineRule="exact"/>
        <w:jc w:val="center"/>
        <w:rPr>
          <w:rFonts w:hint="eastAsia" w:ascii="宋体" w:hAnsi="宋体"/>
          <w:color w:val="auto"/>
          <w:sz w:val="32"/>
          <w:szCs w:val="32"/>
          <w:highlight w:val="none"/>
        </w:rPr>
      </w:pPr>
    </w:p>
    <w:p w14:paraId="533F16FA">
      <w:pPr>
        <w:keepNext w:val="0"/>
        <w:keepLines w:val="0"/>
        <w:pageBreakBefore w:val="0"/>
        <w:kinsoku/>
        <w:wordWrap/>
        <w:overflowPunct w:val="0"/>
        <w:topLinePunct w:val="0"/>
        <w:bidi w:val="0"/>
        <w:spacing w:line="588" w:lineRule="exact"/>
        <w:jc w:val="center"/>
        <w:rPr>
          <w:rFonts w:hint="eastAsia" w:ascii="宋体" w:hAnsi="宋体"/>
          <w:color w:val="auto"/>
          <w:sz w:val="32"/>
          <w:szCs w:val="32"/>
          <w:highlight w:val="none"/>
        </w:rPr>
      </w:pPr>
    </w:p>
    <w:p w14:paraId="302A83CD">
      <w:pPr>
        <w:pStyle w:val="25"/>
        <w:keepNext w:val="0"/>
        <w:keepLines w:val="0"/>
        <w:pageBreakBefore w:val="0"/>
        <w:kinsoku/>
        <w:wordWrap/>
        <w:overflowPunct w:val="0"/>
        <w:topLinePunct w:val="0"/>
        <w:bidi w:val="0"/>
        <w:rPr>
          <w:rFonts w:hint="eastAsia" w:ascii="Times New Roman" w:hAnsi="Times New Roman" w:cs="Times New Roman"/>
          <w:color w:val="auto"/>
          <w:highlight w:val="none"/>
        </w:rPr>
      </w:pPr>
    </w:p>
    <w:p w14:paraId="0B801229">
      <w:pPr>
        <w:pStyle w:val="25"/>
        <w:keepNext w:val="0"/>
        <w:keepLines w:val="0"/>
        <w:pageBreakBefore w:val="0"/>
        <w:kinsoku/>
        <w:wordWrap/>
        <w:overflowPunct w:val="0"/>
        <w:topLinePunct w:val="0"/>
        <w:bidi w:val="0"/>
        <w:rPr>
          <w:rFonts w:hint="eastAsia" w:ascii="Times New Roman" w:hAnsi="Times New Roman" w:cs="Times New Roman"/>
          <w:color w:val="auto"/>
          <w:highlight w:val="none"/>
        </w:rPr>
      </w:pPr>
    </w:p>
    <w:p w14:paraId="6FF620A3">
      <w:pPr>
        <w:pStyle w:val="25"/>
        <w:keepNext w:val="0"/>
        <w:keepLines w:val="0"/>
        <w:pageBreakBefore w:val="0"/>
        <w:kinsoku/>
        <w:wordWrap/>
        <w:overflowPunct w:val="0"/>
        <w:topLinePunct w:val="0"/>
        <w:bidi w:val="0"/>
        <w:rPr>
          <w:rFonts w:hint="eastAsia" w:ascii="Times New Roman" w:hAnsi="Times New Roman" w:cs="Times New Roman"/>
          <w:color w:val="auto"/>
          <w:highlight w:val="none"/>
        </w:rPr>
      </w:pPr>
    </w:p>
    <w:p w14:paraId="73D80AB0">
      <w:pPr>
        <w:rPr>
          <w:rFonts w:hint="eastAsia" w:ascii="宋体" w:hAnsi="宋体" w:cs="宋体"/>
          <w:bCs w:val="0"/>
          <w:color w:val="auto"/>
          <w:highlight w:val="none"/>
        </w:rPr>
      </w:pPr>
      <w:bookmarkStart w:id="12" w:name="_Toc477166595"/>
      <w:bookmarkStart w:id="13" w:name="_Toc5195"/>
      <w:bookmarkStart w:id="14" w:name="_Toc4161"/>
      <w:r>
        <w:rPr>
          <w:rFonts w:hint="eastAsia" w:ascii="宋体" w:hAnsi="宋体" w:cs="宋体"/>
          <w:bCs w:val="0"/>
          <w:color w:val="auto"/>
          <w:highlight w:val="none"/>
        </w:rPr>
        <w:br w:type="page"/>
      </w:r>
    </w:p>
    <w:p w14:paraId="78A8AC58">
      <w:pPr>
        <w:pStyle w:val="13"/>
        <w:keepNext w:val="0"/>
        <w:keepLines w:val="0"/>
        <w:pageBreakBefore w:val="0"/>
        <w:kinsoku/>
        <w:wordWrap/>
        <w:overflowPunct w:val="0"/>
        <w:topLinePunct w:val="0"/>
        <w:bidi w:val="0"/>
        <w:spacing w:line="480" w:lineRule="exact"/>
        <w:ind w:right="-63" w:rightChars="-30"/>
        <w:rPr>
          <w:rFonts w:hint="eastAsia" w:ascii="宋体" w:hAnsi="宋体" w:cs="宋体"/>
          <w:bCs w:val="0"/>
          <w:color w:val="auto"/>
          <w:highlight w:val="none"/>
        </w:rPr>
      </w:pPr>
      <w:r>
        <w:rPr>
          <w:rFonts w:hint="eastAsia" w:ascii="宋体" w:hAnsi="宋体" w:cs="宋体"/>
          <w:bCs w:val="0"/>
          <w:color w:val="auto"/>
          <w:highlight w:val="none"/>
        </w:rPr>
        <w:t>第六章 评标方法</w:t>
      </w:r>
      <w:bookmarkEnd w:id="12"/>
      <w:bookmarkEnd w:id="13"/>
      <w:r>
        <w:rPr>
          <w:rFonts w:hint="eastAsia" w:ascii="宋体" w:hAnsi="宋体" w:cs="宋体"/>
          <w:bCs w:val="0"/>
          <w:color w:val="auto"/>
          <w:highlight w:val="none"/>
        </w:rPr>
        <w:t>和评标标准</w:t>
      </w:r>
      <w:bookmarkEnd w:id="14"/>
    </w:p>
    <w:p w14:paraId="76494BDF">
      <w:pPr>
        <w:pStyle w:val="25"/>
        <w:keepNext w:val="0"/>
        <w:keepLines w:val="0"/>
        <w:pageBreakBefore w:val="0"/>
        <w:kinsoku/>
        <w:wordWrap/>
        <w:overflowPunct w:val="0"/>
        <w:topLinePunct w:val="0"/>
        <w:bidi w:val="0"/>
        <w:spacing w:line="500" w:lineRule="exact"/>
        <w:rPr>
          <w:rFonts w:hint="eastAsia" w:ascii="宋体" w:hAnsi="宋体"/>
          <w:bCs/>
          <w:color w:val="auto"/>
          <w:spacing w:val="6"/>
          <w:sz w:val="21"/>
          <w:szCs w:val="21"/>
          <w:highlight w:val="none"/>
        </w:rPr>
      </w:pPr>
      <w:bookmarkStart w:id="15" w:name="_Toc29055"/>
      <w:r>
        <w:rPr>
          <w:rFonts w:hint="eastAsia" w:ascii="宋体" w:hAnsi="宋体"/>
          <w:bCs/>
          <w:color w:val="auto"/>
          <w:spacing w:val="6"/>
          <w:sz w:val="21"/>
          <w:szCs w:val="21"/>
          <w:highlight w:val="none"/>
        </w:rPr>
        <w:t>一、评标方法</w:t>
      </w:r>
    </w:p>
    <w:p w14:paraId="6B5DAB49">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（一）评标委员会将按照招标文件的规定，只对通过资格性审查和符合性审查的投标文件进行评价和比较，投标文件的评价采用综合评分法。</w:t>
      </w:r>
    </w:p>
    <w:p w14:paraId="353A9920">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（二）综合评分法，是指投标文件满足招标文件全部实质性要求，且按照评审因素的量化指标评审得分最高的投标人为中标候选人的评标方法。</w:t>
      </w:r>
    </w:p>
    <w:p w14:paraId="2CC01EC8">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（三）评标委员会将按照评标标准分别进行独立评审。</w:t>
      </w:r>
    </w:p>
    <w:p w14:paraId="11AA2D9A">
      <w:pPr>
        <w:pStyle w:val="25"/>
        <w:keepNext w:val="0"/>
        <w:keepLines w:val="0"/>
        <w:pageBreakBefore w:val="0"/>
        <w:kinsoku/>
        <w:wordWrap/>
        <w:overflowPunct w:val="0"/>
        <w:topLinePunct w:val="0"/>
        <w:bidi w:val="0"/>
        <w:spacing w:line="500" w:lineRule="exact"/>
        <w:rPr>
          <w:rFonts w:hint="eastAsia" w:ascii="宋体" w:hAnsi="宋体"/>
          <w:bCs/>
          <w:color w:val="auto"/>
          <w:spacing w:val="6"/>
          <w:sz w:val="21"/>
          <w:szCs w:val="21"/>
          <w:highlight w:val="none"/>
        </w:rPr>
      </w:pPr>
      <w:r>
        <w:rPr>
          <w:rFonts w:hint="eastAsia" w:ascii="宋体" w:hAnsi="宋体"/>
          <w:bCs/>
          <w:color w:val="auto"/>
          <w:spacing w:val="6"/>
          <w:sz w:val="21"/>
          <w:szCs w:val="21"/>
          <w:highlight w:val="none"/>
        </w:rPr>
        <w:t>二、评分标准（评分因素共计100分）</w:t>
      </w:r>
      <w:bookmarkEnd w:id="15"/>
    </w:p>
    <w:tbl>
      <w:tblPr>
        <w:tblStyle w:val="16"/>
        <w:tblW w:w="5022" w:type="pct"/>
        <w:tblInd w:w="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190"/>
        <w:gridCol w:w="6793"/>
      </w:tblGrid>
      <w:tr w14:paraId="103F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614" w:type="pct"/>
            <w:noWrap w:val="0"/>
            <w:vAlign w:val="center"/>
          </w:tcPr>
          <w:p w14:paraId="31EA2B1C">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评分因素</w:t>
            </w:r>
          </w:p>
        </w:tc>
        <w:tc>
          <w:tcPr>
            <w:tcW w:w="653" w:type="pct"/>
            <w:noWrap w:val="0"/>
            <w:vAlign w:val="center"/>
          </w:tcPr>
          <w:p w14:paraId="7810C323">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评分因素细项</w:t>
            </w:r>
          </w:p>
        </w:tc>
        <w:tc>
          <w:tcPr>
            <w:tcW w:w="3732" w:type="pct"/>
            <w:noWrap w:val="0"/>
            <w:vAlign w:val="center"/>
          </w:tcPr>
          <w:p w14:paraId="0707C51A">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评审标准</w:t>
            </w:r>
          </w:p>
        </w:tc>
      </w:tr>
      <w:tr w14:paraId="187BD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614" w:type="pct"/>
            <w:noWrap w:val="0"/>
            <w:vAlign w:val="center"/>
          </w:tcPr>
          <w:p w14:paraId="050A5270">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投标报价（</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0分）</w:t>
            </w:r>
          </w:p>
        </w:tc>
        <w:tc>
          <w:tcPr>
            <w:tcW w:w="653" w:type="pct"/>
            <w:noWrap w:val="0"/>
            <w:vAlign w:val="center"/>
          </w:tcPr>
          <w:p w14:paraId="785F47B1">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投标报价（</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0分）</w:t>
            </w:r>
          </w:p>
        </w:tc>
        <w:tc>
          <w:tcPr>
            <w:tcW w:w="3732" w:type="pct"/>
            <w:noWrap w:val="0"/>
            <w:vAlign w:val="center"/>
          </w:tcPr>
          <w:p w14:paraId="066DD9D2">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满足招标文件要求且投标价格最低的投标报价（扣除</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lang w:eastAsia="zh-CN"/>
              </w:rPr>
              <w:t>文件中需要落实的政府采购政策的价格折扣）为评标基准价，其价格分为满分。其他投标人的价格分统一按照下列公式计算：</w:t>
            </w:r>
          </w:p>
          <w:p w14:paraId="35DA1651">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投标报价得分=(评标基准价／投标报价)×价格权值（</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eastAsia="zh-CN"/>
              </w:rPr>
              <w:t>分）。</w:t>
            </w:r>
          </w:p>
        </w:tc>
      </w:tr>
      <w:tr w14:paraId="0E0D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614" w:type="pct"/>
            <w:vMerge w:val="restart"/>
            <w:noWrap w:val="0"/>
            <w:vAlign w:val="center"/>
          </w:tcPr>
          <w:p w14:paraId="6BABB790">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商务部分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0分）</w:t>
            </w:r>
          </w:p>
        </w:tc>
        <w:tc>
          <w:tcPr>
            <w:tcW w:w="653" w:type="pct"/>
            <w:noWrap w:val="0"/>
            <w:vAlign w:val="center"/>
          </w:tcPr>
          <w:p w14:paraId="7D269EE4">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债券业务执业质量（10分）</w:t>
            </w:r>
          </w:p>
        </w:tc>
        <w:tc>
          <w:tcPr>
            <w:tcW w:w="6793" w:type="dxa"/>
            <w:noWrap w:val="0"/>
            <w:vAlign w:val="center"/>
          </w:tcPr>
          <w:p w14:paraId="5DE2A6E7">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对投标人2025年证券公司债券业务执业质量评价结果进行评分（以中国证券业协会公布的各证券公司债券业务执业质量评价结果为准，由投标人提供文件扫描件并加盖投标人公章附于投标文件中）：</w:t>
            </w:r>
          </w:p>
          <w:p w14:paraId="1A9F6577">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1、投标人债券业务执业质量评价结果为</w:t>
            </w:r>
            <w:r>
              <w:rPr>
                <w:rFonts w:hint="eastAsia" w:ascii="宋体" w:hAnsi="宋体" w:eastAsia="宋体" w:cs="宋体"/>
                <w:color w:val="auto"/>
                <w:sz w:val="21"/>
                <w:szCs w:val="21"/>
                <w:highlight w:val="none"/>
                <w:lang w:val="en-US" w:eastAsia="zh-CN"/>
              </w:rPr>
              <w:t>A</w:t>
            </w:r>
            <w:r>
              <w:rPr>
                <w:rFonts w:hint="eastAsia" w:ascii="宋体" w:hAnsi="宋体" w:eastAsia="宋体" w:cs="宋体"/>
                <w:color w:val="auto"/>
                <w:sz w:val="21"/>
                <w:szCs w:val="21"/>
                <w:highlight w:val="none"/>
                <w:lang w:eastAsia="zh-CN"/>
              </w:rPr>
              <w:t>，得10分；</w:t>
            </w:r>
          </w:p>
          <w:p w14:paraId="605765E1">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2、投标人债券业务执业质量评价结果为</w:t>
            </w:r>
            <w:r>
              <w:rPr>
                <w:rFonts w:hint="eastAsia" w:ascii="宋体" w:hAnsi="宋体" w:eastAsia="宋体" w:cs="宋体"/>
                <w:color w:val="auto"/>
                <w:sz w:val="21"/>
                <w:szCs w:val="21"/>
                <w:highlight w:val="none"/>
                <w:lang w:val="en-US" w:eastAsia="zh-CN"/>
              </w:rPr>
              <w:t>B</w:t>
            </w:r>
            <w:r>
              <w:rPr>
                <w:rFonts w:hint="eastAsia" w:ascii="宋体" w:hAnsi="宋体" w:eastAsia="宋体" w:cs="宋体"/>
                <w:color w:val="auto"/>
                <w:sz w:val="21"/>
                <w:szCs w:val="21"/>
                <w:highlight w:val="none"/>
                <w:lang w:eastAsia="zh-CN"/>
              </w:rPr>
              <w:t>，得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分；</w:t>
            </w:r>
          </w:p>
          <w:p w14:paraId="1595A04E">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3、投标人债券业务执业质量评价结果为</w:t>
            </w:r>
            <w:r>
              <w:rPr>
                <w:rFonts w:hint="eastAsia" w:ascii="宋体" w:hAnsi="宋体" w:eastAsia="宋体" w:cs="宋体"/>
                <w:color w:val="auto"/>
                <w:sz w:val="21"/>
                <w:szCs w:val="21"/>
                <w:highlight w:val="none"/>
                <w:lang w:val="en-US" w:eastAsia="zh-CN"/>
              </w:rPr>
              <w:t>C</w:t>
            </w:r>
            <w:r>
              <w:rPr>
                <w:rFonts w:hint="eastAsia" w:ascii="宋体" w:hAnsi="宋体" w:eastAsia="宋体" w:cs="宋体"/>
                <w:color w:val="auto"/>
                <w:sz w:val="21"/>
                <w:szCs w:val="21"/>
                <w:highlight w:val="none"/>
                <w:lang w:eastAsia="zh-CN"/>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分；</w:t>
            </w:r>
          </w:p>
          <w:p w14:paraId="2918E23F">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4、其他或未提供不得分。</w:t>
            </w:r>
          </w:p>
          <w:p w14:paraId="694F3AB8">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zh-CN" w:eastAsia="zh-CN"/>
              </w:rPr>
              <w:t>（注：投标人提供中国证券业协会公布的2025年证券公司债券业务执业质量评价结果截图并加盖公章。）</w:t>
            </w:r>
          </w:p>
        </w:tc>
      </w:tr>
      <w:tr w14:paraId="18767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614" w:type="pct"/>
            <w:vMerge w:val="continue"/>
            <w:noWrap w:val="0"/>
            <w:vAlign w:val="top"/>
          </w:tcPr>
          <w:p w14:paraId="39D644E7">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p>
        </w:tc>
        <w:tc>
          <w:tcPr>
            <w:tcW w:w="653" w:type="pct"/>
            <w:noWrap w:val="0"/>
            <w:vAlign w:val="center"/>
          </w:tcPr>
          <w:p w14:paraId="7ACA81FB">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监管合规情况</w:t>
            </w:r>
          </w:p>
          <w:p w14:paraId="7D2A2C97">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（10分）</w:t>
            </w:r>
          </w:p>
        </w:tc>
        <w:tc>
          <w:tcPr>
            <w:tcW w:w="3732" w:type="pct"/>
            <w:noWrap w:val="0"/>
            <w:vAlign w:val="center"/>
          </w:tcPr>
          <w:p w14:paraId="2195608E">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lang w:val="en-US" w:eastAsia="zh-CN"/>
              </w:rPr>
              <w:t>2023年-2025年</w:t>
            </w:r>
            <w:r>
              <w:rPr>
                <w:rFonts w:hint="eastAsia" w:ascii="宋体" w:hAnsi="宋体" w:eastAsia="宋体" w:cs="宋体"/>
                <w:color w:val="auto"/>
                <w:sz w:val="21"/>
                <w:szCs w:val="21"/>
                <w:highlight w:val="none"/>
                <w:lang w:eastAsia="zh-CN"/>
              </w:rPr>
              <w:t>债券业务合规性良好，未出现因债券业务被中国证监会采取责令改正措施或出具警示函的，得10分；出现1条被中国证监会采取责令改正措施或出具警示函情形的，扣2分，出现2条被中国证监会采取责令改正措施或出具警示函情形的，扣4分，以此类推，扣完为止。</w:t>
            </w:r>
          </w:p>
          <w:p w14:paraId="50CB5E15">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查询路径：中国证券监督管理委员会（官网）-政务信息-主动公开目录-按主题查看-行政执法-行政监管措施-债券类。数据查询</w:t>
            </w:r>
            <w:r>
              <w:rPr>
                <w:rFonts w:hint="eastAsia" w:ascii="宋体" w:hAnsi="宋体" w:eastAsia="宋体" w:cs="宋体"/>
                <w:color w:val="auto"/>
                <w:sz w:val="21"/>
                <w:szCs w:val="21"/>
                <w:highlight w:val="none"/>
                <w:lang w:val="en-US" w:eastAsia="zh-CN"/>
              </w:rPr>
              <w:t>截图</w:t>
            </w:r>
            <w:r>
              <w:rPr>
                <w:rFonts w:hint="eastAsia" w:ascii="宋体" w:hAnsi="宋体" w:eastAsia="宋体" w:cs="宋体"/>
                <w:color w:val="auto"/>
                <w:sz w:val="21"/>
                <w:szCs w:val="21"/>
                <w:highlight w:val="none"/>
                <w:lang w:eastAsia="zh-CN"/>
              </w:rPr>
              <w:t>并盖章附于投标文件中。</w:t>
            </w:r>
          </w:p>
        </w:tc>
      </w:tr>
      <w:tr w14:paraId="67B37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614" w:type="pct"/>
            <w:vMerge w:val="continue"/>
            <w:noWrap w:val="0"/>
            <w:vAlign w:val="top"/>
          </w:tcPr>
          <w:p w14:paraId="78C848B3">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p>
        </w:tc>
        <w:tc>
          <w:tcPr>
            <w:tcW w:w="653" w:type="pct"/>
            <w:noWrap w:val="0"/>
            <w:vAlign w:val="center"/>
          </w:tcPr>
          <w:p w14:paraId="3E222A08">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债券承销能力</w:t>
            </w:r>
          </w:p>
          <w:p w14:paraId="0EA866C6">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分）</w:t>
            </w:r>
          </w:p>
        </w:tc>
        <w:tc>
          <w:tcPr>
            <w:tcW w:w="6793" w:type="dxa"/>
            <w:noWrap w:val="0"/>
            <w:vAlign w:val="center"/>
          </w:tcPr>
          <w:p w14:paraId="16FCE3FE">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根据投标人2025年1月1日至2025年12月31日全国范围内债券总承销金额排名进行评分：</w:t>
            </w:r>
          </w:p>
          <w:p w14:paraId="67FBAF53">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1、排名前</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eastAsia="zh-CN"/>
              </w:rPr>
              <w:t>（含）的，得</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分；</w:t>
            </w:r>
          </w:p>
          <w:p w14:paraId="26312628">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2、排名第</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eastAsia="zh-CN"/>
              </w:rPr>
              <w:t>（不含）-</w:t>
            </w:r>
            <w:r>
              <w:rPr>
                <w:rFonts w:hint="eastAsia" w:ascii="宋体" w:hAnsi="宋体" w:eastAsia="宋体" w:cs="宋体"/>
                <w:color w:val="auto"/>
                <w:sz w:val="21"/>
                <w:szCs w:val="21"/>
                <w:highlight w:val="none"/>
                <w:lang w:val="en-US" w:eastAsia="zh-CN"/>
              </w:rPr>
              <w:t>40</w:t>
            </w:r>
            <w:r>
              <w:rPr>
                <w:rFonts w:hint="eastAsia" w:ascii="宋体" w:hAnsi="宋体" w:eastAsia="宋体" w:cs="宋体"/>
                <w:color w:val="auto"/>
                <w:sz w:val="21"/>
                <w:szCs w:val="21"/>
                <w:highlight w:val="none"/>
                <w:lang w:eastAsia="zh-CN"/>
              </w:rPr>
              <w:t>（含）的，得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分；</w:t>
            </w:r>
          </w:p>
          <w:p w14:paraId="62E44D24">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、排名</w:t>
            </w:r>
            <w:r>
              <w:rPr>
                <w:rFonts w:hint="eastAsia" w:ascii="宋体" w:hAnsi="宋体" w:eastAsia="宋体" w:cs="宋体"/>
                <w:color w:val="auto"/>
                <w:sz w:val="21"/>
                <w:szCs w:val="21"/>
                <w:highlight w:val="none"/>
                <w:lang w:val="en-US" w:eastAsia="zh-CN"/>
              </w:rPr>
              <w:t>40</w:t>
            </w:r>
            <w:r>
              <w:rPr>
                <w:rFonts w:hint="eastAsia" w:ascii="宋体" w:hAnsi="宋体" w:eastAsia="宋体" w:cs="宋体"/>
                <w:color w:val="auto"/>
                <w:sz w:val="21"/>
                <w:szCs w:val="21"/>
                <w:highlight w:val="none"/>
                <w:lang w:eastAsia="zh-CN"/>
              </w:rPr>
              <w:t>（不含）以后的，得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分。</w:t>
            </w:r>
          </w:p>
          <w:p w14:paraId="2433A75F">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查询路径：Wind-债券-专题统计-一级市场-承销统计-债券承销统计（Wind口径）-机构勾选“证券”-统计年度勾选“2025”-债券分类勾选“债券分类（Wind）（旧）”-“企业债”、“公司债”、“短期融资券”、“中期票据”、“定向工具”、“项目收益票据”、“资产支持证券”、“可交换债”。评级、企业性质、地域分类均选全部，主体口径选“名义发行主体”-勾选“联主实际比例”。数据查询清单并打印盖章附于投标文件中。</w:t>
            </w:r>
          </w:p>
        </w:tc>
      </w:tr>
      <w:tr w14:paraId="36B5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14" w:type="pct"/>
            <w:vMerge w:val="continue"/>
            <w:noWrap w:val="0"/>
            <w:vAlign w:val="center"/>
          </w:tcPr>
          <w:p w14:paraId="5FC571EF">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p>
        </w:tc>
        <w:tc>
          <w:tcPr>
            <w:tcW w:w="1190" w:type="dxa"/>
            <w:noWrap w:val="0"/>
            <w:vAlign w:val="center"/>
          </w:tcPr>
          <w:p w14:paraId="27CC8A53">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按计划发行能力</w:t>
            </w:r>
          </w:p>
          <w:p w14:paraId="5CB34C89">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分）</w:t>
            </w:r>
          </w:p>
        </w:tc>
        <w:tc>
          <w:tcPr>
            <w:tcW w:w="6793" w:type="dxa"/>
            <w:noWrap w:val="0"/>
            <w:vAlign w:val="center"/>
          </w:tcPr>
          <w:p w14:paraId="09AA320C">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评审小组根据投标人</w:t>
            </w:r>
            <w:r>
              <w:rPr>
                <w:rFonts w:hint="eastAsia" w:ascii="宋体" w:hAnsi="宋体" w:eastAsia="宋体" w:cs="宋体"/>
                <w:color w:val="auto"/>
                <w:sz w:val="21"/>
                <w:szCs w:val="21"/>
                <w:highlight w:val="none"/>
                <w:lang w:val="zh-CN" w:eastAsia="zh-CN"/>
              </w:rPr>
              <w:t>202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zh-CN" w:eastAsia="zh-CN"/>
              </w:rPr>
              <w:t>年1月1日至2025年12月31日</w:t>
            </w:r>
            <w:r>
              <w:rPr>
                <w:rFonts w:hint="eastAsia" w:ascii="宋体" w:hAnsi="宋体" w:eastAsia="宋体" w:cs="宋体"/>
                <w:color w:val="auto"/>
                <w:sz w:val="21"/>
                <w:szCs w:val="21"/>
                <w:highlight w:val="none"/>
                <w:lang w:eastAsia="zh-CN"/>
              </w:rPr>
              <w:t>作为主承销机构推迟和取消发行的债券只数进行评分：</w:t>
            </w:r>
          </w:p>
          <w:p w14:paraId="714975F8">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小于等于5</w:t>
            </w:r>
            <w:r>
              <w:rPr>
                <w:rFonts w:hint="eastAsia" w:ascii="宋体" w:hAnsi="宋体" w:eastAsia="宋体" w:cs="宋体"/>
                <w:color w:val="auto"/>
                <w:sz w:val="21"/>
                <w:szCs w:val="21"/>
                <w:highlight w:val="none"/>
                <w:lang w:eastAsia="zh-CN"/>
              </w:rPr>
              <w:t>只（含）以内的，得</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分；</w:t>
            </w:r>
          </w:p>
          <w:p w14:paraId="1C1B7918">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只-</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只的，得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 xml:space="preserve">分；  </w:t>
            </w:r>
          </w:p>
          <w:p w14:paraId="0E5ABB43">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lang w:eastAsia="zh-CN"/>
              </w:rPr>
              <w:t>只-</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lang w:eastAsia="zh-CN"/>
              </w:rPr>
              <w:t>只的，得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分；</w:t>
            </w:r>
          </w:p>
          <w:p w14:paraId="17E32C43">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lang w:eastAsia="zh-CN"/>
              </w:rPr>
              <w:t>只-</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lang w:eastAsia="zh-CN"/>
              </w:rPr>
              <w:t>只的，得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分；</w:t>
            </w:r>
          </w:p>
          <w:p w14:paraId="0342CB60">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lang w:val="en-US" w:eastAsia="zh-CN"/>
              </w:rPr>
              <w:t>大于1</w:t>
            </w:r>
            <w:r>
              <w:rPr>
                <w:rFonts w:hint="eastAsia" w:ascii="宋体" w:hAnsi="宋体" w:eastAsia="宋体" w:cs="宋体"/>
                <w:color w:val="auto"/>
                <w:sz w:val="21"/>
                <w:szCs w:val="21"/>
                <w:highlight w:val="none"/>
                <w:lang w:eastAsia="zh-CN"/>
              </w:rPr>
              <w:t>5只（不含）</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lang w:eastAsia="zh-CN"/>
              </w:rPr>
              <w:t>，得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分。</w:t>
            </w:r>
          </w:p>
          <w:p w14:paraId="7D097815">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查询路径：</w:t>
            </w:r>
            <w:r>
              <w:rPr>
                <w:rFonts w:hint="eastAsia" w:ascii="宋体" w:hAnsi="宋体" w:eastAsia="宋体" w:cs="宋体"/>
                <w:color w:val="auto"/>
                <w:sz w:val="21"/>
                <w:szCs w:val="21"/>
                <w:highlight w:val="none"/>
                <w:lang w:val="zh-CN" w:eastAsia="zh-CN"/>
              </w:rPr>
              <w:t>Wind-一级市场-推迟或取消发行债券，债券分类（WIND）（2025）：勾选“公司债（证监会）”，上市地点：“全部市场”，事件类型：“全部”（包括“推迟”和“取消”），提取数据，“主承销商”筛选投标人名称后，查看债券只数。区间：202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eastAsia="zh-CN"/>
              </w:rPr>
              <w:t>年1月1日至2025年12月31日）</w:t>
            </w:r>
            <w:r>
              <w:rPr>
                <w:rFonts w:hint="eastAsia" w:ascii="宋体" w:hAnsi="宋体" w:eastAsia="宋体" w:cs="宋体"/>
                <w:color w:val="auto"/>
                <w:sz w:val="21"/>
                <w:szCs w:val="21"/>
                <w:highlight w:val="none"/>
                <w:lang w:eastAsia="zh-CN"/>
              </w:rPr>
              <w:t>。数据查询清单并打印盖章附于投标文件中。</w:t>
            </w:r>
          </w:p>
        </w:tc>
      </w:tr>
      <w:tr w14:paraId="53A0F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14" w:type="pct"/>
            <w:vMerge w:val="continue"/>
            <w:noWrap w:val="0"/>
            <w:vAlign w:val="center"/>
          </w:tcPr>
          <w:p w14:paraId="4828004A">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p>
        </w:tc>
        <w:tc>
          <w:tcPr>
            <w:tcW w:w="1190" w:type="dxa"/>
            <w:noWrap w:val="0"/>
            <w:vAlign w:val="center"/>
          </w:tcPr>
          <w:p w14:paraId="0A240EDF">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团队</w:t>
            </w:r>
          </w:p>
          <w:p w14:paraId="51E552B8">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10分</w:t>
            </w:r>
          </w:p>
        </w:tc>
        <w:tc>
          <w:tcPr>
            <w:tcW w:w="6793" w:type="dxa"/>
            <w:noWrap w:val="0"/>
            <w:vAlign w:val="center"/>
          </w:tcPr>
          <w:p w14:paraId="5BE99994">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（1）投标单位本次参与人员(含子公司人员)过往参与资产证券化（含交易所、交易商协会）并成功落地发行的，每</w:t>
            </w:r>
            <w:r>
              <w:rPr>
                <w:rFonts w:hint="eastAsia" w:ascii="宋体" w:hAnsi="宋体" w:eastAsia="宋体" w:cs="宋体"/>
                <w:color w:val="auto"/>
                <w:sz w:val="21"/>
                <w:szCs w:val="21"/>
                <w:highlight w:val="none"/>
                <w:lang w:val="en-US" w:eastAsia="zh-CN"/>
              </w:rPr>
              <w:t>提供</w:t>
            </w:r>
            <w:r>
              <w:rPr>
                <w:rFonts w:hint="eastAsia" w:ascii="宋体" w:hAnsi="宋体" w:eastAsia="宋体" w:cs="宋体"/>
                <w:color w:val="auto"/>
                <w:sz w:val="21"/>
                <w:szCs w:val="21"/>
                <w:highlight w:val="none"/>
                <w:lang w:eastAsia="zh-CN"/>
              </w:rPr>
              <w:t>一个得2分，共计得4分；（需提供WIND项目信息截图）</w:t>
            </w:r>
          </w:p>
          <w:p w14:paraId="5226EF7F">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项目团队中（含项目负责人、子公司人员）稳定的资深成员的配备情况，稳定的资深成员指具有3年及以上丰富ABS经验的成员，每配备1人得1分，最高得3分；（每个成员需提供2023年以来落地ABS项目的募集说明书姓名页截图，及WIND项目信息截图）</w:t>
            </w:r>
          </w:p>
          <w:p w14:paraId="61D785A9">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2）项目团队中（含项目负责人、子公司人员）的资深成员的配备情况，具有</w:t>
            </w:r>
            <w:r>
              <w:rPr>
                <w:rFonts w:hint="eastAsia" w:ascii="宋体" w:hAnsi="宋体" w:eastAsia="宋体" w:cs="宋体"/>
                <w:color w:val="auto"/>
                <w:sz w:val="21"/>
                <w:szCs w:val="21"/>
                <w:highlight w:val="none"/>
                <w:lang w:val="en-US" w:eastAsia="zh-CN"/>
              </w:rPr>
              <w:t>注册会计师</w:t>
            </w:r>
            <w:r>
              <w:rPr>
                <w:rFonts w:hint="eastAsia" w:ascii="宋体" w:hAnsi="宋体" w:eastAsia="宋体" w:cs="宋体"/>
                <w:color w:val="auto"/>
                <w:sz w:val="21"/>
                <w:szCs w:val="21"/>
                <w:highlight w:val="none"/>
                <w:lang w:eastAsia="zh-CN"/>
              </w:rPr>
              <w:t>资格成员得1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分，具有律师资格成员得1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分，同一人具有多个证件的按一个资格得分，最高得3分。</w:t>
            </w:r>
          </w:p>
          <w:p w14:paraId="676CBB09">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供应商需在响应文件中附相关证明资料扫描件，并加盖公章。</w:t>
            </w:r>
          </w:p>
        </w:tc>
      </w:tr>
      <w:tr w14:paraId="31C6F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614" w:type="pct"/>
            <w:vMerge w:val="restart"/>
            <w:noWrap w:val="0"/>
            <w:vAlign w:val="center"/>
          </w:tcPr>
          <w:p w14:paraId="5DCAB57D">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p>
          <w:p w14:paraId="23AF1657">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val="en-US" w:eastAsia="zh-CN"/>
              </w:rPr>
            </w:pPr>
          </w:p>
          <w:p w14:paraId="64EFB312">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val="en-US" w:eastAsia="zh-CN"/>
              </w:rPr>
            </w:pPr>
          </w:p>
          <w:p w14:paraId="7498C424">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技术部分</w:t>
            </w:r>
          </w:p>
          <w:p w14:paraId="5D2F624F">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（30分）</w:t>
            </w:r>
          </w:p>
        </w:tc>
        <w:tc>
          <w:tcPr>
            <w:tcW w:w="653" w:type="pct"/>
            <w:noWrap w:val="0"/>
            <w:vAlign w:val="center"/>
          </w:tcPr>
          <w:p w14:paraId="7EBA4F79">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发行方案</w:t>
            </w:r>
          </w:p>
          <w:p w14:paraId="4D870751">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15分</w:t>
            </w:r>
          </w:p>
        </w:tc>
        <w:tc>
          <w:tcPr>
            <w:tcW w:w="3732" w:type="pct"/>
            <w:noWrap w:val="0"/>
            <w:vAlign w:val="center"/>
          </w:tcPr>
          <w:p w14:paraId="303D1C96">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发行方案（包括但不限于发行产品介绍、政策动态、交易结构、发行利率、发行期限、承销保障等）</w:t>
            </w:r>
          </w:p>
          <w:p w14:paraId="6582AC9C">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1、对项目发行方案的理解完全准确，考虑周全、认识深刻透彻。技术方案具有较强的可行性、合理性（方案完全可行）得15分；</w:t>
            </w:r>
          </w:p>
          <w:p w14:paraId="2A961E19">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2、能较好的理解和认识项目发行方案，技术方案具有一定的可行性、合理性（方案基本可行）得1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分；</w:t>
            </w:r>
          </w:p>
          <w:p w14:paraId="5FF23A74">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3、对项目发行方案的理解、认识一般。技术方案可行性、合理性一般（方案一般）得</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lang w:eastAsia="zh-CN"/>
              </w:rPr>
              <w:t xml:space="preserve">分； </w:t>
            </w:r>
          </w:p>
          <w:p w14:paraId="618FC1D5">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4、不能准确理解项目，认识存在较大偏差。技术方案存在不合理性、可行性较低，得</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lang w:eastAsia="zh-CN"/>
              </w:rPr>
              <w:t>分；</w:t>
            </w:r>
          </w:p>
          <w:p w14:paraId="39044570">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缺项得0分。</w:t>
            </w:r>
          </w:p>
        </w:tc>
      </w:tr>
      <w:tr w14:paraId="367B3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14" w:type="pct"/>
            <w:vMerge w:val="continue"/>
            <w:noWrap w:val="0"/>
            <w:vAlign w:val="top"/>
          </w:tcPr>
          <w:p w14:paraId="572E3622">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p>
        </w:tc>
        <w:tc>
          <w:tcPr>
            <w:tcW w:w="653" w:type="pct"/>
            <w:noWrap w:val="0"/>
            <w:vAlign w:val="center"/>
          </w:tcPr>
          <w:p w14:paraId="204A6A1A">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发行保障</w:t>
            </w:r>
          </w:p>
          <w:p w14:paraId="637C431F">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5分</w:t>
            </w:r>
          </w:p>
        </w:tc>
        <w:tc>
          <w:tcPr>
            <w:tcW w:w="3732" w:type="pct"/>
            <w:noWrap w:val="0"/>
            <w:vAlign w:val="center"/>
          </w:tcPr>
          <w:p w14:paraId="4023043F">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1.出具对本次项目余额包销承诺的（格式自拟），得5分；未出具的不得分；</w:t>
            </w:r>
          </w:p>
          <w:p w14:paraId="5E90EC4D">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2.评标委员会根据供应商余额包销承诺的内容，横向比较进行打分：</w:t>
            </w:r>
          </w:p>
          <w:p w14:paraId="68D03A48">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（1）内容详细，措施等内容可行性强的，得5分；</w:t>
            </w:r>
          </w:p>
          <w:p w14:paraId="066609B2">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（2）内容一般的，措施等内容一般的，得3分；</w:t>
            </w:r>
          </w:p>
          <w:p w14:paraId="7B53F219">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（3）保障措施等内容不太合理，需要修改完善的，1分。</w:t>
            </w:r>
          </w:p>
          <w:p w14:paraId="17DF1CE3">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（4）缺项得0分。</w:t>
            </w:r>
          </w:p>
        </w:tc>
      </w:tr>
      <w:tr w14:paraId="04E58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14" w:type="pct"/>
            <w:vMerge w:val="continue"/>
            <w:noWrap w:val="0"/>
            <w:vAlign w:val="top"/>
          </w:tcPr>
          <w:p w14:paraId="50DBFAF7">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p>
        </w:tc>
        <w:tc>
          <w:tcPr>
            <w:tcW w:w="653" w:type="pct"/>
            <w:noWrap w:val="0"/>
            <w:vAlign w:val="center"/>
          </w:tcPr>
          <w:p w14:paraId="5F769887">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进度安排</w:t>
            </w:r>
          </w:p>
          <w:p w14:paraId="03B3BB04">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5分</w:t>
            </w:r>
          </w:p>
        </w:tc>
        <w:tc>
          <w:tcPr>
            <w:tcW w:w="3732" w:type="pct"/>
            <w:noWrap w:val="0"/>
            <w:vAlign w:val="center"/>
          </w:tcPr>
          <w:p w14:paraId="782FAC62">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根据供应商提供的项目时间进度安排及措施等内容是否详细、合理可行：</w:t>
            </w:r>
          </w:p>
          <w:p w14:paraId="3CCDA0AB">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（1）内容详细，时间安排得当，措施等内容可行性强的，得5分；</w:t>
            </w:r>
          </w:p>
          <w:p w14:paraId="0E0BBF82">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（2）内容一般的，时间安排、措施等内容一般的，得3分；</w:t>
            </w:r>
          </w:p>
          <w:p w14:paraId="50EBC54F">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（3）时间进度安排、保障措施等内容不太合理，需要修改完善的，得1分。</w:t>
            </w:r>
          </w:p>
          <w:p w14:paraId="294B6B8A">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（4）缺项得0分。</w:t>
            </w:r>
          </w:p>
        </w:tc>
      </w:tr>
      <w:tr w14:paraId="20A66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614" w:type="pct"/>
            <w:vMerge w:val="continue"/>
            <w:noWrap w:val="0"/>
            <w:vAlign w:val="center"/>
          </w:tcPr>
          <w:p w14:paraId="5884A58B">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val="en-US" w:eastAsia="zh-CN"/>
              </w:rPr>
            </w:pPr>
          </w:p>
        </w:tc>
        <w:tc>
          <w:tcPr>
            <w:tcW w:w="653" w:type="pct"/>
            <w:noWrap w:val="0"/>
            <w:vAlign w:val="center"/>
          </w:tcPr>
          <w:p w14:paraId="3AC31C67">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综合实力</w:t>
            </w:r>
          </w:p>
          <w:p w14:paraId="5DA0F53B">
            <w:pPr>
              <w:keepNext w:val="0"/>
              <w:keepLines w:val="0"/>
              <w:pageBreakBefore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5分</w:t>
            </w:r>
          </w:p>
        </w:tc>
        <w:tc>
          <w:tcPr>
            <w:tcW w:w="3732" w:type="pct"/>
            <w:noWrap w:val="0"/>
            <w:vAlign w:val="center"/>
          </w:tcPr>
          <w:p w14:paraId="0BED71C9">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评标委员会依据企业</w:t>
            </w:r>
            <w:r>
              <w:rPr>
                <w:rFonts w:hint="eastAsia" w:ascii="宋体" w:hAnsi="宋体" w:eastAsia="宋体" w:cs="宋体"/>
                <w:color w:val="auto"/>
                <w:sz w:val="21"/>
                <w:szCs w:val="21"/>
                <w:highlight w:val="none"/>
                <w:lang w:val="en-US" w:eastAsia="zh-CN"/>
              </w:rPr>
              <w:t>实力</w:t>
            </w:r>
            <w:r>
              <w:rPr>
                <w:rFonts w:hint="eastAsia" w:ascii="宋体" w:hAnsi="宋体" w:eastAsia="宋体" w:cs="宋体"/>
                <w:color w:val="auto"/>
                <w:sz w:val="21"/>
                <w:szCs w:val="21"/>
                <w:highlight w:val="none"/>
                <w:lang w:eastAsia="zh-CN"/>
              </w:rPr>
              <w:t>、业绩、团队经验、服务能力、承销能力、影响力、协调能力进行横向对比分档打分。</w:t>
            </w:r>
          </w:p>
          <w:p w14:paraId="59C0C380">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综合</w:t>
            </w:r>
            <w:r>
              <w:rPr>
                <w:rFonts w:hint="eastAsia" w:ascii="宋体" w:hAnsi="宋体" w:eastAsia="宋体" w:cs="宋体"/>
                <w:color w:val="auto"/>
                <w:sz w:val="21"/>
                <w:szCs w:val="21"/>
                <w:highlight w:val="none"/>
                <w:lang w:eastAsia="zh-CN"/>
              </w:rPr>
              <w:t>实力较强，业绩及团队经验丰富，服务能力、承销能力、影响力、协调能力强得5分；</w:t>
            </w:r>
          </w:p>
          <w:p w14:paraId="5AC631BA">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lang w:val="en-US" w:eastAsia="zh-CN"/>
              </w:rPr>
              <w:t>综合</w:t>
            </w:r>
            <w:r>
              <w:rPr>
                <w:rFonts w:hint="eastAsia" w:ascii="宋体" w:hAnsi="宋体" w:eastAsia="宋体" w:cs="宋体"/>
                <w:color w:val="auto"/>
                <w:sz w:val="21"/>
                <w:szCs w:val="21"/>
                <w:highlight w:val="none"/>
                <w:lang w:eastAsia="zh-CN"/>
              </w:rPr>
              <w:t>实力一般，业绩及团队经验一般，服务能力、承销能力、影响力、协调能力一般</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得3分；</w:t>
            </w:r>
          </w:p>
          <w:p w14:paraId="17F12435">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lang w:val="en-US" w:eastAsia="zh-CN"/>
              </w:rPr>
              <w:t>综合</w:t>
            </w:r>
            <w:r>
              <w:rPr>
                <w:rFonts w:hint="eastAsia" w:ascii="宋体" w:hAnsi="宋体" w:eastAsia="宋体" w:cs="宋体"/>
                <w:color w:val="auto"/>
                <w:sz w:val="21"/>
                <w:szCs w:val="21"/>
                <w:highlight w:val="none"/>
                <w:lang w:eastAsia="zh-CN"/>
              </w:rPr>
              <w:t>实力不好，业绩及团队经验较差，服务能力、承销能力、影响力、协调能力差得1分；</w:t>
            </w:r>
          </w:p>
        </w:tc>
      </w:tr>
    </w:tbl>
    <w:p w14:paraId="222E8C79">
      <w:pPr>
        <w:keepNext w:val="0"/>
        <w:keepLines w:val="0"/>
        <w:pageBreakBefore w:val="0"/>
        <w:kinsoku/>
        <w:wordWrap/>
        <w:overflowPunct w:val="0"/>
        <w:topLinePunct w:val="0"/>
        <w:bidi w:val="0"/>
        <w:spacing w:line="360" w:lineRule="auto"/>
        <w:jc w:val="left"/>
        <w:rPr>
          <w:rFonts w:hint="eastAsia" w:ascii="宋体" w:hAnsi="宋体"/>
          <w:b/>
          <w:bCs/>
          <w:color w:val="auto"/>
          <w:sz w:val="21"/>
          <w:szCs w:val="21"/>
          <w:highlight w:val="none"/>
        </w:rPr>
      </w:pPr>
    </w:p>
    <w:p w14:paraId="13C24D8F">
      <w:pPr>
        <w:keepNext w:val="0"/>
        <w:keepLines w:val="0"/>
        <w:pageBreakBefore w:val="0"/>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lang w:eastAsia="zh-CN"/>
        </w:rPr>
        <w:t>注：1.评分办法中所要求的所有证明材料均需按要求附投标文件中，否则不得分。</w:t>
      </w:r>
    </w:p>
    <w:p w14:paraId="4232C942">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2.评分分值及计算结果精确到小数点后二位，二位以后四舍五入。</w:t>
      </w:r>
    </w:p>
    <w:p w14:paraId="4FD6B9D0">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3.评标时，评标委员会各成员应当独立对每个有效投标人的投标文件进行评价、打分，然后汇总每个投标人每项评分因素的得分，取各评委评分的算术平均数作为投标人的评标最后得分。</w:t>
      </w:r>
    </w:p>
    <w:p w14:paraId="22A27653">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4.评标委员会将按照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2E78081A">
      <w:pPr>
        <w:keepNext w:val="0"/>
        <w:keepLines w:val="0"/>
        <w:pageBreakBefore w:val="0"/>
        <w:kinsoku/>
        <w:wordWrap/>
        <w:overflowPunct w:val="0"/>
        <w:topLinePunct w:val="0"/>
        <w:bidi w:val="0"/>
        <w:spacing w:before="213" w:line="359" w:lineRule="auto"/>
        <w:rPr>
          <w:rFonts w:hint="eastAsia" w:ascii="宋体" w:hAnsi="宋体" w:eastAsia="宋体" w:cs="宋体"/>
          <w:color w:val="auto"/>
          <w:sz w:val="20"/>
          <w:szCs w:val="20"/>
          <w:highlight w:val="none"/>
          <w:lang w:eastAsia="zh-CN"/>
        </w:rPr>
      </w:pPr>
    </w:p>
    <w:sectPr>
      <w:headerReference r:id="rId18" w:type="default"/>
      <w:footerReference r:id="rId19" w:type="default"/>
      <w:pgSz w:w="11907" w:h="16840"/>
      <w:pgMar w:top="1417" w:right="1531" w:bottom="1417" w:left="1531" w:header="567" w:footer="998" w:gutter="0"/>
      <w:pgNumType w:fmt="decimal"/>
      <w:cols w:space="720" w:num="1"/>
      <w:docGrid w:type="lines"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华文楷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54C1C">
    <w:pPr>
      <w:pStyle w:val="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E2E08">
    <w:pPr>
      <w:spacing w:line="231" w:lineRule="auto"/>
      <w:ind w:left="4147"/>
      <w:rPr>
        <w:rFonts w:hint="eastAsia" w:ascii="宋体" w:hAnsi="宋体" w:eastAsia="宋体" w:cs="宋体"/>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D3EAA0">
                          <w:pPr>
                            <w:pStyle w:val="8"/>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8D3EAA0">
                    <w:pPr>
                      <w:pStyle w:val="8"/>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11BBF">
    <w:pPr>
      <w:spacing w:line="230" w:lineRule="auto"/>
      <w:ind w:left="4150"/>
      <w:rPr>
        <w:rFonts w:hint="eastAsia" w:ascii="宋体" w:hAnsi="宋体" w:eastAsia="宋体" w:cs="宋体"/>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74D633">
                          <w:pPr>
                            <w:pStyle w:val="8"/>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674D633">
                    <w:pPr>
                      <w:pStyle w:val="8"/>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6D72D">
    <w:pPr>
      <w:spacing w:line="231" w:lineRule="auto"/>
      <w:ind w:left="4157"/>
      <w:rPr>
        <w:rFonts w:hint="eastAsia" w:ascii="宋体" w:hAnsi="宋体" w:eastAsia="宋体" w:cs="宋体"/>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112F29">
                          <w:pPr>
                            <w:pStyle w:val="8"/>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3112F29">
                    <w:pPr>
                      <w:pStyle w:val="8"/>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6CCE6">
    <w:pPr>
      <w:spacing w:line="230" w:lineRule="auto"/>
      <w:ind w:left="4149"/>
      <w:rPr>
        <w:rFonts w:hint="eastAsia" w:ascii="宋体" w:hAnsi="宋体" w:eastAsia="宋体" w:cs="宋体"/>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2A2192">
                          <w:pPr>
                            <w:pStyle w:val="8"/>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62A2192">
                    <w:pPr>
                      <w:pStyle w:val="8"/>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AF4FE">
    <w:pPr>
      <w:spacing w:line="230" w:lineRule="auto"/>
      <w:ind w:left="4149"/>
      <w:rPr>
        <w:rFonts w:hint="eastAsia" w:ascii="宋体" w:hAnsi="宋体" w:eastAsia="宋体" w:cs="宋体"/>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D414D1">
                          <w:pPr>
                            <w:pStyle w:val="8"/>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44D414D1">
                    <w:pPr>
                      <w:pStyle w:val="8"/>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CAA8E">
    <w:pPr>
      <w:spacing w:line="230" w:lineRule="auto"/>
      <w:ind w:left="4149"/>
      <w:rPr>
        <w:rFonts w:hint="eastAsia" w:ascii="宋体" w:hAnsi="宋体" w:eastAsia="宋体" w:cs="宋体"/>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0665CA">
                          <w:pPr>
                            <w:pStyle w:val="8"/>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70665CA">
                    <w:pPr>
                      <w:pStyle w:val="8"/>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ACB0B">
    <w:r>
      <w:rPr>
        <w:sz w:val="21"/>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AA99E0">
                          <w:pPr>
                            <w:pStyle w:val="8"/>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7AA99E0">
                    <w:pPr>
                      <w:pStyle w:val="8"/>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4E521">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B57A0">
    <w:pPr>
      <w:spacing w:line="231" w:lineRule="auto"/>
      <w:ind w:left="4193"/>
      <w:rPr>
        <w:rFonts w:hint="eastAsia" w:ascii="宋体" w:hAnsi="宋体" w:eastAsia="宋体" w:cs="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72154B">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972154B">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E9F1B">
    <w:pPr>
      <w:spacing w:line="230" w:lineRule="auto"/>
      <w:ind w:left="4489"/>
      <w:rPr>
        <w:rFonts w:hint="eastAsia"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AB51B9">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5AB51B9">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BEEDA">
    <w:pPr>
      <w:spacing w:line="230" w:lineRule="auto"/>
      <w:ind w:left="4489"/>
      <w:rPr>
        <w:rFonts w:hint="eastAsia" w:ascii="宋体" w:hAnsi="宋体" w:eastAsia="宋体" w:cs="宋体"/>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E91254">
                          <w:pPr>
                            <w:pStyle w:val="8"/>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CE91254">
                    <w:pPr>
                      <w:pStyle w:val="8"/>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92848">
    <w:pPr>
      <w:spacing w:line="230" w:lineRule="auto"/>
      <w:ind w:left="4443"/>
      <w:rPr>
        <w:rFonts w:hint="eastAsia"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2EFCB0">
                          <w:pPr>
                            <w:pStyle w:val="8"/>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2EFCB0">
                    <w:pPr>
                      <w:pStyle w:val="8"/>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A746E">
    <w:pPr>
      <w:spacing w:line="231" w:lineRule="auto"/>
      <w:ind w:left="4151"/>
      <w:rPr>
        <w:rFonts w:hint="eastAsia" w:ascii="宋体" w:hAnsi="宋体" w:eastAsia="宋体" w:cs="宋体"/>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34F7D8">
                          <w:pPr>
                            <w:pStyle w:val="8"/>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F34F7D8">
                    <w:pPr>
                      <w:pStyle w:val="8"/>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F1036">
    <w:pPr>
      <w:spacing w:line="230" w:lineRule="auto"/>
      <w:ind w:left="3902"/>
      <w:rPr>
        <w:rFonts w:hint="eastAsia" w:ascii="宋体" w:hAnsi="宋体" w:eastAsia="宋体" w:cs="宋体"/>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1A242C">
                          <w:pPr>
                            <w:pStyle w:val="8"/>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1A242C">
                    <w:pPr>
                      <w:pStyle w:val="8"/>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A69EA">
    <w:pPr>
      <w:spacing w:line="231" w:lineRule="auto"/>
      <w:ind w:left="3902"/>
      <w:rPr>
        <w:rFonts w:hint="eastAsia" w:ascii="宋体" w:hAnsi="宋体" w:eastAsia="宋体" w:cs="宋体"/>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83FC4">
                          <w:pPr>
                            <w:pStyle w:val="8"/>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2683FC4">
                    <w:pPr>
                      <w:pStyle w:val="8"/>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7F7A1">
    <w:pP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defaultTabStop w:val="420"/>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rsids>
    <w:rsidRoot w:val="00133937"/>
    <w:rsid w:val="00133937"/>
    <w:rsid w:val="00155BD5"/>
    <w:rsid w:val="00246ED9"/>
    <w:rsid w:val="002A0171"/>
    <w:rsid w:val="00366BF0"/>
    <w:rsid w:val="00376942"/>
    <w:rsid w:val="004949AC"/>
    <w:rsid w:val="0073292F"/>
    <w:rsid w:val="007F64C8"/>
    <w:rsid w:val="00880458"/>
    <w:rsid w:val="00974F2B"/>
    <w:rsid w:val="00CC002A"/>
    <w:rsid w:val="00DD3238"/>
    <w:rsid w:val="00E30DD9"/>
    <w:rsid w:val="016C3730"/>
    <w:rsid w:val="017460A8"/>
    <w:rsid w:val="021578D3"/>
    <w:rsid w:val="02A3150C"/>
    <w:rsid w:val="03A013D6"/>
    <w:rsid w:val="04115FB8"/>
    <w:rsid w:val="04180F6C"/>
    <w:rsid w:val="05734AF5"/>
    <w:rsid w:val="05B747B5"/>
    <w:rsid w:val="05DB75E5"/>
    <w:rsid w:val="0606000B"/>
    <w:rsid w:val="061865A3"/>
    <w:rsid w:val="06C156E1"/>
    <w:rsid w:val="06CD4801"/>
    <w:rsid w:val="06D91EDC"/>
    <w:rsid w:val="07027CB2"/>
    <w:rsid w:val="07536155"/>
    <w:rsid w:val="076646E5"/>
    <w:rsid w:val="07C85C69"/>
    <w:rsid w:val="07FE2B6F"/>
    <w:rsid w:val="089808CE"/>
    <w:rsid w:val="09045F63"/>
    <w:rsid w:val="0A60541B"/>
    <w:rsid w:val="0B882E7B"/>
    <w:rsid w:val="0BBB57CB"/>
    <w:rsid w:val="0D1A741A"/>
    <w:rsid w:val="0D352B8F"/>
    <w:rsid w:val="0D5209C3"/>
    <w:rsid w:val="0D5A0848"/>
    <w:rsid w:val="0D611BD6"/>
    <w:rsid w:val="0DE85E53"/>
    <w:rsid w:val="0E1F54D2"/>
    <w:rsid w:val="0E744EA5"/>
    <w:rsid w:val="0EB00F94"/>
    <w:rsid w:val="0F697787"/>
    <w:rsid w:val="0FCF2544"/>
    <w:rsid w:val="10B64148"/>
    <w:rsid w:val="10B85BB8"/>
    <w:rsid w:val="11EB4164"/>
    <w:rsid w:val="12382AA4"/>
    <w:rsid w:val="12954FFB"/>
    <w:rsid w:val="12D40754"/>
    <w:rsid w:val="12F854AC"/>
    <w:rsid w:val="130D3261"/>
    <w:rsid w:val="13655850"/>
    <w:rsid w:val="145C3BFD"/>
    <w:rsid w:val="14E42ECF"/>
    <w:rsid w:val="155524C4"/>
    <w:rsid w:val="16A37764"/>
    <w:rsid w:val="16C531D6"/>
    <w:rsid w:val="171A1F7A"/>
    <w:rsid w:val="175B58E8"/>
    <w:rsid w:val="17654071"/>
    <w:rsid w:val="17B1375A"/>
    <w:rsid w:val="181E2472"/>
    <w:rsid w:val="1829745C"/>
    <w:rsid w:val="18DE232D"/>
    <w:rsid w:val="195C456A"/>
    <w:rsid w:val="19706CFD"/>
    <w:rsid w:val="1A2A270E"/>
    <w:rsid w:val="1B2542EC"/>
    <w:rsid w:val="1B39326A"/>
    <w:rsid w:val="1C114476"/>
    <w:rsid w:val="1CFA525B"/>
    <w:rsid w:val="1D5C7CC4"/>
    <w:rsid w:val="1DC154CD"/>
    <w:rsid w:val="1DCA10D2"/>
    <w:rsid w:val="1E24192F"/>
    <w:rsid w:val="1EB55F88"/>
    <w:rsid w:val="1FB738D7"/>
    <w:rsid w:val="20032679"/>
    <w:rsid w:val="2021151A"/>
    <w:rsid w:val="214932EE"/>
    <w:rsid w:val="21717AB6"/>
    <w:rsid w:val="2185512D"/>
    <w:rsid w:val="2210107D"/>
    <w:rsid w:val="22BF08FE"/>
    <w:rsid w:val="239D46BF"/>
    <w:rsid w:val="23E17175"/>
    <w:rsid w:val="24DF6C66"/>
    <w:rsid w:val="251470D6"/>
    <w:rsid w:val="252E1691"/>
    <w:rsid w:val="253B28B5"/>
    <w:rsid w:val="253B4663"/>
    <w:rsid w:val="26142ECD"/>
    <w:rsid w:val="261E645E"/>
    <w:rsid w:val="26A83F7A"/>
    <w:rsid w:val="26B609A8"/>
    <w:rsid w:val="27111015"/>
    <w:rsid w:val="272F1FA5"/>
    <w:rsid w:val="27441523"/>
    <w:rsid w:val="27B150B0"/>
    <w:rsid w:val="281178FD"/>
    <w:rsid w:val="288D78CB"/>
    <w:rsid w:val="28AC5FA3"/>
    <w:rsid w:val="28B704A4"/>
    <w:rsid w:val="28EA087A"/>
    <w:rsid w:val="291B0A33"/>
    <w:rsid w:val="295126A7"/>
    <w:rsid w:val="2AD62479"/>
    <w:rsid w:val="2B177920"/>
    <w:rsid w:val="2B215890"/>
    <w:rsid w:val="2B936FA7"/>
    <w:rsid w:val="2BE9306B"/>
    <w:rsid w:val="2BFC0FF0"/>
    <w:rsid w:val="2C1D4AC2"/>
    <w:rsid w:val="2C300C99"/>
    <w:rsid w:val="2C5B55EB"/>
    <w:rsid w:val="2C721A69"/>
    <w:rsid w:val="2CAB12DB"/>
    <w:rsid w:val="2CB01DDA"/>
    <w:rsid w:val="2CE01FA7"/>
    <w:rsid w:val="2D202ABC"/>
    <w:rsid w:val="2D546C0A"/>
    <w:rsid w:val="2D7918D9"/>
    <w:rsid w:val="2D8F1908"/>
    <w:rsid w:val="2DA15F14"/>
    <w:rsid w:val="2E1D6FFC"/>
    <w:rsid w:val="2EAE5EA6"/>
    <w:rsid w:val="2ED16C4E"/>
    <w:rsid w:val="2F230642"/>
    <w:rsid w:val="2F3C7955"/>
    <w:rsid w:val="2FE53B49"/>
    <w:rsid w:val="2FED0F2E"/>
    <w:rsid w:val="30A25313"/>
    <w:rsid w:val="311B7998"/>
    <w:rsid w:val="318348A3"/>
    <w:rsid w:val="31857392"/>
    <w:rsid w:val="32247147"/>
    <w:rsid w:val="32427031"/>
    <w:rsid w:val="32933D30"/>
    <w:rsid w:val="332679D8"/>
    <w:rsid w:val="3335740B"/>
    <w:rsid w:val="34433534"/>
    <w:rsid w:val="35041F35"/>
    <w:rsid w:val="351F7AFD"/>
    <w:rsid w:val="35777939"/>
    <w:rsid w:val="359918BC"/>
    <w:rsid w:val="35B9585C"/>
    <w:rsid w:val="368823A1"/>
    <w:rsid w:val="37160A8C"/>
    <w:rsid w:val="37BA4409"/>
    <w:rsid w:val="37CC5064"/>
    <w:rsid w:val="3A2B6F44"/>
    <w:rsid w:val="3A9851E5"/>
    <w:rsid w:val="3AC23405"/>
    <w:rsid w:val="3B091033"/>
    <w:rsid w:val="3BA40D5C"/>
    <w:rsid w:val="3BCC0CBE"/>
    <w:rsid w:val="3C2F1BF8"/>
    <w:rsid w:val="3C53008C"/>
    <w:rsid w:val="3CC046A2"/>
    <w:rsid w:val="3D624A2B"/>
    <w:rsid w:val="3DF77869"/>
    <w:rsid w:val="3E3C527C"/>
    <w:rsid w:val="3E6742F8"/>
    <w:rsid w:val="3EE37DED"/>
    <w:rsid w:val="3EF400C7"/>
    <w:rsid w:val="3F0606F3"/>
    <w:rsid w:val="3F5E1222"/>
    <w:rsid w:val="3FA255B3"/>
    <w:rsid w:val="3FA550A3"/>
    <w:rsid w:val="40711152"/>
    <w:rsid w:val="40BB360B"/>
    <w:rsid w:val="411E5A5F"/>
    <w:rsid w:val="41452699"/>
    <w:rsid w:val="41542EC1"/>
    <w:rsid w:val="419C2A9B"/>
    <w:rsid w:val="42A836B8"/>
    <w:rsid w:val="43095949"/>
    <w:rsid w:val="433230F1"/>
    <w:rsid w:val="43546E88"/>
    <w:rsid w:val="43B65AD0"/>
    <w:rsid w:val="442347E8"/>
    <w:rsid w:val="44623562"/>
    <w:rsid w:val="449C4CC6"/>
    <w:rsid w:val="44F85C75"/>
    <w:rsid w:val="45C214B5"/>
    <w:rsid w:val="45D14C98"/>
    <w:rsid w:val="460348D1"/>
    <w:rsid w:val="4644085C"/>
    <w:rsid w:val="469D156A"/>
    <w:rsid w:val="4703113E"/>
    <w:rsid w:val="473311E6"/>
    <w:rsid w:val="47E60EC0"/>
    <w:rsid w:val="481623F9"/>
    <w:rsid w:val="48221986"/>
    <w:rsid w:val="487A79AC"/>
    <w:rsid w:val="48E74048"/>
    <w:rsid w:val="49046AC3"/>
    <w:rsid w:val="49942410"/>
    <w:rsid w:val="4A2F63BA"/>
    <w:rsid w:val="4A372D9B"/>
    <w:rsid w:val="4A6D4A0F"/>
    <w:rsid w:val="4A8C2D94"/>
    <w:rsid w:val="4AFB201B"/>
    <w:rsid w:val="4C0D0258"/>
    <w:rsid w:val="4C5365B2"/>
    <w:rsid w:val="4C6267F5"/>
    <w:rsid w:val="4D030731"/>
    <w:rsid w:val="4D553E0F"/>
    <w:rsid w:val="4D5D7B8C"/>
    <w:rsid w:val="4E141A00"/>
    <w:rsid w:val="4E8567CB"/>
    <w:rsid w:val="4E9E163B"/>
    <w:rsid w:val="4EF13E61"/>
    <w:rsid w:val="4F391364"/>
    <w:rsid w:val="50001760"/>
    <w:rsid w:val="508F6B14"/>
    <w:rsid w:val="50B30EF2"/>
    <w:rsid w:val="50D852D8"/>
    <w:rsid w:val="514209A3"/>
    <w:rsid w:val="51566422"/>
    <w:rsid w:val="5167040A"/>
    <w:rsid w:val="51AC22C1"/>
    <w:rsid w:val="52071953"/>
    <w:rsid w:val="524656C3"/>
    <w:rsid w:val="52546BE0"/>
    <w:rsid w:val="52701540"/>
    <w:rsid w:val="52B14033"/>
    <w:rsid w:val="52D7511B"/>
    <w:rsid w:val="53344CDA"/>
    <w:rsid w:val="536E6DB5"/>
    <w:rsid w:val="53AB5E94"/>
    <w:rsid w:val="541C372E"/>
    <w:rsid w:val="54413194"/>
    <w:rsid w:val="5474356A"/>
    <w:rsid w:val="547A6FB5"/>
    <w:rsid w:val="55A05234"/>
    <w:rsid w:val="56835CE6"/>
    <w:rsid w:val="57DB3900"/>
    <w:rsid w:val="589917F1"/>
    <w:rsid w:val="59144BFA"/>
    <w:rsid w:val="59975605"/>
    <w:rsid w:val="59AA3028"/>
    <w:rsid w:val="5A5654C0"/>
    <w:rsid w:val="5A963B0E"/>
    <w:rsid w:val="5AF0263C"/>
    <w:rsid w:val="5B066014"/>
    <w:rsid w:val="5C7120A1"/>
    <w:rsid w:val="5CF60E57"/>
    <w:rsid w:val="5DF35C34"/>
    <w:rsid w:val="5E0D40E7"/>
    <w:rsid w:val="5E99597B"/>
    <w:rsid w:val="5EE87D26"/>
    <w:rsid w:val="5F743E22"/>
    <w:rsid w:val="5FA22D98"/>
    <w:rsid w:val="5FB201E6"/>
    <w:rsid w:val="5FE07D05"/>
    <w:rsid w:val="5FFE3CB5"/>
    <w:rsid w:val="60123C37"/>
    <w:rsid w:val="601B2AEB"/>
    <w:rsid w:val="602F6597"/>
    <w:rsid w:val="60E47381"/>
    <w:rsid w:val="6119124E"/>
    <w:rsid w:val="61820B32"/>
    <w:rsid w:val="61C96577"/>
    <w:rsid w:val="61ED11E0"/>
    <w:rsid w:val="62C27B96"/>
    <w:rsid w:val="63EE3683"/>
    <w:rsid w:val="644B7717"/>
    <w:rsid w:val="648C220A"/>
    <w:rsid w:val="650F4BE9"/>
    <w:rsid w:val="65E10333"/>
    <w:rsid w:val="66756CCD"/>
    <w:rsid w:val="66F34B3B"/>
    <w:rsid w:val="66F66D02"/>
    <w:rsid w:val="67A91325"/>
    <w:rsid w:val="67BC36C8"/>
    <w:rsid w:val="67C40C2C"/>
    <w:rsid w:val="68A217D3"/>
    <w:rsid w:val="692F585A"/>
    <w:rsid w:val="695B3372"/>
    <w:rsid w:val="6A2627B9"/>
    <w:rsid w:val="6A3A6264"/>
    <w:rsid w:val="6B533A81"/>
    <w:rsid w:val="6B712159"/>
    <w:rsid w:val="6BB81B36"/>
    <w:rsid w:val="6C042FCD"/>
    <w:rsid w:val="6C472EBA"/>
    <w:rsid w:val="6C9818B5"/>
    <w:rsid w:val="6D170ADE"/>
    <w:rsid w:val="6D4A0EB4"/>
    <w:rsid w:val="6D4D15A8"/>
    <w:rsid w:val="6DB36A59"/>
    <w:rsid w:val="6DCD1346"/>
    <w:rsid w:val="6DF5714D"/>
    <w:rsid w:val="6E7F693B"/>
    <w:rsid w:val="6EA7733D"/>
    <w:rsid w:val="6F045092"/>
    <w:rsid w:val="6F0D3E1F"/>
    <w:rsid w:val="6F60676D"/>
    <w:rsid w:val="6FAD74D8"/>
    <w:rsid w:val="6FE80510"/>
    <w:rsid w:val="6FEF7B26"/>
    <w:rsid w:val="6FF15617"/>
    <w:rsid w:val="710F044A"/>
    <w:rsid w:val="714A4A05"/>
    <w:rsid w:val="714D0F73"/>
    <w:rsid w:val="7155673D"/>
    <w:rsid w:val="716435C2"/>
    <w:rsid w:val="716E0B4B"/>
    <w:rsid w:val="71844269"/>
    <w:rsid w:val="71F87130"/>
    <w:rsid w:val="73D03795"/>
    <w:rsid w:val="74727742"/>
    <w:rsid w:val="74AE3AD6"/>
    <w:rsid w:val="74B61E66"/>
    <w:rsid w:val="757E794D"/>
    <w:rsid w:val="75874327"/>
    <w:rsid w:val="75E22D79"/>
    <w:rsid w:val="75F50AD2"/>
    <w:rsid w:val="76F36118"/>
    <w:rsid w:val="77232FD0"/>
    <w:rsid w:val="773F135E"/>
    <w:rsid w:val="77A15B74"/>
    <w:rsid w:val="78825B98"/>
    <w:rsid w:val="788D6FA2"/>
    <w:rsid w:val="78AC47D1"/>
    <w:rsid w:val="78D36201"/>
    <w:rsid w:val="791E1E32"/>
    <w:rsid w:val="791E643E"/>
    <w:rsid w:val="79282313"/>
    <w:rsid w:val="79751067"/>
    <w:rsid w:val="7A94551C"/>
    <w:rsid w:val="7A9B4AFD"/>
    <w:rsid w:val="7AB7570E"/>
    <w:rsid w:val="7AD5588C"/>
    <w:rsid w:val="7B14665D"/>
    <w:rsid w:val="7BB43CC8"/>
    <w:rsid w:val="7C5970C0"/>
    <w:rsid w:val="7C5C1836"/>
    <w:rsid w:val="7CDC13FD"/>
    <w:rsid w:val="7D6A2CFD"/>
    <w:rsid w:val="7D99109C"/>
    <w:rsid w:val="7DD10836"/>
    <w:rsid w:val="7E3A18C4"/>
    <w:rsid w:val="7FAF4BA7"/>
    <w:rsid w:val="7FFD3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rPr>
      <w:rFonts w:ascii="Book Antiqua" w:hAnsi="Book Antiqua"/>
      <w:kern w:val="2"/>
      <w:sz w:val="21"/>
      <w:szCs w:val="24"/>
    </w:rPr>
  </w:style>
  <w:style w:type="paragraph" w:styleId="3">
    <w:name w:val="Body Text"/>
    <w:basedOn w:val="1"/>
    <w:next w:val="4"/>
    <w:semiHidden/>
    <w:qFormat/>
    <w:uiPriority w:val="0"/>
  </w:style>
  <w:style w:type="paragraph" w:styleId="4">
    <w:name w:val="Body Text 2"/>
    <w:basedOn w:val="1"/>
    <w:qFormat/>
    <w:uiPriority w:val="0"/>
    <w:pPr>
      <w:jc w:val="center"/>
    </w:pPr>
    <w:rPr>
      <w:b/>
      <w:bCs/>
      <w:sz w:val="72"/>
    </w:rPr>
  </w:style>
  <w:style w:type="paragraph" w:styleId="5">
    <w:name w:val="Body Text Indent"/>
    <w:basedOn w:val="1"/>
    <w:next w:val="6"/>
    <w:qFormat/>
    <w:uiPriority w:val="0"/>
    <w:pPr>
      <w:ind w:firstLine="645"/>
    </w:pPr>
    <w:rPr>
      <w:rFonts w:ascii="楷体_GB2312" w:eastAsia="楷体_GB2312"/>
      <w:sz w:val="32"/>
    </w:rPr>
  </w:style>
  <w:style w:type="paragraph" w:styleId="6">
    <w:name w:val="envelope return"/>
    <w:basedOn w:val="1"/>
    <w:qFormat/>
    <w:uiPriority w:val="0"/>
  </w:style>
  <w:style w:type="paragraph" w:styleId="7">
    <w:name w:val="Balloon Text"/>
    <w:basedOn w:val="1"/>
    <w:qFormat/>
    <w:uiPriority w:val="0"/>
    <w:rPr>
      <w:rFonts w:ascii="Book Antiqua" w:hAnsi="Book Antiqua"/>
      <w:kern w:val="2"/>
      <w:sz w:val="18"/>
      <w:szCs w:val="18"/>
    </w:rPr>
  </w:style>
  <w:style w:type="paragraph" w:styleId="8">
    <w:name w:val="footer"/>
    <w:basedOn w:val="1"/>
    <w:qFormat/>
    <w:uiPriority w:val="0"/>
    <w:pPr>
      <w:tabs>
        <w:tab w:val="center" w:pos="4153"/>
        <w:tab w:val="right" w:pos="8306"/>
      </w:tabs>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99"/>
    <w:pPr>
      <w:widowControl/>
      <w:spacing w:before="100" w:beforeLines="0" w:beforeAutospacing="1" w:after="100" w:afterLines="0" w:afterAutospacing="1"/>
      <w:jc w:val="left"/>
    </w:pPr>
    <w:rPr>
      <w:rFonts w:ascii="宋体" w:hAnsi="宋体" w:eastAsia="宋体" w:cs="宋体"/>
      <w:kern w:val="0"/>
      <w:sz w:val="24"/>
    </w:rPr>
  </w:style>
  <w:style w:type="paragraph" w:styleId="13">
    <w:name w:val="Title"/>
    <w:basedOn w:val="1"/>
    <w:qFormat/>
    <w:uiPriority w:val="0"/>
    <w:pPr>
      <w:spacing w:before="240" w:beforeLines="0" w:after="60" w:afterLines="0"/>
      <w:jc w:val="center"/>
      <w:outlineLvl w:val="0"/>
    </w:pPr>
    <w:rPr>
      <w:rFonts w:ascii="Arial" w:hAnsi="Arial" w:eastAsia="宋体" w:cs="Arial"/>
      <w:b/>
      <w:bCs/>
      <w:sz w:val="32"/>
      <w:szCs w:val="32"/>
    </w:rPr>
  </w:style>
  <w:style w:type="paragraph" w:styleId="14">
    <w:name w:val="Body Text First Indent"/>
    <w:basedOn w:val="3"/>
    <w:next w:val="15"/>
    <w:qFormat/>
    <w:uiPriority w:val="0"/>
    <w:pPr>
      <w:spacing w:line="360" w:lineRule="auto"/>
      <w:ind w:right="-24" w:rightChars="-10" w:firstLine="425" w:firstLineChars="225"/>
    </w:pPr>
    <w:rPr>
      <w:rFonts w:eastAsia="仿宋_GB2312"/>
      <w:sz w:val="24"/>
      <w:szCs w:val="32"/>
    </w:rPr>
  </w:style>
  <w:style w:type="paragraph" w:styleId="15">
    <w:name w:val="Body Text First Indent 2"/>
    <w:basedOn w:val="5"/>
    <w:next w:val="1"/>
    <w:qFormat/>
    <w:uiPriority w:val="0"/>
    <w:pPr>
      <w:spacing w:before="100" w:beforeAutospacing="1" w:line="360" w:lineRule="auto"/>
      <w:ind w:firstLine="420"/>
    </w:pPr>
    <w:rPr>
      <w:rFonts w:eastAsia="Arial Unicode MS" w:cs="Arial Unicode MS"/>
    </w:rPr>
  </w:style>
  <w:style w:type="table" w:styleId="17">
    <w:name w:val="Table Grid"/>
    <w:basedOn w:val="1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annotation reference"/>
    <w:qFormat/>
    <w:uiPriority w:val="0"/>
    <w:rPr>
      <w:sz w:val="21"/>
      <w:szCs w:val="21"/>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Table Text"/>
    <w:basedOn w:val="1"/>
    <w:semiHidden/>
    <w:qFormat/>
    <w:uiPriority w:val="0"/>
    <w:rPr>
      <w:rFonts w:ascii="仿宋" w:hAnsi="仿宋" w:eastAsia="仿宋" w:cs="仿宋"/>
      <w:sz w:val="24"/>
      <w:szCs w:val="24"/>
    </w:rPr>
  </w:style>
  <w:style w:type="paragraph" w:customStyle="1" w:styleId="22">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styleId="23">
    <w:name w:val="List Paragraph"/>
    <w:basedOn w:val="1"/>
    <w:qFormat/>
    <w:uiPriority w:val="34"/>
    <w:pPr>
      <w:ind w:firstLine="420" w:firstLineChars="200"/>
    </w:pPr>
    <w:rPr>
      <w:rFonts w:ascii="Calibri" w:hAnsi="Calibri"/>
      <w:szCs w:val="22"/>
    </w:rPr>
  </w:style>
  <w:style w:type="paragraph" w:customStyle="1" w:styleId="2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5">
    <w:name w:val="无间隔1"/>
    <w:basedOn w:val="1"/>
    <w:qFormat/>
    <w:uiPriority w:val="0"/>
    <w:pPr>
      <w:spacing w:line="400" w:lineRule="exact"/>
    </w:pPr>
    <w:rPr>
      <w:rFonts w:eastAsia="宋体"/>
      <w:sz w:val="24"/>
    </w:rPr>
  </w:style>
  <w:style w:type="paragraph" w:customStyle="1" w:styleId="26">
    <w:name w:val="Table Paragraph"/>
    <w:basedOn w:val="1"/>
    <w:qFormat/>
    <w:uiPriority w:val="0"/>
    <w:rPr>
      <w:rFonts w:ascii="仿宋" w:hAnsi="仿宋" w:eastAsia="仿宋" w:cs="仿宋"/>
    </w:rPr>
  </w:style>
  <w:style w:type="paragraph" w:customStyle="1" w:styleId="27">
    <w:name w:val="Default"/>
    <w:next w:val="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28">
    <w:name w:val="font11"/>
    <w:qFormat/>
    <w:uiPriority w:val="0"/>
    <w:rPr>
      <w:rFonts w:hint="default" w:ascii="仿宋_GB2312" w:eastAsia="仿宋_GB2312" w:cs="仿宋_GB2312"/>
      <w:b/>
      <w:bCs/>
      <w:color w:val="000000"/>
      <w:sz w:val="22"/>
      <w:szCs w:val="22"/>
      <w:u w:val="none"/>
    </w:rPr>
  </w:style>
  <w:style w:type="paragraph" w:customStyle="1" w:styleId="29">
    <w:name w:val="BodyText"/>
    <w:basedOn w:val="1"/>
    <w:qFormat/>
    <w:uiPriority w:val="0"/>
    <w:pPr>
      <w:spacing w:after="120"/>
    </w:p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6.xml"/><Relationship Id="rId18" Type="http://schemas.openxmlformats.org/officeDocument/2006/relationships/header" Target="header1.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43</Pages>
  <Words>1549</Words>
  <Characters>1666</Characters>
  <Lines>205</Lines>
  <Paragraphs>57</Paragraphs>
  <TotalTime>0</TotalTime>
  <ScaleCrop>false</ScaleCrop>
  <LinksUpToDate>false</LinksUpToDate>
  <CharactersWithSpaces>1776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2025-05-18T21:03:00Z</dcterms:created>
  <dc:creator>Administrator</dc:creator>
  <cp:lastModifiedBy>Administrator</cp:lastModifiedBy>
  <cp:lastPrinted>2026-07-28T01:32:00Z</cp:lastPrinted>
  <dcterms:modified xsi:type="dcterms:W3CDTF">2026-07-31T07:46:47Z</dcterms:modified>
  <dc:title>                       采购项目</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2025-09-08T14:36:22Z</vt:filetime>
  </property>
  <property fmtid="{D5CDD505-2E9C-101B-9397-08002B2CF9AE}" pid="4" name="KSOTemplateDocerSaveRecord">
    <vt:lpwstr>eyJoZGlkIjoiZjA5MDVlNDBiMWY2YjQ5NGRmMDk4ZDU0NTVmYmUyODkiLCJ1c2VySWQiOiIyMjk4NjEyMTYifQ==</vt:lpwstr>
  </property>
  <property fmtid="{D5CDD505-2E9C-101B-9397-08002B2CF9AE}" pid="5" name="KSOProductBuildVer">
    <vt:lpwstr>2052-12.1.0.28043</vt:lpwstr>
  </property>
  <property fmtid="{D5CDD505-2E9C-101B-9397-08002B2CF9AE}" pid="6" name="ICV">
    <vt:lpwstr>DB36AE48EE3149D49A2B4564002EE408_13</vt:lpwstr>
  </property>
</Properties>
</file>