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80" w:lineRule="exact"/>
        <w:ind w:right="-63" w:rightChars="-30"/>
        <w:rPr>
          <w:rFonts w:hint="default" w:hAnsi="宋体"/>
          <w:lang w:val="en-US"/>
        </w:rPr>
      </w:pPr>
      <w:bookmarkStart w:id="0" w:name="_Toc17444525"/>
      <w:r>
        <w:rPr>
          <w:rFonts w:hint="eastAsia" w:ascii="宋体" w:hAnsi="宋体" w:cs="宋体"/>
          <w:bCs w:val="0"/>
        </w:rPr>
        <w:t>采购需求</w:t>
      </w:r>
      <w:bookmarkEnd w:id="0"/>
      <w:r>
        <w:rPr>
          <w:rFonts w:hint="eastAsia" w:ascii="宋体" w:hAnsi="宋体" w:cs="宋体"/>
          <w:bCs w:val="0"/>
          <w:lang w:eastAsia="zh-CN"/>
        </w:rPr>
        <w:t>（</w:t>
      </w:r>
      <w:r>
        <w:rPr>
          <w:rFonts w:hint="eastAsia" w:ascii="宋体" w:hAnsi="宋体" w:cs="宋体"/>
          <w:bCs w:val="0"/>
          <w:lang w:val="en-US" w:eastAsia="zh-CN"/>
        </w:rPr>
        <w:t>一包)</w:t>
      </w:r>
      <w:bookmarkStart w:id="1" w:name="_GoBack"/>
      <w:bookmarkEnd w:id="1"/>
    </w:p>
    <w:p>
      <w:pPr>
        <w:widowControl/>
        <w:numPr>
          <w:ilvl w:val="3"/>
          <w:numId w:val="1"/>
        </w:numPr>
        <w:adjustRightInd w:val="0"/>
        <w:snapToGrid w:val="0"/>
        <w:spacing w:line="400" w:lineRule="exact"/>
        <w:rPr>
          <w:rFonts w:ascii="宋体" w:hAnsi="宋体" w:cs="宋体"/>
          <w:b/>
          <w:kern w:val="0"/>
          <w:szCs w:val="21"/>
        </w:rPr>
      </w:pPr>
      <w:r>
        <w:rPr>
          <w:rFonts w:hint="eastAsia" w:ascii="宋体" w:hAnsi="宋体" w:cs="宋体"/>
          <w:b/>
          <w:kern w:val="0"/>
          <w:szCs w:val="21"/>
        </w:rPr>
        <w:t>相关说明</w:t>
      </w:r>
    </w:p>
    <w:p>
      <w:pPr>
        <w:widowControl/>
        <w:numPr>
          <w:ilvl w:val="2"/>
          <w:numId w:val="2"/>
        </w:numPr>
        <w:adjustRightInd w:val="0"/>
        <w:snapToGrid w:val="0"/>
        <w:spacing w:line="360" w:lineRule="auto"/>
        <w:ind w:firstLine="420" w:firstLineChars="200"/>
        <w:jc w:val="left"/>
        <w:rPr>
          <w:rFonts w:ascii="宋体" w:hAnsi="宋体" w:cs="宋体"/>
          <w:kern w:val="0"/>
          <w:szCs w:val="21"/>
        </w:rPr>
      </w:pPr>
      <w:r>
        <w:rPr>
          <w:rFonts w:hint="eastAsia" w:ascii="宋体" w:hAnsi="宋体" w:cs="宋体"/>
          <w:bCs/>
          <w:kern w:val="0"/>
          <w:szCs w:val="21"/>
        </w:rPr>
        <w:t>招标文件中列出的质量技术参数与某产品相同时仅作为投标人选择投标产品时在质量水平上的参考，不强制采购某一特定产品，投标人可提供符合采购需求或更优的产品及方案</w:t>
      </w:r>
      <w:r>
        <w:rPr>
          <w:rFonts w:hint="eastAsia" w:ascii="宋体" w:hAnsi="宋体" w:cs="宋体"/>
          <w:kern w:val="0"/>
          <w:szCs w:val="21"/>
        </w:rPr>
        <w:t>。</w:t>
      </w:r>
    </w:p>
    <w:p>
      <w:pPr>
        <w:widowControl/>
        <w:numPr>
          <w:ilvl w:val="2"/>
          <w:numId w:val="2"/>
        </w:numPr>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本次采购内容如果要求的某些技术标准低于国家标准，均以最新的国家标准为准。招标技术要求中未明确的技术标准也均不得低于国家标准；</w:t>
      </w:r>
    </w:p>
    <w:p>
      <w:pPr>
        <w:widowControl/>
        <w:numPr>
          <w:ilvl w:val="2"/>
          <w:numId w:val="2"/>
        </w:numPr>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本采购项目为交钥匙项目，验收合格前所需的一切费用均包含在报价之中，采购人不承担成交价格以外的任何费用。</w:t>
      </w:r>
    </w:p>
    <w:p>
      <w:pPr>
        <w:pStyle w:val="2"/>
        <w:spacing w:line="360" w:lineRule="auto"/>
        <w:ind w:firstLine="420" w:firstLineChars="200"/>
        <w:rPr>
          <w:rFonts w:hAnsi="宋体" w:cs="宋体"/>
          <w:color w:val="auto"/>
          <w:sz w:val="21"/>
          <w:szCs w:val="21"/>
        </w:rPr>
      </w:pPr>
      <w:r>
        <w:rPr>
          <w:rFonts w:hint="eastAsia" w:hAnsi="宋体" w:cs="宋体"/>
          <w:color w:val="auto"/>
          <w:sz w:val="21"/>
          <w:szCs w:val="21"/>
        </w:rPr>
        <w:t>二、项目概况</w:t>
      </w:r>
    </w:p>
    <w:p>
      <w:pPr>
        <w:pStyle w:val="2"/>
        <w:spacing w:line="360" w:lineRule="auto"/>
        <w:ind w:firstLine="420" w:firstLineChars="200"/>
        <w:rPr>
          <w:rFonts w:hAnsi="宋体" w:cs="宋体"/>
          <w:color w:val="auto"/>
          <w:sz w:val="21"/>
          <w:szCs w:val="21"/>
        </w:rPr>
      </w:pPr>
      <w:r>
        <w:rPr>
          <w:rFonts w:hint="eastAsia" w:hAnsi="宋体" w:cs="宋体"/>
          <w:color w:val="auto"/>
          <w:sz w:val="21"/>
          <w:szCs w:val="21"/>
        </w:rPr>
        <w:t>1.有机肥采购乡镇包括北郭、三阳和小董，总面积为29662.6亩，每亩地用量40公斤。</w:t>
      </w:r>
    </w:p>
    <w:p>
      <w:pPr>
        <w:pStyle w:val="2"/>
        <w:spacing w:line="360" w:lineRule="auto"/>
        <w:ind w:firstLine="420" w:firstLineChars="200"/>
        <w:rPr>
          <w:rFonts w:hAnsi="宋体" w:cs="宋体"/>
          <w:color w:val="auto"/>
          <w:sz w:val="21"/>
          <w:szCs w:val="21"/>
        </w:rPr>
      </w:pPr>
      <w:r>
        <w:rPr>
          <w:rFonts w:hint="eastAsia" w:hAnsi="宋体" w:cs="宋体"/>
          <w:color w:val="auto"/>
          <w:sz w:val="21"/>
          <w:szCs w:val="21"/>
        </w:rPr>
        <w:t>2.定义及主要功效</w:t>
      </w:r>
    </w:p>
    <w:p>
      <w:pPr>
        <w:pStyle w:val="2"/>
        <w:spacing w:line="360" w:lineRule="auto"/>
        <w:ind w:firstLine="420" w:firstLineChars="200"/>
        <w:rPr>
          <w:rFonts w:hAnsi="宋体" w:cs="宋体"/>
          <w:color w:val="auto"/>
          <w:sz w:val="21"/>
          <w:szCs w:val="21"/>
        </w:rPr>
      </w:pPr>
      <w:r>
        <w:rPr>
          <w:rFonts w:hint="eastAsia" w:hAnsi="宋体" w:cs="宋体"/>
          <w:color w:val="auto"/>
          <w:sz w:val="21"/>
          <w:szCs w:val="21"/>
        </w:rPr>
        <w:t>生物有机肥是指特定功能微生物与主要以动植物残体（如畜禽粪便、农作物秸秆等）为来源并经无害化处理、腐熟的有机物料复合而成的一类兼具微生物肥料和有机肥效应的肥料。其功能是改善土壤理化性状、提供植物营养、提高作物品质。</w:t>
      </w:r>
    </w:p>
    <w:p>
      <w:pPr>
        <w:pStyle w:val="2"/>
        <w:spacing w:line="360" w:lineRule="auto"/>
        <w:ind w:firstLine="420" w:firstLineChars="200"/>
        <w:rPr>
          <w:rFonts w:hAnsi="宋体" w:cs="宋体"/>
          <w:color w:val="auto"/>
          <w:sz w:val="21"/>
          <w:szCs w:val="21"/>
        </w:rPr>
      </w:pPr>
      <w:r>
        <w:rPr>
          <w:rFonts w:hint="eastAsia" w:hAnsi="宋体" w:cs="宋体"/>
          <w:color w:val="auto"/>
          <w:sz w:val="21"/>
          <w:szCs w:val="21"/>
        </w:rPr>
        <w:t>三、商务要求：</w:t>
      </w:r>
    </w:p>
    <w:p>
      <w:pPr>
        <w:numPr>
          <w:ilvl w:val="2"/>
          <w:numId w:val="3"/>
        </w:numPr>
        <w:spacing w:line="360" w:lineRule="auto"/>
        <w:ind w:firstLine="420" w:firstLineChars="200"/>
        <w:rPr>
          <w:rFonts w:ascii="宋体" w:hAnsi="宋体" w:cs="宋体"/>
          <w:color w:val="auto"/>
          <w:szCs w:val="21"/>
        </w:rPr>
      </w:pPr>
      <w:r>
        <w:rPr>
          <w:rFonts w:hint="eastAsia" w:ascii="宋体" w:hAnsi="宋体" w:cs="宋体"/>
          <w:color w:val="auto"/>
          <w:szCs w:val="21"/>
        </w:rPr>
        <w:t>供货期：自合同签订之日起10日历天内。</w:t>
      </w:r>
    </w:p>
    <w:p>
      <w:pPr>
        <w:numPr>
          <w:ilvl w:val="2"/>
          <w:numId w:val="3"/>
        </w:numPr>
        <w:spacing w:line="360" w:lineRule="auto"/>
        <w:ind w:firstLine="420" w:firstLineChars="200"/>
        <w:rPr>
          <w:rFonts w:ascii="宋体" w:hAnsi="宋体" w:cs="宋体"/>
          <w:color w:val="auto"/>
          <w:szCs w:val="21"/>
        </w:rPr>
      </w:pPr>
      <w:r>
        <w:rPr>
          <w:rFonts w:hint="eastAsia" w:ascii="宋体" w:hAnsi="宋体" w:cs="宋体"/>
          <w:color w:val="auto"/>
          <w:szCs w:val="21"/>
        </w:rPr>
        <w:t>供货地点：采购人指定地点</w:t>
      </w:r>
    </w:p>
    <w:p>
      <w:pPr>
        <w:numPr>
          <w:ilvl w:val="2"/>
          <w:numId w:val="3"/>
        </w:numPr>
        <w:spacing w:line="360" w:lineRule="auto"/>
        <w:ind w:firstLine="420" w:firstLineChars="200"/>
        <w:rPr>
          <w:rFonts w:ascii="宋体" w:hAnsi="宋体" w:cs="宋体"/>
          <w:color w:val="auto"/>
          <w:szCs w:val="21"/>
        </w:rPr>
      </w:pPr>
      <w:r>
        <w:rPr>
          <w:rFonts w:hint="eastAsia" w:ascii="宋体" w:hAnsi="宋体" w:cs="宋体"/>
          <w:color w:val="auto"/>
          <w:szCs w:val="21"/>
        </w:rPr>
        <w:t>质量标准： 符合国家及行业质量标准合格要求。</w:t>
      </w:r>
    </w:p>
    <w:p>
      <w:pPr>
        <w:numPr>
          <w:ilvl w:val="2"/>
          <w:numId w:val="3"/>
        </w:numPr>
        <w:spacing w:line="360" w:lineRule="auto"/>
        <w:ind w:firstLine="420" w:firstLineChars="200"/>
        <w:rPr>
          <w:rFonts w:ascii="宋体" w:hAnsi="宋体" w:cs="宋体"/>
          <w:color w:val="auto"/>
          <w:szCs w:val="21"/>
        </w:rPr>
      </w:pPr>
      <w:r>
        <w:rPr>
          <w:rFonts w:hint="eastAsia" w:ascii="宋体" w:hAnsi="宋体" w:cs="宋体"/>
          <w:color w:val="auto"/>
          <w:szCs w:val="21"/>
        </w:rPr>
        <w:t>质量保证期： 自货物交付后投入使用起半年内，产品在质保期内如发现质量问题，供货方收到需方函、电后应在24小时内及时派人到现场处理，一切责任损失由供货方承担。</w:t>
      </w:r>
    </w:p>
    <w:p>
      <w:pPr>
        <w:numPr>
          <w:ilvl w:val="2"/>
          <w:numId w:val="3"/>
        </w:numPr>
        <w:spacing w:line="360" w:lineRule="auto"/>
        <w:ind w:firstLine="420" w:firstLineChars="200"/>
        <w:rPr>
          <w:rFonts w:ascii="宋体" w:hAnsi="宋体" w:cs="宋体"/>
          <w:color w:val="auto"/>
          <w:szCs w:val="21"/>
        </w:rPr>
      </w:pPr>
      <w:r>
        <w:rPr>
          <w:rFonts w:hint="eastAsia" w:ascii="宋体" w:hAnsi="宋体" w:cs="宋体"/>
          <w:color w:val="auto"/>
          <w:szCs w:val="21"/>
        </w:rPr>
        <w:t>履约担保：无。</w:t>
      </w:r>
    </w:p>
    <w:p>
      <w:pPr>
        <w:spacing w:line="360" w:lineRule="auto"/>
        <w:ind w:left="420" w:leftChars="200"/>
        <w:rPr>
          <w:rFonts w:ascii="宋体" w:hAnsi="宋体" w:cs="宋体"/>
          <w:color w:val="auto"/>
          <w:szCs w:val="21"/>
        </w:rPr>
      </w:pPr>
      <w:r>
        <w:rPr>
          <w:rFonts w:hint="eastAsia" w:ascii="宋体" w:hAnsi="宋体" w:cs="宋体"/>
          <w:color w:val="auto"/>
          <w:szCs w:val="21"/>
        </w:rPr>
        <w:t>6.付款方式：交货完毕、初步验收合格后付合同总额的90%，余10%待质保期满后若无</w:t>
      </w:r>
    </w:p>
    <w:p>
      <w:pPr>
        <w:spacing w:line="360" w:lineRule="auto"/>
        <w:rPr>
          <w:rFonts w:ascii="宋体" w:hAnsi="宋体" w:cs="宋体"/>
          <w:b/>
          <w:bCs/>
          <w:color w:val="auto"/>
          <w:szCs w:val="21"/>
          <w:highlight w:val="yellow"/>
        </w:rPr>
      </w:pPr>
      <w:r>
        <w:rPr>
          <w:rFonts w:hint="eastAsia" w:ascii="宋体" w:hAnsi="宋体" w:cs="宋体"/>
          <w:color w:val="auto"/>
          <w:szCs w:val="21"/>
        </w:rPr>
        <w:t>质量问题时一次性付清。</w:t>
      </w:r>
    </w:p>
    <w:p>
      <w:pPr>
        <w:spacing w:line="360" w:lineRule="auto"/>
        <w:ind w:left="420" w:leftChars="200"/>
        <w:rPr>
          <w:rFonts w:ascii="宋体" w:hAnsi="宋体" w:cs="宋体"/>
          <w:color w:val="auto"/>
          <w:szCs w:val="21"/>
        </w:rPr>
      </w:pPr>
      <w:r>
        <w:rPr>
          <w:rFonts w:hint="eastAsia" w:ascii="宋体" w:hAnsi="宋体" w:cs="宋体"/>
          <w:color w:val="auto"/>
          <w:szCs w:val="21"/>
        </w:rPr>
        <w:t>7.服务要求：送肥到村、供肥到户、供肥手续齐全完备，乙方送货并卸到甲方指定地点，</w:t>
      </w:r>
    </w:p>
    <w:p>
      <w:pPr>
        <w:spacing w:line="360" w:lineRule="auto"/>
        <w:rPr>
          <w:rFonts w:ascii="宋体" w:hAnsi="宋体" w:cs="宋体"/>
          <w:b/>
          <w:bCs/>
          <w:color w:val="auto"/>
          <w:szCs w:val="21"/>
          <w:highlight w:val="yellow"/>
        </w:rPr>
      </w:pPr>
      <w:r>
        <w:rPr>
          <w:rFonts w:hint="eastAsia" w:ascii="宋体" w:hAnsi="宋体" w:cs="宋体"/>
          <w:color w:val="auto"/>
          <w:szCs w:val="21"/>
        </w:rPr>
        <w:t>费用由乙方承担，</w:t>
      </w:r>
    </w:p>
    <w:p>
      <w:pPr>
        <w:spacing w:line="360" w:lineRule="auto"/>
        <w:ind w:firstLine="420" w:firstLineChars="200"/>
        <w:rPr>
          <w:rFonts w:ascii="宋体" w:hAnsi="宋体" w:cs="宋体"/>
          <w:b/>
          <w:bCs/>
          <w:szCs w:val="21"/>
          <w:highlight w:val="yellow"/>
        </w:rPr>
      </w:pPr>
      <w:r>
        <w:rPr>
          <w:rFonts w:hint="eastAsia" w:ascii="宋体" w:hAnsi="宋体" w:cs="宋体"/>
          <w:szCs w:val="21"/>
        </w:rPr>
        <w:t>8.培训要求：施肥技术培训到位，指导农民科学施用；及时发放宣传资料，按采购人</w:t>
      </w:r>
    </w:p>
    <w:p>
      <w:pPr>
        <w:spacing w:line="360" w:lineRule="auto"/>
        <w:rPr>
          <w:rFonts w:ascii="宋体" w:hAnsi="宋体" w:cs="宋体"/>
          <w:b/>
          <w:bCs/>
          <w:szCs w:val="21"/>
          <w:highlight w:val="yellow"/>
        </w:rPr>
      </w:pPr>
      <w:r>
        <w:rPr>
          <w:rFonts w:hint="eastAsia" w:ascii="宋体" w:hAnsi="宋体" w:cs="宋体"/>
          <w:szCs w:val="21"/>
        </w:rPr>
        <w:t>要求开展技术培训，培训的形式包括但不限于技术讲座、发放技术手册、现场示范等。</w:t>
      </w:r>
    </w:p>
    <w:p>
      <w:pPr>
        <w:pStyle w:val="2"/>
        <w:spacing w:line="360" w:lineRule="auto"/>
        <w:rPr>
          <w:rFonts w:hAnsi="宋体" w:cs="宋体"/>
          <w:color w:val="auto"/>
          <w:sz w:val="21"/>
          <w:szCs w:val="21"/>
        </w:rPr>
      </w:pPr>
      <w:r>
        <w:rPr>
          <w:rFonts w:hint="eastAsia" w:hAnsi="宋体" w:cs="宋体"/>
          <w:color w:val="auto"/>
          <w:sz w:val="21"/>
          <w:szCs w:val="21"/>
        </w:rPr>
        <w:t xml:space="preserve">    9.包装要求：40公斤/袋，外包装不得夸大宣传。包装应符合国家要求，并有产品批号。</w:t>
      </w:r>
    </w:p>
    <w:p>
      <w:pPr>
        <w:pStyle w:val="2"/>
        <w:spacing w:line="360" w:lineRule="auto"/>
        <w:rPr>
          <w:rFonts w:hAnsi="宋体" w:cs="宋体"/>
          <w:color w:val="auto"/>
          <w:sz w:val="21"/>
          <w:szCs w:val="21"/>
        </w:rPr>
      </w:pPr>
      <w:r>
        <w:rPr>
          <w:rFonts w:hint="eastAsia" w:hAnsi="宋体" w:cs="宋体"/>
          <w:b/>
          <w:color w:val="auto"/>
          <w:sz w:val="21"/>
          <w:szCs w:val="21"/>
        </w:rPr>
        <w:t>四、技术要求</w:t>
      </w:r>
    </w:p>
    <w:p>
      <w:pPr>
        <w:pStyle w:val="2"/>
        <w:spacing w:line="360" w:lineRule="auto"/>
        <w:ind w:firstLine="420" w:firstLineChars="200"/>
        <w:rPr>
          <w:rFonts w:hAnsi="宋体" w:cs="宋体"/>
          <w:color w:val="auto"/>
          <w:sz w:val="21"/>
          <w:szCs w:val="21"/>
        </w:rPr>
      </w:pPr>
      <w:r>
        <w:rPr>
          <w:rFonts w:hint="eastAsia" w:hAnsi="宋体" w:cs="宋体"/>
          <w:color w:val="auto"/>
          <w:sz w:val="21"/>
          <w:szCs w:val="21"/>
        </w:rPr>
        <w:t>技术参数：肥料外观形态应为颗粒状，并应满足《生物有机肥料（NY884-2012）》农业行业标准中对生物有机肥产品的相关技术指标 （见下表）。</w:t>
      </w:r>
    </w:p>
    <w:p>
      <w:pPr>
        <w:pStyle w:val="2"/>
        <w:jc w:val="center"/>
        <w:rPr>
          <w:rFonts w:hint="eastAsia" w:hAnsi="宋体" w:eastAsia="宋体" w:cs="宋体"/>
          <w:color w:val="auto"/>
          <w:sz w:val="21"/>
          <w:szCs w:val="21"/>
          <w:lang w:eastAsia="zh-CN"/>
        </w:rPr>
      </w:pPr>
      <w:r>
        <w:rPr>
          <w:rFonts w:hint="eastAsia" w:hAnsi="宋体" w:cs="宋体"/>
          <w:color w:val="auto"/>
          <w:sz w:val="21"/>
          <w:szCs w:val="21"/>
        </w:rPr>
        <w:t>生物有机肥产品技术指标要求</w:t>
      </w:r>
      <w:r>
        <w:rPr>
          <w:rFonts w:hint="eastAsia" w:hAnsi="宋体" w:cs="宋体"/>
          <w:color w:val="auto"/>
          <w:sz w:val="21"/>
          <w:szCs w:val="21"/>
          <w:lang w:eastAsia="zh-CN"/>
        </w:rPr>
        <w:t>：</w:t>
      </w:r>
    </w:p>
    <w:p>
      <w:pPr>
        <w:pStyle w:val="2"/>
        <w:rPr>
          <w:rFonts w:hAnsi="宋体" w:cs="宋体"/>
          <w:color w:val="auto"/>
          <w:sz w:val="21"/>
          <w:szCs w:val="21"/>
        </w:rPr>
      </w:pPr>
      <w:r>
        <w:rPr>
          <w:rFonts w:hint="eastAsia" w:hAnsi="宋体" w:cs="宋体"/>
          <w:color w:val="auto"/>
          <w:sz w:val="21"/>
          <w:szCs w:val="21"/>
        </w:rPr>
        <w:t>（1）有效活菌数（cfu）</w:t>
      </w:r>
      <w:r>
        <w:rPr>
          <w:rFonts w:hint="eastAsia" w:hAnsi="宋体" w:cs="宋体"/>
          <w:color w:val="auto"/>
          <w:sz w:val="21"/>
          <w:szCs w:val="21"/>
          <w:lang w:eastAsia="zh-CN"/>
        </w:rPr>
        <w:t>：</w:t>
      </w:r>
      <w:r>
        <w:rPr>
          <w:rFonts w:hint="eastAsia" w:hAnsi="宋体" w:cs="宋体"/>
          <w:color w:val="auto"/>
          <w:sz w:val="21"/>
          <w:szCs w:val="21"/>
        </w:rPr>
        <w:t>≥0.20亿/g;</w:t>
      </w:r>
    </w:p>
    <w:p>
      <w:pPr>
        <w:pStyle w:val="2"/>
        <w:rPr>
          <w:rFonts w:hAnsi="宋体" w:cs="宋体"/>
          <w:color w:val="auto"/>
          <w:sz w:val="21"/>
          <w:szCs w:val="21"/>
        </w:rPr>
      </w:pPr>
      <w:r>
        <w:rPr>
          <w:rFonts w:hint="eastAsia" w:hAnsi="宋体" w:cs="宋体"/>
          <w:color w:val="auto"/>
          <w:sz w:val="21"/>
          <w:szCs w:val="21"/>
        </w:rPr>
        <w:t>（2）有机质（以干基计）：≥40.0%；</w:t>
      </w:r>
    </w:p>
    <w:p>
      <w:pPr>
        <w:pStyle w:val="2"/>
        <w:rPr>
          <w:rFonts w:hAnsi="宋体" w:cs="宋体"/>
          <w:color w:val="auto"/>
          <w:sz w:val="21"/>
          <w:szCs w:val="21"/>
        </w:rPr>
      </w:pPr>
      <w:r>
        <w:rPr>
          <w:rFonts w:hint="eastAsia" w:hAnsi="宋体" w:cs="宋体"/>
          <w:color w:val="auto"/>
          <w:sz w:val="21"/>
          <w:szCs w:val="21"/>
        </w:rPr>
        <w:t>（3）水分：≤30%；</w:t>
      </w:r>
    </w:p>
    <w:p>
      <w:pPr>
        <w:pStyle w:val="2"/>
        <w:rPr>
          <w:rFonts w:hAnsi="宋体" w:cs="宋体"/>
          <w:color w:val="auto"/>
          <w:sz w:val="21"/>
          <w:szCs w:val="21"/>
        </w:rPr>
      </w:pPr>
      <w:r>
        <w:rPr>
          <w:rFonts w:hint="eastAsia" w:hAnsi="宋体" w:cs="宋体"/>
          <w:color w:val="auto"/>
          <w:sz w:val="21"/>
          <w:szCs w:val="21"/>
        </w:rPr>
        <w:t>（4）pH值属于：5.5-8.5；</w:t>
      </w:r>
    </w:p>
    <w:p>
      <w:pPr>
        <w:pStyle w:val="2"/>
        <w:rPr>
          <w:rFonts w:hAnsi="宋体" w:cs="宋体"/>
          <w:color w:val="auto"/>
          <w:sz w:val="21"/>
          <w:szCs w:val="21"/>
        </w:rPr>
      </w:pPr>
      <w:r>
        <w:rPr>
          <w:rFonts w:hint="eastAsia" w:hAnsi="宋体" w:cs="宋体"/>
          <w:color w:val="auto"/>
          <w:sz w:val="21"/>
          <w:szCs w:val="21"/>
        </w:rPr>
        <w:t>（5）粪大肠菌群数：≤100个/g;</w:t>
      </w:r>
    </w:p>
    <w:p>
      <w:pPr>
        <w:pStyle w:val="2"/>
        <w:rPr>
          <w:rFonts w:hAnsi="宋体" w:cs="宋体"/>
          <w:color w:val="auto"/>
          <w:sz w:val="21"/>
          <w:szCs w:val="21"/>
        </w:rPr>
      </w:pPr>
      <w:r>
        <w:rPr>
          <w:rFonts w:hint="eastAsia" w:hAnsi="宋体" w:cs="宋体"/>
          <w:color w:val="auto"/>
          <w:sz w:val="21"/>
          <w:szCs w:val="21"/>
        </w:rPr>
        <w:t>（6）蛔虫卵死亡率：≥95%；</w:t>
      </w:r>
    </w:p>
    <w:p>
      <w:pPr>
        <w:pStyle w:val="2"/>
        <w:rPr>
          <w:rFonts w:hAnsi="宋体" w:cs="宋体"/>
          <w:color w:val="auto"/>
          <w:sz w:val="21"/>
          <w:szCs w:val="21"/>
        </w:rPr>
      </w:pPr>
      <w:r>
        <w:rPr>
          <w:rFonts w:hint="eastAsia" w:hAnsi="宋体" w:cs="宋体"/>
          <w:color w:val="auto"/>
          <w:sz w:val="21"/>
          <w:szCs w:val="21"/>
        </w:rPr>
        <w:t>（7）有效期：≥6</w:t>
      </w:r>
      <w:r>
        <w:rPr>
          <w:rFonts w:hint="eastAsia" w:hAnsi="宋体" w:cs="宋体"/>
          <w:color w:val="auto"/>
          <w:sz w:val="21"/>
          <w:szCs w:val="21"/>
          <w:lang w:eastAsia="zh-CN"/>
        </w:rPr>
        <w:t>个</w:t>
      </w:r>
      <w:r>
        <w:rPr>
          <w:rFonts w:hint="eastAsia" w:hAnsi="宋体" w:cs="宋体"/>
          <w:color w:val="auto"/>
          <w:sz w:val="21"/>
          <w:szCs w:val="21"/>
        </w:rPr>
        <w:t xml:space="preserve">月；  </w:t>
      </w:r>
    </w:p>
    <w:p>
      <w:pPr>
        <w:pStyle w:val="2"/>
        <w:jc w:val="center"/>
        <w:rPr>
          <w:rFonts w:hint="eastAsia" w:hAnsi="宋体" w:eastAsia="宋体" w:cs="宋体"/>
          <w:color w:val="auto"/>
          <w:sz w:val="21"/>
          <w:szCs w:val="21"/>
          <w:lang w:eastAsia="zh-CN"/>
        </w:rPr>
      </w:pPr>
      <w:r>
        <w:rPr>
          <w:rFonts w:hint="eastAsia" w:hAnsi="宋体" w:cs="宋体"/>
          <w:color w:val="auto"/>
          <w:sz w:val="21"/>
          <w:szCs w:val="21"/>
        </w:rPr>
        <w:t>生物有机肥产品5种重金属限量技术指标</w:t>
      </w:r>
      <w:r>
        <w:rPr>
          <w:rFonts w:hint="eastAsia" w:hAnsi="宋体" w:cs="宋体"/>
          <w:color w:val="auto"/>
          <w:sz w:val="21"/>
          <w:szCs w:val="21"/>
          <w:lang w:eastAsia="zh-CN"/>
        </w:rPr>
        <w:t>：</w:t>
      </w:r>
    </w:p>
    <w:p>
      <w:pPr>
        <w:pStyle w:val="2"/>
        <w:rPr>
          <w:rFonts w:hAnsi="宋体" w:cs="宋体"/>
          <w:color w:val="auto"/>
          <w:sz w:val="21"/>
          <w:szCs w:val="21"/>
        </w:rPr>
      </w:pPr>
      <w:r>
        <w:rPr>
          <w:rFonts w:hint="eastAsia" w:hAnsi="宋体" w:cs="宋体"/>
          <w:color w:val="auto"/>
          <w:sz w:val="21"/>
          <w:szCs w:val="21"/>
        </w:rPr>
        <w:t>（1）总砷（As）(以干基计)：≤15mg/kg;</w:t>
      </w:r>
    </w:p>
    <w:p>
      <w:pPr>
        <w:pStyle w:val="2"/>
        <w:rPr>
          <w:rFonts w:hAnsi="宋体" w:cs="宋体"/>
          <w:color w:val="auto"/>
          <w:sz w:val="21"/>
          <w:szCs w:val="21"/>
        </w:rPr>
      </w:pPr>
      <w:r>
        <w:rPr>
          <w:rFonts w:hint="eastAsia" w:hAnsi="宋体" w:cs="宋体"/>
          <w:color w:val="auto"/>
          <w:sz w:val="21"/>
          <w:szCs w:val="21"/>
        </w:rPr>
        <w:t>（2）总镉（Cd）(以干基计)：≤3mg/kg;</w:t>
      </w:r>
    </w:p>
    <w:p>
      <w:pPr>
        <w:pStyle w:val="2"/>
        <w:rPr>
          <w:rFonts w:hAnsi="宋体" w:cs="宋体"/>
          <w:color w:val="auto"/>
          <w:sz w:val="21"/>
          <w:szCs w:val="21"/>
        </w:rPr>
      </w:pPr>
      <w:r>
        <w:rPr>
          <w:rFonts w:hint="eastAsia" w:hAnsi="宋体" w:cs="宋体"/>
          <w:color w:val="auto"/>
          <w:sz w:val="21"/>
          <w:szCs w:val="21"/>
        </w:rPr>
        <w:t>（3）总铅（Pb）(以干基计)：≤50mg/kg;</w:t>
      </w:r>
    </w:p>
    <w:p>
      <w:pPr>
        <w:pStyle w:val="2"/>
        <w:rPr>
          <w:rFonts w:hAnsi="宋体" w:cs="宋体"/>
          <w:color w:val="auto"/>
          <w:sz w:val="21"/>
          <w:szCs w:val="21"/>
        </w:rPr>
      </w:pPr>
      <w:r>
        <w:rPr>
          <w:rFonts w:hint="eastAsia" w:hAnsi="宋体" w:cs="宋体"/>
          <w:color w:val="auto"/>
          <w:sz w:val="21"/>
          <w:szCs w:val="21"/>
        </w:rPr>
        <w:t>（4）总铬（Cr）(以干基计)：≤150mg/kg;</w:t>
      </w:r>
    </w:p>
    <w:p>
      <w:pPr>
        <w:pStyle w:val="2"/>
        <w:rPr>
          <w:rFonts w:hAnsi="宋体" w:cs="宋体"/>
          <w:color w:val="auto"/>
          <w:sz w:val="21"/>
          <w:szCs w:val="21"/>
        </w:rPr>
      </w:pPr>
      <w:r>
        <w:rPr>
          <w:rFonts w:hint="eastAsia" w:hAnsi="宋体" w:cs="宋体"/>
          <w:color w:val="auto"/>
          <w:sz w:val="21"/>
          <w:szCs w:val="21"/>
        </w:rPr>
        <w:t>（5）总汞（Hg）(以干基计)：≤2mg/kg；</w:t>
      </w:r>
    </w:p>
    <w:p>
      <w:pPr>
        <w:widowControl/>
        <w:adjustRightInd w:val="0"/>
        <w:snapToGrid w:val="0"/>
        <w:spacing w:line="360" w:lineRule="auto"/>
        <w:rPr>
          <w:rFonts w:ascii="宋体" w:hAnsi="宋体" w:cs="宋体"/>
          <w:b/>
          <w:color w:val="auto"/>
          <w:kern w:val="0"/>
          <w:szCs w:val="21"/>
        </w:rPr>
      </w:pPr>
      <w:r>
        <w:rPr>
          <w:rFonts w:hint="eastAsia" w:ascii="宋体" w:hAnsi="宋体" w:cs="宋体"/>
          <w:b/>
          <w:color w:val="auto"/>
          <w:kern w:val="0"/>
          <w:szCs w:val="21"/>
        </w:rPr>
        <w:t>五、需要落实的政府采购政策</w:t>
      </w:r>
    </w:p>
    <w:p>
      <w:pPr>
        <w:spacing w:line="360" w:lineRule="auto"/>
        <w:rPr>
          <w:rFonts w:ascii="宋体" w:hAnsi="宋体" w:cs="宋体"/>
          <w:b/>
          <w:bCs/>
          <w:szCs w:val="21"/>
        </w:rPr>
      </w:pPr>
      <w:r>
        <w:rPr>
          <w:rFonts w:hint="eastAsia" w:ascii="宋体" w:hAnsi="宋体" w:cs="宋体"/>
          <w:b/>
          <w:bCs/>
          <w:szCs w:val="21"/>
        </w:rPr>
        <w:t>（一）促进中小企业、监狱企业和残疾人福利性单位发展扶持政策</w:t>
      </w:r>
    </w:p>
    <w:p>
      <w:pPr>
        <w:numPr>
          <w:ilvl w:val="2"/>
          <w:numId w:val="4"/>
        </w:numPr>
        <w:spacing w:line="360" w:lineRule="auto"/>
        <w:ind w:firstLine="420" w:firstLineChars="200"/>
        <w:rPr>
          <w:rFonts w:ascii="宋体" w:hAnsi="宋体" w:cs="宋体"/>
          <w:bCs/>
          <w:szCs w:val="21"/>
        </w:rPr>
      </w:pPr>
      <w:r>
        <w:rPr>
          <w:rFonts w:hint="eastAsia" w:ascii="宋体" w:hAnsi="宋体" w:cs="宋体"/>
          <w:bCs/>
          <w:szCs w:val="21"/>
        </w:rPr>
        <w:t>小型和微型企业认定：</w:t>
      </w:r>
    </w:p>
    <w:p>
      <w:pPr>
        <w:numPr>
          <w:ilvl w:val="0"/>
          <w:numId w:val="5"/>
        </w:numPr>
        <w:spacing w:line="360" w:lineRule="auto"/>
        <w:ind w:firstLine="420" w:firstLineChars="200"/>
        <w:rPr>
          <w:rFonts w:ascii="宋体" w:hAnsi="宋体" w:cs="宋体"/>
          <w:bCs/>
          <w:szCs w:val="21"/>
        </w:rPr>
      </w:pPr>
      <w:r>
        <w:rPr>
          <w:rFonts w:hint="eastAsia" w:ascii="宋体" w:hAnsi="宋体" w:cs="宋体"/>
          <w:bCs/>
          <w:szCs w:val="21"/>
        </w:rPr>
        <w:t>提供本企业制造的货物、承担的工程或服务的，或者提供其他小型或者微型企业制造的货物的；</w:t>
      </w:r>
    </w:p>
    <w:p>
      <w:pPr>
        <w:numPr>
          <w:ilvl w:val="0"/>
          <w:numId w:val="5"/>
        </w:numPr>
        <w:spacing w:line="360" w:lineRule="auto"/>
        <w:ind w:firstLine="420" w:firstLineChars="200"/>
        <w:rPr>
          <w:rFonts w:ascii="宋体" w:hAnsi="宋体" w:cs="宋体"/>
          <w:bCs/>
          <w:szCs w:val="21"/>
        </w:rPr>
      </w:pPr>
      <w:r>
        <w:rPr>
          <w:rFonts w:hint="eastAsia" w:ascii="宋体" w:hAnsi="宋体" w:cs="宋体"/>
          <w:bCs/>
          <w:szCs w:val="21"/>
        </w:rPr>
        <w:t>提供由供应商企业所在地的县级及以上中小企业主管部门出具的中小企业认定证书（</w:t>
      </w:r>
      <w:r>
        <w:rPr>
          <w:rFonts w:hint="eastAsia" w:ascii="宋体" w:hAnsi="宋体" w:cs="宋体"/>
          <w:b/>
          <w:bCs/>
          <w:kern w:val="0"/>
          <w:szCs w:val="21"/>
        </w:rPr>
        <w:t>投标文件商务、技术证明文件正本中提供复印件加盖投标人公章，副本中可为正本的复印件，</w:t>
      </w:r>
      <w:r>
        <w:rPr>
          <w:rFonts w:hint="eastAsia" w:ascii="宋体" w:hAnsi="宋体" w:cs="宋体"/>
          <w:b/>
          <w:bCs/>
          <w:szCs w:val="21"/>
        </w:rPr>
        <w:t>原件核查）</w:t>
      </w:r>
      <w:r>
        <w:rPr>
          <w:rFonts w:hint="eastAsia" w:ascii="宋体" w:hAnsi="宋体" w:cs="宋体"/>
          <w:bCs/>
          <w:szCs w:val="21"/>
        </w:rPr>
        <w:t>和中小企业声明函</w:t>
      </w:r>
      <w:r>
        <w:rPr>
          <w:rFonts w:hint="eastAsia" w:ascii="宋体" w:hAnsi="宋体" w:cs="宋体"/>
          <w:b/>
          <w:bCs/>
          <w:szCs w:val="21"/>
        </w:rPr>
        <w:t>（原件附</w:t>
      </w:r>
      <w:r>
        <w:rPr>
          <w:rFonts w:hint="eastAsia" w:ascii="宋体" w:hAnsi="宋体" w:cs="宋体"/>
          <w:b/>
          <w:bCs/>
          <w:kern w:val="0"/>
          <w:szCs w:val="21"/>
        </w:rPr>
        <w:t>投标文件商务、技术证明文件正本中</w:t>
      </w:r>
      <w:r>
        <w:rPr>
          <w:rFonts w:hint="eastAsia" w:ascii="宋体" w:hAnsi="宋体" w:cs="宋体"/>
          <w:b/>
          <w:bCs/>
          <w:szCs w:val="21"/>
        </w:rPr>
        <w:t>，副本可以为正本的复印件）</w:t>
      </w:r>
      <w:r>
        <w:rPr>
          <w:rFonts w:hint="eastAsia" w:ascii="宋体" w:hAnsi="宋体" w:cs="宋体"/>
          <w:bCs/>
          <w:szCs w:val="21"/>
        </w:rPr>
        <w:t>；供应商提供其他企业制造的货物的除需提供本企业的中小企业认定证书和中小企业声明函外，还需提供其他企业所在地的县级及以上中小企业主管部门出具的中小企业认定证书（</w:t>
      </w:r>
      <w:r>
        <w:rPr>
          <w:rFonts w:hint="eastAsia" w:ascii="宋体" w:hAnsi="宋体" w:cs="宋体"/>
          <w:b/>
          <w:bCs/>
          <w:kern w:val="0"/>
          <w:szCs w:val="21"/>
        </w:rPr>
        <w:t>投标文件商务、技术证明文件正本中提供复印件加盖生产厂家公章，副本中可为正本的复印件</w:t>
      </w:r>
      <w:r>
        <w:rPr>
          <w:rFonts w:hint="eastAsia" w:ascii="宋体" w:hAnsi="宋体" w:cs="宋体"/>
          <w:b/>
          <w:bCs/>
          <w:szCs w:val="21"/>
        </w:rPr>
        <w:t>）</w:t>
      </w:r>
      <w:r>
        <w:rPr>
          <w:rFonts w:hint="eastAsia" w:ascii="宋体" w:hAnsi="宋体" w:cs="宋体"/>
          <w:bCs/>
          <w:szCs w:val="21"/>
        </w:rPr>
        <w:t>和中小企业声明函</w:t>
      </w:r>
      <w:r>
        <w:rPr>
          <w:rFonts w:hint="eastAsia" w:ascii="宋体" w:hAnsi="宋体" w:cs="宋体"/>
          <w:b/>
          <w:bCs/>
          <w:szCs w:val="21"/>
        </w:rPr>
        <w:t>（原件附</w:t>
      </w:r>
      <w:r>
        <w:rPr>
          <w:rFonts w:hint="eastAsia" w:ascii="宋体" w:hAnsi="宋体" w:cs="宋体"/>
          <w:b/>
          <w:bCs/>
          <w:kern w:val="0"/>
          <w:szCs w:val="21"/>
        </w:rPr>
        <w:t>投标文件商务、技术证明文件正本中</w:t>
      </w:r>
      <w:r>
        <w:rPr>
          <w:rFonts w:hint="eastAsia" w:ascii="宋体" w:hAnsi="宋体" w:cs="宋体"/>
          <w:b/>
          <w:bCs/>
          <w:szCs w:val="21"/>
        </w:rPr>
        <w:t>，副本可以为正本的复印件）</w:t>
      </w:r>
      <w:r>
        <w:rPr>
          <w:rFonts w:hint="eastAsia" w:ascii="宋体" w:hAnsi="宋体" w:cs="宋体"/>
          <w:bCs/>
          <w:szCs w:val="21"/>
        </w:rPr>
        <w:t>，否则不予承认。</w:t>
      </w:r>
    </w:p>
    <w:p>
      <w:pPr>
        <w:spacing w:line="360" w:lineRule="auto"/>
        <w:rPr>
          <w:rFonts w:ascii="宋体" w:hAnsi="宋体" w:cs="宋体"/>
          <w:b/>
          <w:bCs/>
          <w:szCs w:val="21"/>
        </w:rPr>
      </w:pPr>
      <w:r>
        <w:rPr>
          <w:rFonts w:hint="eastAsia" w:ascii="宋体" w:hAnsi="宋体" w:cs="宋体"/>
          <w:bCs/>
          <w:szCs w:val="21"/>
        </w:rPr>
        <w:t>　　</w:t>
      </w:r>
      <w:r>
        <w:rPr>
          <w:rFonts w:hint="eastAsia" w:ascii="宋体" w:hAnsi="宋体" w:cs="宋体"/>
          <w:b/>
          <w:bCs/>
          <w:szCs w:val="21"/>
        </w:rPr>
        <w:t>在评审的过程中，以上（1）和（2）同时成立，方可以认定为小型或微型企业并享受价格优惠。</w:t>
      </w:r>
    </w:p>
    <w:p>
      <w:pPr>
        <w:numPr>
          <w:ilvl w:val="2"/>
          <w:numId w:val="4"/>
        </w:numPr>
        <w:spacing w:line="360" w:lineRule="auto"/>
        <w:ind w:firstLine="420" w:firstLineChars="200"/>
        <w:rPr>
          <w:rFonts w:ascii="宋体" w:hAnsi="宋体" w:cs="宋体"/>
          <w:bCs/>
          <w:szCs w:val="21"/>
        </w:rPr>
      </w:pPr>
      <w:r>
        <w:rPr>
          <w:rFonts w:hint="eastAsia" w:ascii="宋体" w:hAnsi="宋体" w:cs="宋体"/>
          <w:bCs/>
          <w:szCs w:val="21"/>
        </w:rPr>
        <w:t>根据财库〔2014〕68号《财政部 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cs="宋体"/>
          <w:b/>
          <w:bCs/>
          <w:szCs w:val="21"/>
        </w:rPr>
        <w:t>（投标文件商务、技术证明文件正本中提供复印件加盖投标人公章，副本中可为正本的复印件，原件核查）</w:t>
      </w:r>
      <w:r>
        <w:rPr>
          <w:rFonts w:hint="eastAsia" w:ascii="宋体" w:hAnsi="宋体" w:cs="宋体"/>
          <w:bCs/>
          <w:szCs w:val="21"/>
        </w:rPr>
        <w:t>，不再提供《中小企业声明函》,供应商出具的监狱企业证明文件如有虚假，其成交资格将被取消，并根据相关规定进行处罚。</w:t>
      </w:r>
    </w:p>
    <w:p>
      <w:pPr>
        <w:numPr>
          <w:ilvl w:val="2"/>
          <w:numId w:val="4"/>
        </w:numPr>
        <w:spacing w:line="360" w:lineRule="auto"/>
        <w:ind w:firstLine="420" w:firstLineChars="200"/>
        <w:rPr>
          <w:rFonts w:ascii="宋体" w:hAnsi="宋体" w:cs="宋体"/>
          <w:bCs/>
          <w:szCs w:val="21"/>
        </w:rPr>
      </w:pPr>
      <w:r>
        <w:rPr>
          <w:rFonts w:hint="eastAsia" w:ascii="宋体" w:hAnsi="宋体" w:cs="宋体"/>
          <w:bCs/>
          <w:szCs w:val="21"/>
        </w:rPr>
        <w:t>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cs="宋体"/>
          <w:b/>
          <w:bCs/>
          <w:szCs w:val="21"/>
        </w:rPr>
        <w:t>（原件附投标文件商务、技术证明文件正本中，副本可以为正本的复印件）</w:t>
      </w:r>
      <w:r>
        <w:rPr>
          <w:rFonts w:hint="eastAsia" w:ascii="宋体" w:hAnsi="宋体" w:cs="宋体"/>
          <w:bCs/>
          <w:szCs w:val="21"/>
        </w:rPr>
        <w:t>，不再提供《中小企业声明函》，供应商在《残疾人福利性单位声明函》中的承诺如有虚假，其成交资格将被取消，并根据相关规定进行处罚。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16"/>
    <w:multiLevelType w:val="multilevel"/>
    <w:tmpl w:val="0000001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0000025"/>
    <w:multiLevelType w:val="multilevel"/>
    <w:tmpl w:val="00000025"/>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3">
    <w:nsid w:val="0000002D"/>
    <w:multiLevelType w:val="multilevel"/>
    <w:tmpl w:val="0000002D"/>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4">
    <w:nsid w:val="0000003E"/>
    <w:multiLevelType w:val="multilevel"/>
    <w:tmpl w:val="0000003E"/>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japaneseCounting"/>
      <w:lvlText w:val="%4、"/>
      <w:lvlJc w:val="left"/>
      <w:pPr>
        <w:ind w:left="0" w:firstLine="0"/>
      </w:pPr>
      <w:rPr>
        <w:rFonts w:hint="default"/>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C530C"/>
    <w:rsid w:val="0B30279A"/>
    <w:rsid w:val="1A62673F"/>
    <w:rsid w:val="7FDC5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styleId="3">
    <w:name w:val="Title"/>
    <w:basedOn w:val="1"/>
    <w:qFormat/>
    <w:uiPriority w:val="0"/>
    <w:pPr>
      <w:jc w:val="center"/>
      <w:outlineLvl w:val="0"/>
    </w:pPr>
    <w:rPr>
      <w:rFonts w:ascii="Arial" w:hAnsi="Arial" w:cs="Arial"/>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2020-04-13T03:32:00Z</dcterms:created>
  <dc:creator>Wkw</dc:creator>
  <cp:lastModifiedBy>Wkw</cp:lastModifiedBy>
  <dcterms:modified xsi:type="dcterms:W3CDTF">2020-04-13T03:52:10Z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