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numId w:val="0"/>
        </w:numPr>
        <w:spacing w:line="480" w:lineRule="exact"/>
        <w:ind w:leftChars="0" w:right="-72" w:rightChars="-30" w:firstLine="4498" w:firstLineChars="1400"/>
        <w:jc w:val="both"/>
        <w:rPr>
          <w:rFonts w:hint="eastAsia" w:ascii="宋体" w:hAnsi="宋体" w:eastAsia="宋体" w:cs="宋体"/>
          <w:bCs w:val="0"/>
        </w:rPr>
      </w:pPr>
      <w:bookmarkStart w:id="3" w:name="_GoBack"/>
      <w:bookmarkEnd w:id="3"/>
      <w:bookmarkStart w:id="0" w:name="_Toc477166579"/>
      <w:bookmarkStart w:id="1" w:name="_Toc458698253"/>
      <w:bookmarkStart w:id="2" w:name="_Toc11245"/>
      <w:r>
        <w:rPr>
          <w:rFonts w:hint="eastAsia" w:ascii="宋体" w:hAnsi="宋体" w:eastAsia="宋体" w:cs="宋体"/>
          <w:bCs w:val="0"/>
        </w:rPr>
        <w:t>采购需求</w:t>
      </w:r>
      <w:bookmarkEnd w:id="0"/>
      <w:bookmarkEnd w:id="1"/>
      <w:bookmarkEnd w:id="2"/>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相关说明</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bCs/>
          <w:color w:val="000000"/>
          <w:kern w:val="0"/>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000000"/>
          <w:kern w:val="0"/>
          <w:szCs w:val="21"/>
        </w:rPr>
        <w:t>。</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82" w:firstLineChars="200"/>
        <w:jc w:val="left"/>
        <w:rPr>
          <w:rFonts w:hint="eastAsia" w:ascii="宋体" w:hAnsi="宋体" w:eastAsia="宋体" w:cs="宋体"/>
          <w:b/>
          <w:bCs/>
          <w:color w:val="0000FF"/>
          <w:kern w:val="0"/>
          <w:szCs w:val="21"/>
        </w:rPr>
      </w:pPr>
      <w:r>
        <w:rPr>
          <w:rFonts w:hint="eastAsia" w:ascii="宋体" w:hAnsi="宋体" w:eastAsia="宋体" w:cs="宋体"/>
          <w:b/>
          <w:bCs/>
          <w:color w:val="0000FF"/>
          <w:kern w:val="0"/>
          <w:szCs w:val="21"/>
        </w:rPr>
        <w:t>本次采购产品如在国家强制性认证范围内的必须取得国家强制性CCC认证（提供CCC认证证书，投标文件商务、技术证明文件正本中提供复印件加盖投标人或</w:t>
      </w:r>
      <w:r>
        <w:rPr>
          <w:rFonts w:hint="eastAsia" w:ascii="宋体" w:hAnsi="宋体" w:eastAsia="宋体" w:cs="宋体"/>
          <w:b/>
          <w:bCs/>
          <w:color w:val="0000FF"/>
          <w:kern w:val="0"/>
          <w:szCs w:val="21"/>
          <w:lang w:eastAsia="zh-CN"/>
        </w:rPr>
        <w:t>生产厂家</w:t>
      </w:r>
      <w:r>
        <w:rPr>
          <w:rFonts w:hint="eastAsia" w:ascii="宋体" w:hAnsi="宋体" w:eastAsia="宋体" w:cs="宋体"/>
          <w:b/>
          <w:bCs/>
          <w:color w:val="0000FF"/>
          <w:kern w:val="0"/>
          <w:szCs w:val="21"/>
        </w:rPr>
        <w:t>公章，副本可为正本复印件）。</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本采购项目为交钥匙项目，验收合格前所需的一切费用均包含在报价之中，采购人不承担成交价格以外的任何费用。</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商务要求：</w:t>
      </w:r>
    </w:p>
    <w:p>
      <w:pPr>
        <w:numPr>
          <w:ilvl w:val="2"/>
          <w:numId w:val="3"/>
        </w:numPr>
        <w:spacing w:line="400" w:lineRule="exact"/>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合同履行期限：</w:t>
      </w:r>
      <w:r>
        <w:rPr>
          <w:rFonts w:hint="eastAsia" w:ascii="宋体" w:hAnsi="宋体" w:eastAsia="宋体" w:cs="宋体"/>
          <w:color w:val="auto"/>
          <w:szCs w:val="21"/>
          <w:highlight w:val="none"/>
          <w:lang w:val="en-US" w:eastAsia="zh-CN"/>
        </w:rPr>
        <w:t>30日历天</w:t>
      </w:r>
    </w:p>
    <w:p>
      <w:pPr>
        <w:numPr>
          <w:ilvl w:val="2"/>
          <w:numId w:val="3"/>
        </w:numPr>
        <w:spacing w:line="400" w:lineRule="exact"/>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供货安装地点：</w:t>
      </w:r>
      <w:r>
        <w:rPr>
          <w:rFonts w:hint="eastAsia" w:ascii="宋体" w:hAnsi="宋体" w:eastAsia="宋体" w:cs="宋体"/>
          <w:color w:val="auto"/>
          <w:szCs w:val="21"/>
          <w:highlight w:val="none"/>
          <w:lang w:eastAsia="zh-CN"/>
        </w:rPr>
        <w:t>采购人指定地点</w:t>
      </w:r>
    </w:p>
    <w:p>
      <w:pPr>
        <w:numPr>
          <w:ilvl w:val="2"/>
          <w:numId w:val="3"/>
        </w:numPr>
        <w:spacing w:line="400" w:lineRule="exact"/>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质量标准：</w:t>
      </w:r>
      <w:r>
        <w:rPr>
          <w:rFonts w:hint="eastAsia" w:ascii="宋体" w:hAnsi="宋体" w:eastAsia="宋体" w:cs="宋体"/>
          <w:color w:val="auto"/>
          <w:szCs w:val="21"/>
          <w:highlight w:val="none"/>
          <w:lang w:eastAsia="zh-CN"/>
        </w:rPr>
        <w:t>符合国家及行业相关标准</w:t>
      </w:r>
      <w:r>
        <w:rPr>
          <w:rFonts w:hint="eastAsia" w:ascii="宋体" w:hAnsi="宋体" w:eastAsia="宋体" w:cs="宋体"/>
          <w:color w:val="auto"/>
          <w:szCs w:val="21"/>
          <w:highlight w:val="none"/>
        </w:rPr>
        <w:t xml:space="preserve"> </w:t>
      </w:r>
    </w:p>
    <w:p>
      <w:pPr>
        <w:numPr>
          <w:ilvl w:val="2"/>
          <w:numId w:val="3"/>
        </w:numPr>
        <w:spacing w:line="400" w:lineRule="exact"/>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质量保证期：</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eastAsia="zh-CN"/>
        </w:rPr>
        <w:t>年</w:t>
      </w:r>
      <w:r>
        <w:rPr>
          <w:rFonts w:hint="eastAsia" w:ascii="宋体" w:hAnsi="宋体" w:eastAsia="宋体" w:cs="宋体"/>
          <w:color w:val="auto"/>
          <w:szCs w:val="21"/>
          <w:highlight w:val="none"/>
        </w:rPr>
        <w:t xml:space="preserve"> </w:t>
      </w:r>
    </w:p>
    <w:p>
      <w:pPr>
        <w:numPr>
          <w:ilvl w:val="2"/>
          <w:numId w:val="3"/>
        </w:numPr>
        <w:spacing w:line="400" w:lineRule="exact"/>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履约担保：中标人与采购人签订合同前，需向采购人交纳中标金额的</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u w:val="single"/>
          <w:lang w:val="en-US" w:eastAsia="zh-CN"/>
        </w:rPr>
        <w:t>5</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%作为履约保证金，合同履行结束，经验收合格后退还。</w:t>
      </w:r>
    </w:p>
    <w:p>
      <w:pPr>
        <w:numPr>
          <w:ilvl w:val="2"/>
          <w:numId w:val="3"/>
        </w:numPr>
        <w:spacing w:line="400" w:lineRule="exact"/>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付款方式：全部供货完毕，经验收合格后付合同款的95%，剩余5%一年后无质量问题后一次性付清。</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其他要求：</w:t>
      </w:r>
    </w:p>
    <w:p>
      <w:pPr>
        <w:widowControl/>
        <w:numPr>
          <w:ilvl w:val="0"/>
          <w:numId w:val="0"/>
        </w:numPr>
        <w:adjustRightInd w:val="0"/>
        <w:snapToGrid w:val="0"/>
        <w:spacing w:line="400" w:lineRule="exact"/>
        <w:ind w:left="420" w:leftChars="0"/>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售后服务要求：</w:t>
      </w:r>
    </w:p>
    <w:p>
      <w:pPr>
        <w:widowControl/>
        <w:numPr>
          <w:ilvl w:val="0"/>
          <w:numId w:val="0"/>
        </w:numPr>
        <w:adjustRightInd w:val="0"/>
        <w:snapToGrid w:val="0"/>
        <w:spacing w:line="400" w:lineRule="exact"/>
        <w:ind w:left="420" w:leftChars="0"/>
        <w:rPr>
          <w:rFonts w:hint="eastAsia" w:ascii="宋体" w:hAnsi="宋体" w:eastAsia="宋体" w:cs="宋体"/>
          <w:color w:val="000000"/>
          <w:kern w:val="0"/>
          <w:szCs w:val="21"/>
        </w:rPr>
      </w:pPr>
      <w:r>
        <w:rPr>
          <w:rFonts w:hint="eastAsia" w:ascii="宋体" w:hAnsi="宋体" w:eastAsia="宋体" w:cs="宋体"/>
          <w:color w:val="000000"/>
          <w:kern w:val="0"/>
          <w:szCs w:val="21"/>
        </w:rPr>
        <w:t>（1）售后响应时间：</w:t>
      </w:r>
      <w:r>
        <w:rPr>
          <w:rFonts w:hint="eastAsia" w:ascii="宋体" w:hAnsi="宋体" w:eastAsia="宋体" w:cs="宋体"/>
          <w:color w:val="000000"/>
          <w:kern w:val="0"/>
          <w:szCs w:val="21"/>
          <w:lang w:val="en-US" w:eastAsia="zh-CN"/>
        </w:rPr>
        <w:t>7*24*365全年实施故障响应，</w:t>
      </w:r>
      <w:r>
        <w:rPr>
          <w:rFonts w:hint="eastAsia" w:ascii="宋体" w:hAnsi="宋体" w:eastAsia="宋体" w:cs="宋体"/>
          <w:color w:val="000000"/>
          <w:kern w:val="0"/>
          <w:szCs w:val="21"/>
        </w:rPr>
        <w:t>接到售后通知后2小时内响应，12小时内到达现场，24小时内</w:t>
      </w:r>
      <w:r>
        <w:rPr>
          <w:rFonts w:hint="eastAsia" w:ascii="宋体" w:hAnsi="宋体" w:eastAsia="宋体" w:cs="宋体"/>
          <w:color w:val="000000"/>
          <w:kern w:val="0"/>
          <w:szCs w:val="21"/>
          <w:lang w:eastAsia="zh-CN"/>
        </w:rPr>
        <w:t>维修并</w:t>
      </w:r>
      <w:r>
        <w:rPr>
          <w:rFonts w:hint="eastAsia" w:ascii="宋体" w:hAnsi="宋体" w:eastAsia="宋体" w:cs="宋体"/>
          <w:color w:val="000000"/>
          <w:kern w:val="0"/>
          <w:szCs w:val="21"/>
        </w:rPr>
        <w:t>解决</w:t>
      </w:r>
      <w:r>
        <w:rPr>
          <w:rFonts w:hint="eastAsia" w:ascii="宋体" w:hAnsi="宋体" w:eastAsia="宋体" w:cs="宋体"/>
          <w:color w:val="000000"/>
          <w:kern w:val="0"/>
          <w:szCs w:val="21"/>
          <w:lang w:eastAsia="zh-CN"/>
        </w:rPr>
        <w:t>问题</w:t>
      </w:r>
      <w:r>
        <w:rPr>
          <w:rFonts w:hint="eastAsia" w:ascii="宋体" w:hAnsi="宋体" w:eastAsia="宋体" w:cs="宋体"/>
          <w:color w:val="000000"/>
          <w:kern w:val="0"/>
          <w:szCs w:val="21"/>
        </w:rPr>
        <w:t>，达到甲方满意。</w:t>
      </w:r>
    </w:p>
    <w:p>
      <w:pPr>
        <w:widowControl/>
        <w:numPr>
          <w:ilvl w:val="0"/>
          <w:numId w:val="0"/>
        </w:numPr>
        <w:adjustRightInd w:val="0"/>
        <w:snapToGrid w:val="0"/>
        <w:spacing w:line="400" w:lineRule="exact"/>
        <w:ind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rPr>
        <w:t>（2）送货</w:t>
      </w:r>
      <w:r>
        <w:rPr>
          <w:rFonts w:hint="eastAsia" w:ascii="宋体" w:hAnsi="宋体" w:eastAsia="宋体" w:cs="宋体"/>
          <w:color w:val="000000"/>
          <w:kern w:val="0"/>
          <w:szCs w:val="21"/>
          <w:lang w:eastAsia="zh-CN"/>
        </w:rPr>
        <w:t>及安装</w:t>
      </w:r>
      <w:r>
        <w:rPr>
          <w:rFonts w:hint="eastAsia" w:ascii="宋体" w:hAnsi="宋体" w:eastAsia="宋体" w:cs="宋体"/>
          <w:color w:val="000000"/>
          <w:kern w:val="0"/>
          <w:szCs w:val="21"/>
        </w:rPr>
        <w:t>：免费送货上门</w:t>
      </w:r>
      <w:r>
        <w:rPr>
          <w:rFonts w:hint="eastAsia" w:ascii="宋体" w:hAnsi="宋体" w:eastAsia="宋体" w:cs="宋体"/>
          <w:color w:val="000000"/>
          <w:kern w:val="0"/>
          <w:szCs w:val="21"/>
          <w:lang w:eastAsia="zh-CN"/>
        </w:rPr>
        <w:t>、安装</w:t>
      </w:r>
      <w:r>
        <w:rPr>
          <w:rFonts w:hint="eastAsia" w:ascii="宋体" w:hAnsi="宋体" w:eastAsia="宋体" w:cs="宋体"/>
          <w:color w:val="000000"/>
          <w:kern w:val="0"/>
          <w:szCs w:val="21"/>
        </w:rPr>
        <w:t>。</w:t>
      </w:r>
    </w:p>
    <w:p>
      <w:pPr>
        <w:spacing w:line="400" w:lineRule="exact"/>
        <w:ind w:firstLine="480" w:firstLineChars="200"/>
        <w:rPr>
          <w:rFonts w:hint="eastAsia" w:ascii="宋体" w:hAnsi="宋体" w:eastAsia="宋体" w:cs="宋体"/>
        </w:rPr>
      </w:pPr>
      <w:r>
        <w:rPr>
          <w:rFonts w:hint="eastAsia" w:ascii="宋体" w:hAnsi="宋体" w:eastAsia="宋体" w:cs="宋体"/>
          <w:szCs w:val="21"/>
          <w:lang w:eastAsia="zh-CN"/>
        </w:rPr>
        <w:t>（</w:t>
      </w:r>
      <w:r>
        <w:rPr>
          <w:rFonts w:hint="eastAsia" w:ascii="宋体" w:hAnsi="宋体" w:eastAsia="宋体" w:cs="宋体"/>
          <w:szCs w:val="21"/>
          <w:lang w:val="en-US" w:eastAsia="zh-CN"/>
        </w:rPr>
        <w:t>3）</w:t>
      </w:r>
      <w:r>
        <w:rPr>
          <w:rFonts w:hint="eastAsia" w:ascii="宋体" w:hAnsi="宋体" w:eastAsia="宋体" w:cs="宋体"/>
          <w:szCs w:val="21"/>
        </w:rPr>
        <w:t>投标人所投设备及材料须为合格的全新产品，若国家及行业对所投设备及材料等有强制性要求的，中标人应予以满足。</w:t>
      </w:r>
    </w:p>
    <w:p>
      <w:pPr>
        <w:widowControl/>
        <w:adjustRightInd w:val="0"/>
        <w:snapToGrid w:val="0"/>
        <w:spacing w:line="400" w:lineRule="exact"/>
        <w:ind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w:t>
      </w:r>
      <w:r>
        <w:rPr>
          <w:rFonts w:hint="eastAsia" w:ascii="宋体" w:hAnsi="宋体" w:eastAsia="宋体" w:cs="宋体"/>
          <w:color w:val="FF0000"/>
          <w:szCs w:val="21"/>
        </w:rPr>
        <w:t xml:space="preserve"> </w:t>
      </w:r>
      <w:r>
        <w:rPr>
          <w:rFonts w:hint="eastAsia" w:ascii="宋体" w:hAnsi="宋体" w:eastAsia="宋体" w:cs="宋体"/>
          <w:color w:val="000000"/>
          <w:kern w:val="0"/>
          <w:szCs w:val="21"/>
        </w:rPr>
        <w:t>投标报价要求：</w:t>
      </w:r>
    </w:p>
    <w:p>
      <w:pPr>
        <w:widowControl/>
        <w:adjustRightInd w:val="0"/>
        <w:snapToGrid w:val="0"/>
        <w:spacing w:line="400" w:lineRule="exact"/>
        <w:ind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rPr>
        <w:t>本次报价为人民币报价，包括产品价、人工、仓储、运输（含二次转运费等）费、下车费、保险费、税费等全部费用。</w:t>
      </w:r>
    </w:p>
    <w:p>
      <w:pPr>
        <w:spacing w:line="400" w:lineRule="exact"/>
        <w:ind w:firstLine="480" w:firstLineChars="200"/>
        <w:rPr>
          <w:rFonts w:hint="eastAsia" w:ascii="宋体" w:hAnsi="宋体" w:eastAsia="宋体" w:cs="宋体"/>
          <w:b/>
          <w:bCs/>
          <w:szCs w:val="21"/>
          <w:lang w:val="en-US" w:eastAsia="zh-CN"/>
        </w:rPr>
      </w:pPr>
      <w:r>
        <w:rPr>
          <w:rFonts w:hint="eastAsia" w:ascii="宋体" w:hAnsi="宋体" w:eastAsia="宋体" w:cs="宋体"/>
          <w:color w:val="000000"/>
          <w:kern w:val="0"/>
          <w:sz w:val="24"/>
          <w:szCs w:val="24"/>
          <w:lang w:val="en-US" w:eastAsia="zh-CN" w:bidi="ar"/>
        </w:rPr>
        <w:t>3</w:t>
      </w:r>
      <w:r>
        <w:rPr>
          <w:rFonts w:hint="eastAsia" w:ascii="宋体" w:hAnsi="宋体" w:eastAsia="宋体" w:cs="宋体"/>
          <w:szCs w:val="21"/>
          <w:lang w:val="en-US" w:eastAsia="zh-CN"/>
        </w:rPr>
        <w:t>.商品包装要求：</w:t>
      </w:r>
    </w:p>
    <w:p>
      <w:pPr>
        <w:spacing w:line="400" w:lineRule="exact"/>
        <w:ind w:firstLine="48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一)适用范围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本标准规定了商品使用的塑料、纸质、木质等包装材料的环保要求。 </w:t>
      </w:r>
    </w:p>
    <w:p>
      <w:pPr>
        <w:spacing w:line="400" w:lineRule="exact"/>
        <w:ind w:firstLine="482" w:firstLineChars="200"/>
        <w:rPr>
          <w:rFonts w:hint="eastAsia" w:ascii="宋体" w:hAnsi="宋体" w:eastAsia="宋体" w:cs="宋体"/>
          <w:b/>
          <w:bCs/>
          <w:szCs w:val="21"/>
        </w:rPr>
      </w:pPr>
      <w:r>
        <w:rPr>
          <w:rFonts w:hint="eastAsia" w:ascii="宋体" w:hAnsi="宋体" w:eastAsia="宋体" w:cs="宋体"/>
          <w:b/>
          <w:bCs/>
          <w:szCs w:val="21"/>
          <w:lang w:val="en-US" w:eastAsia="zh-CN"/>
        </w:rPr>
        <w:t xml:space="preserve">二)商品包装环保要求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(1)商品包装层数不得超过 3 层，空隙率不大于 40%；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(2)商品包装尽可能使用单一材质的包装材料，如因功能需求必需使用不同材质，不同材质间应便于分离；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(3)商品包装中铅、汞、镉、六价铬的总含量应不大于100mg/kg；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(4)商品包装印刷使用的油墨中挥发性有机化合物(VOCs)含量应不大于 5%（以重量计）；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(5)塑料材质商品包装上呈现的印刷颜色不得超过6色；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(6)纸质商品包装应使用75%以上的可再生纤维原料生产；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(7)木质商品包装的原料应来源于可持续性森林。 </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采购内容及技术要求</w:t>
      </w:r>
    </w:p>
    <w:p>
      <w:pPr>
        <w:spacing w:line="400" w:lineRule="exact"/>
        <w:rPr>
          <w:rFonts w:hint="eastAsia" w:ascii="宋体" w:hAnsi="宋体" w:eastAsia="宋体" w:cs="宋体"/>
          <w:szCs w:val="21"/>
        </w:rPr>
      </w:pPr>
      <w:r>
        <w:rPr>
          <w:rFonts w:hint="eastAsia" w:ascii="宋体" w:hAnsi="宋体" w:eastAsia="宋体" w:cs="宋体"/>
          <w:szCs w:val="21"/>
        </w:rPr>
        <w:t>本项目的核心产品为：</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空调</w:t>
      </w:r>
      <w:r>
        <w:rPr>
          <w:rFonts w:hint="eastAsia" w:ascii="宋体" w:hAnsi="宋体" w:eastAsia="宋体" w:cs="宋体"/>
          <w:szCs w:val="21"/>
          <w:u w:val="single"/>
        </w:rPr>
        <w:t xml:space="preserve">      </w:t>
      </w:r>
      <w:r>
        <w:rPr>
          <w:rFonts w:hint="eastAsia" w:ascii="宋体" w:hAnsi="宋体" w:eastAsia="宋体" w:cs="宋体"/>
          <w:szCs w:val="21"/>
        </w:rPr>
        <w:t>（核心产品仅适用于本项目</w:t>
      </w:r>
      <w:r>
        <w:rPr>
          <w:rFonts w:hint="eastAsia" w:ascii="宋体" w:hAnsi="宋体" w:eastAsia="宋体" w:cs="宋体"/>
          <w:bCs/>
          <w:szCs w:val="21"/>
        </w:rPr>
        <w:t>同一品牌的认定，同一品牌的认定详见投标人须知</w:t>
      </w:r>
      <w:r>
        <w:rPr>
          <w:rFonts w:hint="eastAsia" w:ascii="宋体" w:hAnsi="宋体" w:eastAsia="宋体" w:cs="宋体"/>
          <w:szCs w:val="21"/>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620"/>
        <w:gridCol w:w="5342"/>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ind w:left="0" w:leftChars="0" w:firstLine="0" w:firstLineChars="0"/>
              <w:jc w:val="center"/>
              <w:rPr>
                <w:rFonts w:hint="eastAsia" w:ascii="宋体" w:hAnsi="宋体" w:eastAsia="宋体" w:cs="宋体"/>
                <w:bCs/>
                <w:color w:val="000000"/>
                <w:kern w:val="0"/>
                <w:sz w:val="28"/>
                <w:szCs w:val="28"/>
              </w:rPr>
            </w:pPr>
            <w:r>
              <w:rPr>
                <w:rFonts w:hint="eastAsia" w:ascii="宋体" w:hAnsi="宋体" w:eastAsia="宋体" w:cs="宋体"/>
                <w:b/>
                <w:bCs/>
                <w:sz w:val="21"/>
                <w:szCs w:val="21"/>
                <w:vertAlign w:val="baseline"/>
                <w:lang w:val="en-US" w:eastAsia="zh-CN"/>
              </w:rPr>
              <w:t>序号</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pStyle w:val="3"/>
              <w:ind w:left="0" w:leftChars="0" w:firstLine="0" w:firstLineChars="0"/>
              <w:jc w:val="center"/>
              <w:rPr>
                <w:rFonts w:hint="eastAsia" w:ascii="宋体" w:hAnsi="宋体" w:eastAsia="宋体" w:cs="宋体"/>
                <w:color w:val="000000"/>
                <w:kern w:val="0"/>
                <w:sz w:val="28"/>
                <w:szCs w:val="28"/>
              </w:rPr>
            </w:pPr>
            <w:r>
              <w:rPr>
                <w:rFonts w:hint="eastAsia" w:ascii="宋体" w:hAnsi="宋体" w:eastAsia="宋体" w:cs="宋体"/>
                <w:b/>
                <w:bCs/>
                <w:sz w:val="21"/>
                <w:szCs w:val="21"/>
                <w:vertAlign w:val="baseline"/>
                <w:lang w:eastAsia="zh-CN"/>
              </w:rPr>
              <w:t>货物名称</w:t>
            </w:r>
          </w:p>
        </w:tc>
        <w:tc>
          <w:tcPr>
            <w:tcW w:w="5342" w:type="dxa"/>
            <w:tcBorders>
              <w:top w:val="single" w:color="auto" w:sz="4" w:space="0"/>
              <w:left w:val="single" w:color="auto" w:sz="4" w:space="0"/>
              <w:bottom w:val="single" w:color="auto" w:sz="4" w:space="0"/>
              <w:right w:val="single" w:color="auto" w:sz="4" w:space="0"/>
            </w:tcBorders>
            <w:noWrap w:val="0"/>
            <w:vAlign w:val="center"/>
          </w:tcPr>
          <w:p>
            <w:pPr>
              <w:pStyle w:val="3"/>
              <w:ind w:left="0" w:leftChars="0" w:firstLine="0" w:firstLineChars="0"/>
              <w:jc w:val="center"/>
              <w:rPr>
                <w:rFonts w:hint="eastAsia" w:ascii="宋体" w:hAnsi="宋体" w:eastAsia="宋体" w:cs="宋体"/>
                <w:bCs/>
                <w:color w:val="000000"/>
                <w:kern w:val="0"/>
                <w:sz w:val="28"/>
                <w:szCs w:val="28"/>
              </w:rPr>
            </w:pPr>
            <w:r>
              <w:rPr>
                <w:rFonts w:hint="eastAsia" w:ascii="宋体" w:hAnsi="宋体" w:eastAsia="宋体" w:cs="宋体"/>
                <w:b/>
                <w:bCs/>
                <w:sz w:val="21"/>
                <w:szCs w:val="21"/>
                <w:vertAlign w:val="baseline"/>
                <w:lang w:eastAsia="zh-CN"/>
              </w:rPr>
              <w:t>参数要求</w:t>
            </w:r>
          </w:p>
        </w:tc>
        <w:tc>
          <w:tcPr>
            <w:tcW w:w="1725" w:type="dxa"/>
            <w:tcBorders>
              <w:top w:val="single" w:color="auto" w:sz="4" w:space="0"/>
              <w:left w:val="single" w:color="auto" w:sz="4" w:space="0"/>
              <w:bottom w:val="single" w:color="auto" w:sz="4" w:space="0"/>
              <w:right w:val="single" w:color="auto" w:sz="4" w:space="0"/>
            </w:tcBorders>
            <w:noWrap w:val="0"/>
            <w:vAlign w:val="center"/>
          </w:tcPr>
          <w:p>
            <w:pPr>
              <w:pStyle w:val="3"/>
              <w:ind w:left="0" w:leftChars="0" w:firstLine="0" w:firstLineChars="0"/>
              <w:jc w:val="center"/>
              <w:rPr>
                <w:rFonts w:hint="eastAsia" w:ascii="宋体" w:hAnsi="宋体" w:eastAsia="宋体" w:cs="宋体"/>
                <w:bCs/>
                <w:color w:val="000000"/>
                <w:kern w:val="0"/>
                <w:sz w:val="28"/>
                <w:szCs w:val="28"/>
              </w:rPr>
            </w:pPr>
            <w:r>
              <w:rPr>
                <w:rFonts w:hint="eastAsia" w:ascii="宋体" w:hAnsi="宋体" w:eastAsia="宋体" w:cs="宋体"/>
                <w:b/>
                <w:bCs/>
                <w:sz w:val="21"/>
                <w:szCs w:val="21"/>
                <w:vertAlign w:val="baseline"/>
                <w:lang w:eastAsia="zh-CN"/>
              </w:rPr>
              <w:t>数量</w:t>
            </w:r>
            <w:r>
              <w:rPr>
                <w:rFonts w:hint="eastAsia" w:ascii="宋体" w:hAnsi="宋体" w:eastAsia="宋体" w:cs="宋体"/>
                <w:b/>
                <w:bCs/>
                <w:sz w:val="21"/>
                <w:szCs w:val="21"/>
                <w:vertAlign w:val="baseline"/>
                <w:lang w:val="en-US"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ind w:left="0" w:leftChars="0" w:firstLine="210" w:firstLineChars="100"/>
              <w:jc w:val="both"/>
              <w:rPr>
                <w:rFonts w:hint="eastAsia" w:ascii="宋体" w:hAnsi="宋体" w:eastAsia="宋体" w:cs="宋体"/>
                <w:color w:val="000000"/>
                <w:kern w:val="0"/>
                <w:sz w:val="28"/>
                <w:szCs w:val="28"/>
              </w:rPr>
            </w:pPr>
            <w:r>
              <w:rPr>
                <w:rFonts w:hint="eastAsia" w:ascii="宋体" w:hAnsi="宋体" w:eastAsia="宋体" w:cs="宋体"/>
                <w:sz w:val="21"/>
                <w:szCs w:val="21"/>
                <w:vertAlign w:val="baseline"/>
                <w:lang w:val="en-US" w:eastAsia="zh-CN"/>
              </w:rPr>
              <w:t>1</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pStyle w:val="3"/>
              <w:ind w:left="0" w:leftChars="0" w:firstLine="0" w:firstLineChars="0"/>
              <w:jc w:val="center"/>
              <w:rPr>
                <w:rFonts w:hint="eastAsia" w:ascii="宋体" w:hAnsi="宋体" w:eastAsia="宋体" w:cs="宋体"/>
                <w:color w:val="000000"/>
                <w:kern w:val="0"/>
                <w:sz w:val="24"/>
                <w:szCs w:val="21"/>
              </w:rPr>
            </w:pPr>
            <w:r>
              <w:rPr>
                <w:rFonts w:hint="eastAsia" w:ascii="宋体" w:hAnsi="宋体" w:eastAsia="宋体" w:cs="宋体"/>
                <w:sz w:val="21"/>
                <w:szCs w:val="21"/>
                <w:vertAlign w:val="baseline"/>
                <w:lang w:eastAsia="zh-CN"/>
              </w:rPr>
              <w:t>空调</w:t>
            </w:r>
          </w:p>
        </w:tc>
        <w:tc>
          <w:tcPr>
            <w:tcW w:w="5342" w:type="dxa"/>
            <w:tcBorders>
              <w:top w:val="single" w:color="auto" w:sz="4" w:space="0"/>
              <w:left w:val="single" w:color="auto" w:sz="4" w:space="0"/>
              <w:right w:val="single" w:color="auto" w:sz="4" w:space="0"/>
            </w:tcBorders>
            <w:noWrap w:val="0"/>
            <w:vAlign w:val="center"/>
          </w:tcPr>
          <w:p>
            <w:pPr>
              <w:keepNext w:val="0"/>
              <w:keepLines w:val="0"/>
              <w:widowControl/>
              <w:suppressLineNumbers w:val="0"/>
              <w:ind w:firstLine="1920" w:firstLineChars="80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000000"/>
                <w:kern w:val="0"/>
                <w:sz w:val="24"/>
                <w:szCs w:val="24"/>
                <w:u w:val="none"/>
                <w:lang w:val="en-US" w:eastAsia="zh-CN" w:bidi="ar"/>
              </w:rPr>
              <w:t>★</w:t>
            </w:r>
            <w:r>
              <w:rPr>
                <w:rFonts w:hint="eastAsia" w:ascii="宋体" w:hAnsi="宋体" w:eastAsia="宋体" w:cs="宋体"/>
                <w:i w:val="0"/>
                <w:color w:val="auto"/>
                <w:kern w:val="0"/>
                <w:sz w:val="21"/>
                <w:szCs w:val="21"/>
                <w:u w:val="none"/>
                <w:lang w:val="en-US" w:eastAsia="zh-CN" w:bidi="ar"/>
              </w:rPr>
              <w:t>1.≥大1.5p</w:t>
            </w:r>
          </w:p>
          <w:p>
            <w:pPr>
              <w:keepNext w:val="0"/>
              <w:keepLines w:val="0"/>
              <w:widowControl/>
              <w:numPr>
                <w:ilvl w:val="0"/>
                <w:numId w:val="0"/>
              </w:numPr>
              <w:suppressLineNumbers w:val="0"/>
              <w:ind w:leftChars="0" w:firstLine="2100" w:firstLineChars="100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2.定频</w:t>
            </w:r>
          </w:p>
          <w:p>
            <w:pPr>
              <w:keepNext w:val="0"/>
              <w:keepLines w:val="0"/>
              <w:widowControl/>
              <w:numPr>
                <w:ilvl w:val="0"/>
                <w:numId w:val="0"/>
              </w:numPr>
              <w:suppressLineNumbers w:val="0"/>
              <w:ind w:firstLine="1920" w:firstLineChars="80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000000"/>
                <w:kern w:val="0"/>
                <w:sz w:val="24"/>
                <w:szCs w:val="24"/>
                <w:u w:val="none"/>
                <w:lang w:val="en-US" w:eastAsia="zh-CN" w:bidi="ar"/>
              </w:rPr>
              <w:t>★</w:t>
            </w:r>
            <w:r>
              <w:rPr>
                <w:rFonts w:hint="eastAsia" w:ascii="宋体" w:hAnsi="宋体" w:eastAsia="宋体" w:cs="宋体"/>
                <w:i w:val="0"/>
                <w:color w:val="auto"/>
                <w:kern w:val="0"/>
                <w:sz w:val="21"/>
                <w:szCs w:val="21"/>
                <w:u w:val="none"/>
                <w:lang w:val="en-US" w:eastAsia="zh-CN" w:bidi="ar"/>
              </w:rPr>
              <w:t>3.≥2级能效</w:t>
            </w:r>
          </w:p>
          <w:p>
            <w:pPr>
              <w:keepNext w:val="0"/>
              <w:keepLines w:val="0"/>
              <w:widowControl/>
              <w:numPr>
                <w:ilvl w:val="0"/>
                <w:numId w:val="0"/>
              </w:numPr>
              <w:suppressLineNumbers w:val="0"/>
              <w:ind w:left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 xml:space="preserve">  4.能效比3.29</w:t>
            </w:r>
          </w:p>
          <w:p>
            <w:pPr>
              <w:keepNext w:val="0"/>
              <w:keepLines w:val="0"/>
              <w:widowControl/>
              <w:numPr>
                <w:ilvl w:val="0"/>
                <w:numId w:val="0"/>
              </w:numPr>
              <w:suppressLineNumbers w:val="0"/>
              <w:ind w:left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5.冷暖两用</w:t>
            </w:r>
          </w:p>
          <w:p>
            <w:pPr>
              <w:keepNext w:val="0"/>
              <w:keepLines w:val="0"/>
              <w:widowControl/>
              <w:numPr>
                <w:ilvl w:val="0"/>
                <w:numId w:val="0"/>
              </w:numPr>
              <w:suppressLineNumbers w:val="0"/>
              <w:ind w:left="0" w:leftChars="0" w:firstLine="0" w:firstLineChars="0"/>
              <w:jc w:val="center"/>
              <w:textAlignment w:val="center"/>
              <w:rPr>
                <w:rFonts w:hint="eastAsia" w:ascii="宋体" w:hAnsi="宋体" w:eastAsia="宋体" w:cs="宋体"/>
                <w:color w:val="000000"/>
                <w:kern w:val="0"/>
                <w:sz w:val="24"/>
                <w:szCs w:val="21"/>
              </w:rPr>
            </w:pPr>
            <w:r>
              <w:rPr>
                <w:rFonts w:hint="eastAsia" w:ascii="宋体" w:hAnsi="宋体" w:eastAsia="宋体" w:cs="宋体"/>
                <w:i w:val="0"/>
                <w:color w:val="auto"/>
                <w:kern w:val="0"/>
                <w:sz w:val="21"/>
                <w:szCs w:val="21"/>
                <w:u w:val="none"/>
                <w:lang w:val="en-US" w:eastAsia="zh-CN" w:bidi="ar"/>
              </w:rPr>
              <w:t>6.上下扫风</w:t>
            </w:r>
          </w:p>
        </w:tc>
        <w:tc>
          <w:tcPr>
            <w:tcW w:w="1725" w:type="dxa"/>
            <w:tcBorders>
              <w:top w:val="single" w:color="auto" w:sz="4" w:space="0"/>
              <w:left w:val="single" w:color="auto" w:sz="4" w:space="0"/>
              <w:right w:val="single" w:color="auto" w:sz="4" w:space="0"/>
            </w:tcBorders>
            <w:noWrap w:val="0"/>
            <w:vAlign w:val="center"/>
          </w:tcPr>
          <w:p>
            <w:pPr>
              <w:pStyle w:val="3"/>
              <w:ind w:left="0" w:leftChars="0" w:firstLine="420" w:firstLineChars="200"/>
              <w:jc w:val="both"/>
              <w:rPr>
                <w:rFonts w:hint="eastAsia" w:ascii="宋体" w:hAnsi="宋体" w:eastAsia="宋体" w:cs="宋体"/>
                <w:bCs/>
                <w:color w:val="000000"/>
                <w:kern w:val="0"/>
                <w:sz w:val="24"/>
                <w:szCs w:val="21"/>
              </w:rPr>
            </w:pPr>
            <w:r>
              <w:rPr>
                <w:rFonts w:hint="eastAsia" w:ascii="宋体" w:hAnsi="宋体" w:eastAsia="宋体" w:cs="宋体"/>
                <w:i w:val="0"/>
                <w:color w:val="auto"/>
                <w:kern w:val="0"/>
                <w:sz w:val="21"/>
                <w:szCs w:val="21"/>
                <w:u w:val="none"/>
                <w:lang w:val="en-US" w:eastAsia="zh-CN" w:bidi="ar"/>
              </w:rPr>
              <w:t>148台</w:t>
            </w:r>
          </w:p>
        </w:tc>
      </w:tr>
    </w:tbl>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需要落实的政府采购政策</w:t>
      </w:r>
    </w:p>
    <w:p>
      <w:pPr>
        <w:numPr>
          <w:ilvl w:val="1"/>
          <w:numId w:val="4"/>
        </w:numPr>
        <w:spacing w:line="400" w:lineRule="exact"/>
        <w:ind w:firstLine="562" w:firstLineChars="2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促进中小企业、监狱企业和残疾人福利性单位发展扶持政策</w:t>
      </w:r>
    </w:p>
    <w:p>
      <w:pPr>
        <w:numPr>
          <w:ilvl w:val="2"/>
          <w:numId w:val="5"/>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小型和微型企业认定：</w:t>
      </w:r>
    </w:p>
    <w:p>
      <w:pPr>
        <w:numPr>
          <w:ilvl w:val="0"/>
          <w:numId w:val="6"/>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提供本企业制造的货物、承担的工程或服务的，或者提供其他小型或者微型企业制造的货物的；</w:t>
      </w:r>
    </w:p>
    <w:p>
      <w:pPr>
        <w:numPr>
          <w:ilvl w:val="0"/>
          <w:numId w:val="6"/>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提供由供应商企业所在地的县级及以上中小企业主管部门出具的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w:t>
      </w:r>
      <w:r>
        <w:rPr>
          <w:rFonts w:hint="eastAsia" w:ascii="宋体" w:hAnsi="宋体" w:eastAsia="宋体" w:cs="宋体"/>
          <w:b/>
          <w:bCs/>
          <w:color w:val="0000FF"/>
          <w:kern w:val="0"/>
          <w:szCs w:val="21"/>
        </w:rPr>
        <w:t>投标文件商务、技术证明文件正本中提供复印件加盖投标人公章，副本中可为正本的复印件，</w:t>
      </w:r>
      <w:r>
        <w:rPr>
          <w:rFonts w:hint="eastAsia" w:ascii="宋体" w:hAnsi="宋体" w:eastAsia="宋体" w:cs="宋体"/>
          <w:b/>
          <w:bCs/>
          <w:color w:val="0000FF"/>
          <w:szCs w:val="21"/>
        </w:rPr>
        <w:t>原件核查）</w:t>
      </w:r>
      <w:r>
        <w:rPr>
          <w:rFonts w:hint="eastAsia" w:ascii="宋体" w:hAnsi="宋体" w:eastAsia="宋体" w:cs="宋体"/>
          <w:bCs/>
          <w:szCs w:val="21"/>
        </w:rPr>
        <w:t>和中小企业声明函</w:t>
      </w:r>
      <w:r>
        <w:rPr>
          <w:rFonts w:hint="eastAsia" w:ascii="宋体" w:hAnsi="宋体" w:eastAsia="宋体" w:cs="宋体"/>
          <w:b/>
          <w:bCs/>
          <w:color w:val="0000FF"/>
          <w:szCs w:val="21"/>
        </w:rPr>
        <w:t>（原件附</w:t>
      </w:r>
      <w:r>
        <w:rPr>
          <w:rFonts w:hint="eastAsia" w:ascii="宋体" w:hAnsi="宋体" w:eastAsia="宋体" w:cs="宋体"/>
          <w:b/>
          <w:bCs/>
          <w:color w:val="0000FF"/>
          <w:kern w:val="0"/>
          <w:szCs w:val="21"/>
        </w:rPr>
        <w:t>投标文件商务、技术证明文件正本中</w:t>
      </w:r>
      <w:r>
        <w:rPr>
          <w:rFonts w:hint="eastAsia" w:ascii="宋体" w:hAnsi="宋体" w:eastAsia="宋体" w:cs="宋体"/>
          <w:b/>
          <w:bCs/>
          <w:color w:val="0000FF"/>
          <w:szCs w:val="21"/>
        </w:rPr>
        <w:t>，副本可以为正本的复印件）</w:t>
      </w:r>
      <w:r>
        <w:rPr>
          <w:rFonts w:hint="eastAsia" w:ascii="宋体" w:hAnsi="宋体" w:eastAsia="宋体" w:cs="宋体"/>
          <w:bCs/>
          <w:szCs w:val="21"/>
        </w:rPr>
        <w:t>；供应商提供其他企业制造的货物的除需提供本企业的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和中小企业声明函外，还需提供其他企业所在地的县级及以上中小企业主管部门出具的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w:t>
      </w:r>
      <w:r>
        <w:rPr>
          <w:rFonts w:hint="eastAsia" w:ascii="宋体" w:hAnsi="宋体" w:eastAsia="宋体" w:cs="宋体"/>
          <w:b/>
          <w:bCs/>
          <w:color w:val="0000FF"/>
          <w:kern w:val="0"/>
          <w:szCs w:val="21"/>
        </w:rPr>
        <w:t>投标文件商务、技术证明文件正本中提供复印件加盖</w:t>
      </w:r>
      <w:r>
        <w:rPr>
          <w:rFonts w:hint="eastAsia" w:ascii="宋体" w:hAnsi="宋体" w:eastAsia="宋体" w:cs="宋体"/>
          <w:b/>
          <w:bCs/>
          <w:color w:val="0000FF"/>
          <w:kern w:val="0"/>
          <w:szCs w:val="21"/>
          <w:lang w:eastAsia="zh-CN"/>
        </w:rPr>
        <w:t>生产厂家</w:t>
      </w:r>
      <w:r>
        <w:rPr>
          <w:rFonts w:hint="eastAsia" w:ascii="宋体" w:hAnsi="宋体" w:eastAsia="宋体" w:cs="宋体"/>
          <w:b/>
          <w:bCs/>
          <w:color w:val="0000FF"/>
          <w:kern w:val="0"/>
          <w:szCs w:val="21"/>
        </w:rPr>
        <w:t>公章，副本中可为正本的复印件</w:t>
      </w:r>
      <w:r>
        <w:rPr>
          <w:rFonts w:hint="eastAsia" w:ascii="宋体" w:hAnsi="宋体" w:eastAsia="宋体" w:cs="宋体"/>
          <w:b/>
          <w:bCs/>
          <w:color w:val="0000FF"/>
          <w:szCs w:val="21"/>
        </w:rPr>
        <w:t>）</w:t>
      </w:r>
      <w:r>
        <w:rPr>
          <w:rFonts w:hint="eastAsia" w:ascii="宋体" w:hAnsi="宋体" w:eastAsia="宋体" w:cs="宋体"/>
          <w:bCs/>
          <w:szCs w:val="21"/>
        </w:rPr>
        <w:t>和中小企业声明函</w:t>
      </w:r>
      <w:r>
        <w:rPr>
          <w:rFonts w:hint="eastAsia" w:ascii="宋体" w:hAnsi="宋体" w:eastAsia="宋体" w:cs="宋体"/>
          <w:b/>
          <w:bCs/>
          <w:color w:val="0000FF"/>
          <w:szCs w:val="21"/>
        </w:rPr>
        <w:t>（原件附</w:t>
      </w:r>
      <w:r>
        <w:rPr>
          <w:rFonts w:hint="eastAsia" w:ascii="宋体" w:hAnsi="宋体" w:eastAsia="宋体" w:cs="宋体"/>
          <w:b/>
          <w:bCs/>
          <w:color w:val="0000FF"/>
          <w:kern w:val="0"/>
          <w:szCs w:val="21"/>
        </w:rPr>
        <w:t>投标文件商务、技术证明文件正本中</w:t>
      </w:r>
      <w:r>
        <w:rPr>
          <w:rFonts w:hint="eastAsia" w:ascii="宋体" w:hAnsi="宋体" w:eastAsia="宋体" w:cs="宋体"/>
          <w:b/>
          <w:bCs/>
          <w:color w:val="0000FF"/>
          <w:szCs w:val="21"/>
        </w:rPr>
        <w:t>，副本可以为正本的复印件）</w:t>
      </w:r>
      <w:r>
        <w:rPr>
          <w:rFonts w:hint="eastAsia" w:ascii="宋体" w:hAnsi="宋体" w:eastAsia="宋体" w:cs="宋体"/>
          <w:bCs/>
          <w:szCs w:val="21"/>
        </w:rPr>
        <w:t>，否则不予承认。</w:t>
      </w:r>
    </w:p>
    <w:p>
      <w:pPr>
        <w:spacing w:line="440" w:lineRule="exact"/>
        <w:rPr>
          <w:rFonts w:hint="eastAsia" w:ascii="宋体" w:hAnsi="宋体" w:eastAsia="宋体" w:cs="宋体"/>
          <w:b/>
          <w:bCs/>
          <w:szCs w:val="21"/>
        </w:rPr>
      </w:pPr>
      <w:r>
        <w:rPr>
          <w:rFonts w:hint="eastAsia" w:ascii="宋体" w:hAnsi="宋体" w:eastAsia="宋体" w:cs="宋体"/>
          <w:bCs/>
          <w:szCs w:val="21"/>
        </w:rPr>
        <w:t>　　</w:t>
      </w:r>
      <w:r>
        <w:rPr>
          <w:rFonts w:hint="eastAsia" w:ascii="宋体" w:hAnsi="宋体" w:eastAsia="宋体" w:cs="宋体"/>
          <w:b/>
          <w:bCs/>
          <w:szCs w:val="21"/>
        </w:rPr>
        <w:t>在评审的过程中，以上（1）和（2）同时成立，方可以认定为小型或微型企业并享受价格优惠。</w:t>
      </w:r>
    </w:p>
    <w:p>
      <w:pPr>
        <w:numPr>
          <w:ilvl w:val="2"/>
          <w:numId w:val="5"/>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eastAsia="宋体" w:cs="宋体"/>
          <w:b/>
          <w:bCs/>
          <w:color w:val="0000CC"/>
          <w:szCs w:val="21"/>
        </w:rPr>
        <w:t>（投标文件商务、技术证明文件正本中提供复印件加盖投标人公章，副本中可为正本的复印件，原件核查）</w:t>
      </w:r>
      <w:r>
        <w:rPr>
          <w:rFonts w:hint="eastAsia" w:ascii="宋体" w:hAnsi="宋体" w:eastAsia="宋体" w:cs="宋体"/>
          <w:bCs/>
          <w:szCs w:val="21"/>
        </w:rPr>
        <w:t>，不再提供《中小企业声明函》,供应商出具的监狱企业证明文件如有虚假，其成交资格将被取消，并根据相关规定进行处罚。</w:t>
      </w:r>
    </w:p>
    <w:p>
      <w:pPr>
        <w:numPr>
          <w:ilvl w:val="2"/>
          <w:numId w:val="5"/>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eastAsia="宋体" w:cs="宋体"/>
          <w:b/>
          <w:bCs/>
          <w:color w:val="0000CC"/>
          <w:szCs w:val="21"/>
        </w:rPr>
        <w:t>（原件附投标文件商务、技术证明文件正本中，副本可以为正本的复印件）</w:t>
      </w:r>
      <w:r>
        <w:rPr>
          <w:rFonts w:hint="eastAsia" w:ascii="宋体" w:hAnsi="宋体" w:eastAsia="宋体" w:cs="宋体"/>
          <w:bCs/>
          <w:szCs w:val="21"/>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eastAsia="宋体" w:cs="宋体"/>
          <w:bCs/>
          <w:szCs w:val="21"/>
        </w:rPr>
      </w:pPr>
      <w:r>
        <w:rPr>
          <w:rFonts w:hint="eastAsia" w:ascii="宋体" w:hAnsi="宋体" w:eastAsia="宋体" w:cs="宋体"/>
          <w:b/>
          <w:bCs/>
          <w:color w:val="FF0000"/>
          <w:szCs w:val="21"/>
        </w:rPr>
        <w:t>投标人同时为小型、微型企业、监狱企业、残疾人福利性单位任两种或以上情况的，评审中只享受一次价格扣除，不重复进行价格扣除。</w:t>
      </w:r>
    </w:p>
    <w:p>
      <w:pPr>
        <w:numPr>
          <w:ilvl w:val="1"/>
          <w:numId w:val="4"/>
        </w:numPr>
        <w:spacing w:line="400" w:lineRule="exact"/>
        <w:ind w:firstLine="562" w:firstLineChars="2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节能产品、环境标志产品</w:t>
      </w:r>
    </w:p>
    <w:p>
      <w:pPr>
        <w:spacing w:line="440" w:lineRule="exact"/>
        <w:ind w:firstLine="484" w:firstLineChars="202"/>
        <w:rPr>
          <w:rFonts w:hint="eastAsia" w:ascii="宋体" w:hAnsi="宋体" w:eastAsia="宋体" w:cs="宋体"/>
          <w:bCs/>
          <w:szCs w:val="21"/>
        </w:rPr>
      </w:pPr>
      <w:r>
        <w:rPr>
          <w:rFonts w:hint="eastAsia" w:ascii="宋体" w:hAnsi="宋体" w:eastAsia="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eastAsia="宋体" w:cs="宋体"/>
          <w:b/>
          <w:bCs/>
          <w:color w:val="0000FF"/>
          <w:szCs w:val="21"/>
        </w:rPr>
        <w:t>（</w:t>
      </w:r>
      <w:r>
        <w:rPr>
          <w:rFonts w:hint="eastAsia" w:ascii="宋体" w:hAnsi="宋体" w:eastAsia="宋体" w:cs="宋体"/>
          <w:b/>
          <w:bCs/>
          <w:color w:val="0000FF"/>
          <w:kern w:val="0"/>
          <w:szCs w:val="21"/>
        </w:rPr>
        <w:t>投标文件商务、技术证明文件正本中提供复印件加盖投标人公章，副本中可为正本的复印件</w:t>
      </w:r>
      <w:r>
        <w:rPr>
          <w:rFonts w:hint="eastAsia" w:ascii="宋体" w:hAnsi="宋体" w:eastAsia="宋体" w:cs="宋体"/>
          <w:sz w:val="24"/>
        </w:rPr>
        <w:t>）</w:t>
      </w:r>
      <w:r>
        <w:rPr>
          <w:rFonts w:hint="eastAsia" w:ascii="宋体" w:hAnsi="宋体" w:eastAsia="宋体" w:cs="宋体"/>
          <w:b/>
          <w:bCs/>
          <w:color w:val="0000FF"/>
          <w:szCs w:val="21"/>
        </w:rPr>
        <w:t>）</w:t>
      </w:r>
      <w:r>
        <w:rPr>
          <w:rFonts w:hint="eastAsia" w:ascii="宋体" w:hAnsi="宋体" w:eastAsia="宋体" w:cs="宋体"/>
          <w:bCs/>
          <w:szCs w:val="21"/>
        </w:rPr>
        <w:t>，否则不予认定。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551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Book Antiqua" w:hAnsi="Book Antiqua" w:eastAsia="宋体" w:cs="宋体"/>
      <w:kern w:val="2"/>
      <w:sz w:val="24"/>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无间隔1"/>
    <w:basedOn w:val="1"/>
    <w:qFormat/>
    <w:uiPriority w:val="0"/>
    <w:pPr>
      <w:spacing w:line="400" w:lineRule="exact"/>
    </w:pPr>
    <w:rPr>
      <w:rFonts w:eastAsia="宋体"/>
      <w:sz w:val="24"/>
    </w:rPr>
  </w:style>
  <w:style w:type="paragraph" w:styleId="3">
    <w:name w:val="Body Text Indent 2"/>
    <w:basedOn w:val="1"/>
    <w:qFormat/>
    <w:uiPriority w:val="0"/>
    <w:pPr>
      <w:spacing w:line="40" w:lineRule="atLeast"/>
      <w:ind w:firstLine="538" w:firstLineChars="192"/>
    </w:pPr>
    <w:rPr>
      <w:rFonts w:ascii="宋体" w:hAnsi="宋体"/>
      <w:kern w:val="0"/>
      <w:sz w:val="28"/>
    </w:rPr>
  </w:style>
  <w:style w:type="paragraph" w:styleId="4">
    <w:name w:val="Title"/>
    <w:basedOn w:val="1"/>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2020-09-14T07:56:56Z</dcterms:created>
  <dc:creator>Administrator</dc:creator>
  <cp:lastModifiedBy>清晨的阳光</cp:lastModifiedBy>
  <dcterms:modified xsi:type="dcterms:W3CDTF">2020-09-14T07:58:00Z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