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480" w:lineRule="exact"/>
        <w:ind w:leftChars="0" w:right="-72" w:rightChars="-30"/>
        <w:jc w:val="both"/>
        <w:rPr>
          <w:rFonts w:hint="eastAsia" w:ascii="等线" w:hAnsi="等线" w:eastAsia="等线" w:cs="等线"/>
          <w:bCs w:val="0"/>
          <w:sz w:val="30"/>
          <w:szCs w:val="30"/>
        </w:rPr>
      </w:pPr>
      <w:bookmarkStart w:id="0" w:name="_Toc477166579"/>
      <w:bookmarkStart w:id="1" w:name="_Toc458698253"/>
      <w:bookmarkStart w:id="2" w:name="_Toc17444525"/>
      <w:r>
        <w:rPr>
          <w:rFonts w:hint="eastAsia" w:ascii="等线" w:hAnsi="等线" w:eastAsia="等线" w:cs="等线"/>
          <w:bCs w:val="0"/>
          <w:sz w:val="30"/>
          <w:szCs w:val="30"/>
          <w:lang w:eastAsia="zh-CN"/>
        </w:rPr>
        <w:t>武陟县20</w:t>
      </w:r>
      <w:r>
        <w:rPr>
          <w:rFonts w:hint="eastAsia" w:ascii="等线" w:hAnsi="等线" w:eastAsia="等线" w:cs="等线"/>
          <w:bCs w:val="0"/>
          <w:sz w:val="30"/>
          <w:szCs w:val="30"/>
          <w:lang w:val="en-US" w:eastAsia="zh-CN"/>
        </w:rPr>
        <w:t>20</w:t>
      </w:r>
      <w:r>
        <w:rPr>
          <w:rFonts w:hint="eastAsia" w:ascii="等线" w:hAnsi="等线" w:eastAsia="等线" w:cs="等线"/>
          <w:bCs w:val="0"/>
          <w:sz w:val="30"/>
          <w:szCs w:val="30"/>
          <w:lang w:eastAsia="zh-CN"/>
        </w:rPr>
        <w:t>年</w:t>
      </w:r>
      <w:r>
        <w:rPr>
          <w:rFonts w:hint="eastAsia" w:ascii="等线" w:hAnsi="等线" w:eastAsia="等线" w:cs="等线"/>
          <w:bCs w:val="0"/>
          <w:sz w:val="30"/>
          <w:szCs w:val="30"/>
          <w:lang w:val="en-US" w:eastAsia="zh-CN"/>
        </w:rPr>
        <w:t>地理标志农产品保护工程</w:t>
      </w:r>
      <w:r>
        <w:rPr>
          <w:rFonts w:hint="eastAsia" w:ascii="等线" w:hAnsi="等线" w:eastAsia="等线" w:cs="等线"/>
          <w:bCs w:val="0"/>
          <w:sz w:val="30"/>
          <w:szCs w:val="30"/>
          <w:lang w:eastAsia="zh-CN"/>
        </w:rPr>
        <w:t>物资采购</w:t>
      </w:r>
      <w:r>
        <w:rPr>
          <w:rFonts w:hint="eastAsia" w:ascii="等线" w:hAnsi="等线" w:eastAsia="等线" w:cs="等线"/>
          <w:bCs w:val="0"/>
          <w:sz w:val="30"/>
          <w:szCs w:val="30"/>
          <w:lang w:val="en-US" w:eastAsia="zh-CN"/>
        </w:rPr>
        <w:t>项目（一包）</w:t>
      </w:r>
    </w:p>
    <w:p>
      <w:pPr>
        <w:pStyle w:val="3"/>
        <w:numPr>
          <w:ilvl w:val="0"/>
          <w:numId w:val="0"/>
        </w:numPr>
        <w:spacing w:line="480" w:lineRule="exact"/>
        <w:ind w:leftChars="0" w:right="-72" w:rightChars="-30"/>
        <w:jc w:val="center"/>
        <w:rPr>
          <w:rFonts w:hint="eastAsia" w:ascii="等线" w:hAnsi="等线" w:eastAsia="等线" w:cs="等线"/>
          <w:bCs w:val="0"/>
        </w:rPr>
      </w:pPr>
      <w:r>
        <w:rPr>
          <w:rFonts w:hint="eastAsia" w:ascii="等线" w:hAnsi="等线" w:eastAsia="等线" w:cs="等线"/>
          <w:bCs w:val="0"/>
        </w:rPr>
        <w:t>采购需求</w:t>
      </w:r>
      <w:bookmarkEnd w:id="0"/>
      <w:bookmarkEnd w:id="1"/>
      <w:bookmarkEnd w:id="2"/>
      <w:bookmarkStart w:id="3" w:name="_GoBack"/>
      <w:bookmarkEnd w:id="3"/>
    </w:p>
    <w:p>
      <w:pPr>
        <w:pStyle w:val="2"/>
        <w:rPr>
          <w:rFonts w:hint="eastAsia"/>
        </w:rPr>
      </w:pPr>
    </w:p>
    <w:p>
      <w:pPr>
        <w:widowControl/>
        <w:numPr>
          <w:ilvl w:val="3"/>
          <w:numId w:val="1"/>
        </w:numPr>
        <w:adjustRightInd w:val="0"/>
        <w:snapToGrid w:val="0"/>
        <w:spacing w:line="400" w:lineRule="exact"/>
        <w:rPr>
          <w:rFonts w:hint="eastAsia" w:ascii="等线" w:hAnsi="等线" w:eastAsia="等线" w:cs="等线"/>
          <w:b/>
          <w:color w:val="000000"/>
          <w:kern w:val="0"/>
          <w:sz w:val="32"/>
          <w:szCs w:val="32"/>
        </w:rPr>
      </w:pPr>
      <w:r>
        <w:rPr>
          <w:rFonts w:hint="eastAsia" w:ascii="等线" w:hAnsi="等线" w:eastAsia="等线" w:cs="等线"/>
          <w:b/>
          <w:color w:val="000000"/>
          <w:kern w:val="0"/>
          <w:sz w:val="32"/>
          <w:szCs w:val="32"/>
        </w:rPr>
        <w:t>相关说明</w:t>
      </w:r>
    </w:p>
    <w:p>
      <w:pPr>
        <w:keepNext w:val="0"/>
        <w:keepLines w:val="0"/>
        <w:pageBreakBefore w:val="0"/>
        <w:widowControl/>
        <w:numPr>
          <w:ilvl w:val="2"/>
          <w:numId w:val="2"/>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bCs/>
          <w:color w:val="000000"/>
          <w:kern w:val="0"/>
          <w:sz w:val="24"/>
          <w:szCs w:val="24"/>
        </w:rPr>
        <w:t>招标文件中列出的质量技术参数或型号与某产品相同时仅作为投标人选择投标产品时在质量水平上的参考，不强制采购某一特定产品，投标人可提供符合采购需求或更优的产品及方案</w:t>
      </w:r>
      <w:r>
        <w:rPr>
          <w:rFonts w:hint="eastAsia" w:ascii="等线" w:hAnsi="等线" w:eastAsia="等线" w:cs="等线"/>
          <w:color w:val="000000"/>
          <w:kern w:val="0"/>
          <w:sz w:val="24"/>
          <w:szCs w:val="24"/>
        </w:rPr>
        <w:t>。</w:t>
      </w:r>
    </w:p>
    <w:p>
      <w:pPr>
        <w:keepNext w:val="0"/>
        <w:keepLines w:val="0"/>
        <w:pageBreakBefore w:val="0"/>
        <w:widowControl/>
        <w:numPr>
          <w:ilvl w:val="2"/>
          <w:numId w:val="2"/>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本次采购内容如果要求的某些技术标准低于国家标准，均以最新的国家标准为准。招标技术要求中未明确的技术标准也均不得低于国家标准；</w:t>
      </w:r>
    </w:p>
    <w:p>
      <w:pPr>
        <w:keepNext w:val="0"/>
        <w:keepLines w:val="0"/>
        <w:pageBreakBefore w:val="0"/>
        <w:widowControl/>
        <w:kinsoku/>
        <w:overflowPunct/>
        <w:topLinePunct w:val="0"/>
        <w:autoSpaceDE/>
        <w:autoSpaceDN/>
        <w:bidi w:val="0"/>
        <w:snapToGrid w:val="0"/>
        <w:spacing w:line="540" w:lineRule="exact"/>
        <w:ind w:firstLine="480" w:firstLineChars="200"/>
        <w:jc w:val="left"/>
        <w:textAlignment w:val="auto"/>
        <w:rPr>
          <w:rFonts w:hint="eastAsia" w:ascii="等线" w:hAnsi="等线" w:eastAsia="等线" w:cs="等线"/>
          <w:b/>
          <w:bCs/>
          <w:color w:val="0000FF"/>
          <w:kern w:val="0"/>
          <w:sz w:val="24"/>
          <w:szCs w:val="24"/>
        </w:rPr>
      </w:pPr>
      <w:r>
        <w:rPr>
          <w:rFonts w:hint="eastAsia" w:ascii="等线" w:hAnsi="等线" w:eastAsia="等线" w:cs="等线"/>
          <w:b/>
          <w:bCs/>
          <w:color w:val="0000FF"/>
          <w:kern w:val="0"/>
          <w:sz w:val="24"/>
          <w:szCs w:val="24"/>
        </w:rPr>
        <w:t>本次采购产品如在国家强制性认证范围内的必须取得国家强制性CCC认证（提供CCC认证证书，投标文件商务、技术证明文件正本中提供复印件加盖投标人或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公章，副本可为正本复印件）。</w:t>
      </w:r>
    </w:p>
    <w:p>
      <w:pPr>
        <w:keepNext w:val="0"/>
        <w:keepLines w:val="0"/>
        <w:pageBreakBefore w:val="0"/>
        <w:widowControl/>
        <w:numPr>
          <w:ilvl w:val="2"/>
          <w:numId w:val="2"/>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本采购项目为交钥匙项目，验收合格前所需的一切费用均包含在报价之中，采购人不承担成交价格以外的任何费用。</w:t>
      </w:r>
    </w:p>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商务要求：</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合同履行期限：合同签订之日起30个工作日内完成项目全部工作。</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供货安装地点：</w:t>
      </w:r>
      <w:r>
        <w:rPr>
          <w:rFonts w:hint="eastAsia" w:ascii="等线" w:hAnsi="等线" w:eastAsia="等线" w:cs="等线"/>
          <w:color w:val="auto"/>
          <w:sz w:val="24"/>
          <w:szCs w:val="24"/>
          <w:highlight w:val="none"/>
          <w:lang w:val="en-US" w:eastAsia="zh-CN"/>
        </w:rPr>
        <w:t>武陟县</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质量标准： 符合国家及行业相关标准</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质量保证期： </w:t>
      </w:r>
      <w:r>
        <w:rPr>
          <w:rFonts w:hint="eastAsia" w:cs="等线"/>
          <w:color w:val="auto"/>
          <w:sz w:val="24"/>
          <w:szCs w:val="24"/>
          <w:highlight w:val="none"/>
          <w:lang w:val="en-US" w:eastAsia="zh-CN"/>
        </w:rPr>
        <w:t>一</w:t>
      </w:r>
      <w:r>
        <w:rPr>
          <w:rFonts w:hint="eastAsia" w:ascii="等线" w:hAnsi="等线" w:eastAsia="等线" w:cs="等线"/>
          <w:color w:val="auto"/>
          <w:sz w:val="24"/>
          <w:szCs w:val="24"/>
          <w:highlight w:val="none"/>
        </w:rPr>
        <w:t>年。</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履约担保：中标人与采购人签订合同前，需向采购人交纳中标金额</w:t>
      </w:r>
      <w:r>
        <w:rPr>
          <w:rFonts w:hint="eastAsia" w:ascii="等线" w:hAnsi="等线" w:eastAsia="等线" w:cs="等线"/>
          <w:color w:val="auto"/>
          <w:sz w:val="24"/>
          <w:szCs w:val="24"/>
          <w:highlight w:val="none"/>
          <w:u w:val="none"/>
        </w:rPr>
        <w:t>的</w:t>
      </w:r>
      <w:r>
        <w:rPr>
          <w:rFonts w:hint="eastAsia" w:ascii="等线" w:hAnsi="等线" w:eastAsia="等线" w:cs="等线"/>
          <w:color w:val="auto"/>
          <w:sz w:val="24"/>
          <w:szCs w:val="24"/>
          <w:highlight w:val="none"/>
          <w:u w:val="none"/>
          <w:lang w:val="en-US" w:eastAsia="zh-CN"/>
        </w:rPr>
        <w:t>5</w:t>
      </w:r>
      <w:r>
        <w:rPr>
          <w:rFonts w:hint="eastAsia" w:ascii="等线" w:hAnsi="等线" w:eastAsia="等线" w:cs="等线"/>
          <w:color w:val="auto"/>
          <w:sz w:val="24"/>
          <w:szCs w:val="24"/>
          <w:highlight w:val="none"/>
          <w:u w:val="none"/>
        </w:rPr>
        <w:t>%作为履约保证金，合同履行结束，经验收合格后退还。</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6.付款方式：合同生效后</w:t>
      </w:r>
      <w:r>
        <w:rPr>
          <w:rFonts w:hint="eastAsia" w:cs="等线"/>
          <w:color w:val="auto"/>
          <w:sz w:val="24"/>
          <w:szCs w:val="24"/>
          <w:highlight w:val="none"/>
          <w:lang w:eastAsia="zh-CN"/>
        </w:rPr>
        <w:t>，乙方负责将货物送至合同约定的交货地点</w:t>
      </w:r>
      <w:r>
        <w:rPr>
          <w:rFonts w:hint="eastAsia" w:cs="等线"/>
          <w:color w:val="auto"/>
          <w:sz w:val="24"/>
          <w:szCs w:val="24"/>
          <w:highlight w:val="none"/>
          <w:lang w:val="en-US" w:eastAsia="zh-CN"/>
        </w:rPr>
        <w:t>，初步验收合格后甲方一次性支付合同价款90%，剩余10%</w:t>
      </w:r>
      <w:r>
        <w:rPr>
          <w:rFonts w:hint="eastAsia" w:ascii="等线" w:hAnsi="等线" w:eastAsia="等线" w:cs="等线"/>
          <w:color w:val="auto"/>
          <w:sz w:val="24"/>
          <w:szCs w:val="24"/>
          <w:highlight w:val="none"/>
        </w:rPr>
        <w:t>，质保期满且检验无任何质量问题一次付清（无利息）。</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7.售后服务要求：（1）、</w:t>
      </w:r>
      <w:r>
        <w:rPr>
          <w:rFonts w:hint="eastAsia" w:cs="等线"/>
          <w:color w:val="auto"/>
          <w:sz w:val="24"/>
          <w:szCs w:val="24"/>
          <w:highlight w:val="none"/>
          <w:lang w:val="en-US" w:eastAsia="zh-CN"/>
        </w:rPr>
        <w:t>应急</w:t>
      </w:r>
      <w:r>
        <w:rPr>
          <w:rFonts w:hint="eastAsia" w:ascii="等线" w:hAnsi="等线" w:eastAsia="等线" w:cs="等线"/>
          <w:color w:val="auto"/>
          <w:sz w:val="24"/>
          <w:szCs w:val="24"/>
          <w:highlight w:val="none"/>
        </w:rPr>
        <w:t>响应时间：接到</w:t>
      </w:r>
      <w:r>
        <w:rPr>
          <w:rFonts w:hint="eastAsia" w:cs="等线"/>
          <w:color w:val="auto"/>
          <w:sz w:val="24"/>
          <w:szCs w:val="24"/>
          <w:highlight w:val="none"/>
          <w:lang w:val="en-US" w:eastAsia="zh-CN"/>
        </w:rPr>
        <w:t>问题</w:t>
      </w:r>
      <w:r>
        <w:rPr>
          <w:rFonts w:hint="eastAsia" w:ascii="等线" w:hAnsi="等线" w:eastAsia="等线" w:cs="等线"/>
          <w:color w:val="auto"/>
          <w:sz w:val="24"/>
          <w:szCs w:val="24"/>
          <w:highlight w:val="none"/>
        </w:rPr>
        <w:t>通知后2小时内响应，12小时内到达现场</w:t>
      </w:r>
      <w:r>
        <w:rPr>
          <w:rFonts w:hint="eastAsia" w:cs="等线"/>
          <w:color w:val="auto"/>
          <w:sz w:val="24"/>
          <w:szCs w:val="24"/>
          <w:highlight w:val="none"/>
          <w:lang w:val="en-US" w:eastAsia="zh-CN"/>
        </w:rPr>
        <w:t>处理</w:t>
      </w:r>
      <w:r>
        <w:rPr>
          <w:rFonts w:hint="eastAsia" w:ascii="等线" w:hAnsi="等线" w:eastAsia="等线" w:cs="等线"/>
          <w:color w:val="auto"/>
          <w:sz w:val="24"/>
          <w:szCs w:val="24"/>
          <w:highlight w:val="none"/>
        </w:rPr>
        <w:t>，如不能及时解决问题时要提供备</w:t>
      </w:r>
      <w:r>
        <w:rPr>
          <w:rFonts w:hint="eastAsia" w:cs="等线"/>
          <w:color w:val="auto"/>
          <w:sz w:val="24"/>
          <w:szCs w:val="24"/>
          <w:highlight w:val="none"/>
          <w:lang w:val="en-US" w:eastAsia="zh-CN"/>
        </w:rPr>
        <w:t>货</w:t>
      </w:r>
      <w:r>
        <w:rPr>
          <w:rFonts w:hint="eastAsia" w:ascii="等线" w:hAnsi="等线" w:eastAsia="等线" w:cs="等线"/>
          <w:color w:val="auto"/>
          <w:sz w:val="24"/>
          <w:szCs w:val="24"/>
          <w:highlight w:val="none"/>
        </w:rPr>
        <w:t>服务。（2）、送货及安装调试：免费送货上门、安装、调试和技术培训。</w:t>
      </w:r>
    </w:p>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其他要求：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商品包装要求：</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center"/>
        <w:textAlignment w:val="auto"/>
        <w:rPr>
          <w:rFonts w:hint="eastAsia" w:ascii="等线" w:hAnsi="等线" w:eastAsia="等线" w:cs="等线"/>
          <w:b/>
          <w:bCs/>
          <w:sz w:val="24"/>
          <w:szCs w:val="24"/>
        </w:rPr>
      </w:pPr>
      <w:r>
        <w:rPr>
          <w:rFonts w:hint="eastAsia" w:ascii="等线" w:hAnsi="等线" w:eastAsia="等线" w:cs="等线"/>
          <w:b/>
          <w:bCs/>
          <w:color w:val="000000"/>
          <w:kern w:val="0"/>
          <w:sz w:val="24"/>
          <w:szCs w:val="24"/>
          <w:lang w:val="en-US" w:eastAsia="zh-CN" w:bidi="ar"/>
        </w:rPr>
        <w:t>商品包装政府采购需求标准（试行）</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 xml:space="preserve">适用范围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本标准规定了商品使用的塑料、纸质、木质等包装材料的环保要求。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二、商品包装环保要求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1.商品包装层数不得超过 3 层，空隙率不大于 40%；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2.商品包装尽可能使用单一材质的包装材料，如因功能需求必需使用不同材质，不同材质间应便于分离；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3.商品包装中铅、汞、镉、六价铬的总含量应不大于100mg/kg；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4.商品包装印刷使用的油墨中挥发性有机化合物(VOCs)含量应不大于 5%（以重量计）；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5.塑料材质商品包装上呈现的印刷颜色不得超过6色；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6.纸质商品包装应使用75%以上的可再生纤维原料生产；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7.木质商品包装的原料应来源于可持续性森林。 </w:t>
      </w:r>
    </w:p>
    <w:p>
      <w:pPr>
        <w:rPr>
          <w:rFonts w:hint="eastAsia" w:cs="等线"/>
          <w:b/>
          <w:bCs/>
          <w:color w:val="000000"/>
          <w:kern w:val="0"/>
          <w:sz w:val="24"/>
          <w:szCs w:val="24"/>
          <w:lang w:val="en-US" w:eastAsia="zh-CN" w:bidi="ar"/>
        </w:rPr>
      </w:pPr>
      <w:r>
        <w:rPr>
          <w:rFonts w:hint="eastAsia" w:cs="等线"/>
          <w:b/>
          <w:bCs/>
          <w:color w:val="000000"/>
          <w:kern w:val="0"/>
          <w:sz w:val="24"/>
          <w:szCs w:val="24"/>
          <w:lang w:val="en-US" w:eastAsia="zh-CN" w:bidi="ar"/>
        </w:rPr>
        <w:br w:type="page"/>
      </w:r>
    </w:p>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采购内容及技术要求</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本项目的核心产品为：</w:t>
      </w:r>
      <w:r>
        <w:rPr>
          <w:rFonts w:hint="eastAsia" w:ascii="等线" w:hAnsi="等线" w:eastAsia="等线" w:cs="等线"/>
          <w:sz w:val="24"/>
          <w:szCs w:val="24"/>
          <w:u w:val="single"/>
        </w:rPr>
        <w:t xml:space="preserve"> </w:t>
      </w:r>
      <w:r>
        <w:rPr>
          <w:rFonts w:hint="eastAsia" w:ascii="等线" w:hAnsi="等线" w:eastAsia="等线" w:cs="等线"/>
          <w:sz w:val="24"/>
          <w:szCs w:val="24"/>
          <w:u w:val="single"/>
          <w:lang w:val="en-US" w:eastAsia="zh-CN"/>
        </w:rPr>
        <w:t>农机肥</w:t>
      </w:r>
      <w:r>
        <w:rPr>
          <w:rFonts w:hint="eastAsia" w:ascii="等线" w:hAnsi="等线" w:eastAsia="等线" w:cs="等线"/>
          <w:sz w:val="24"/>
          <w:szCs w:val="24"/>
          <w:u w:val="single"/>
        </w:rPr>
        <w:t xml:space="preserve">  </w:t>
      </w:r>
      <w:r>
        <w:rPr>
          <w:rFonts w:hint="eastAsia" w:ascii="等线" w:hAnsi="等线" w:eastAsia="等线" w:cs="等线"/>
          <w:sz w:val="24"/>
          <w:szCs w:val="24"/>
        </w:rPr>
        <w:t>（核心产品仅适用于本项目</w:t>
      </w:r>
      <w:r>
        <w:rPr>
          <w:rFonts w:hint="eastAsia" w:ascii="等线" w:hAnsi="等线" w:eastAsia="等线" w:cs="等线"/>
          <w:bCs/>
          <w:sz w:val="24"/>
          <w:szCs w:val="24"/>
        </w:rPr>
        <w:t>同一品牌的认定，同一品牌的认定详见投标人须知</w:t>
      </w:r>
      <w:r>
        <w:rPr>
          <w:rFonts w:hint="eastAsia" w:ascii="等线" w:hAnsi="等线" w:eastAsia="等线" w:cs="等线"/>
          <w:sz w:val="24"/>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417"/>
        <w:gridCol w:w="4890"/>
        <w:gridCol w:w="111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产品名称</w:t>
            </w:r>
          </w:p>
        </w:tc>
        <w:tc>
          <w:tcPr>
            <w:tcW w:w="4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主要技术参数、性能、配置等要求</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数量/单位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农机肥</w:t>
            </w:r>
          </w:p>
        </w:tc>
        <w:tc>
          <w:tcPr>
            <w:tcW w:w="48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b/>
                <w:bCs/>
                <w:color w:val="000000"/>
                <w:kern w:val="0"/>
                <w:sz w:val="24"/>
                <w:szCs w:val="24"/>
                <w:lang w:val="en-US" w:eastAsia="zh-CN"/>
              </w:rPr>
            </w:pPr>
            <w:r>
              <w:rPr>
                <w:rFonts w:hint="eastAsia" w:ascii="等线" w:hAnsi="等线" w:eastAsia="等线" w:cs="等线"/>
                <w:b/>
                <w:bCs/>
                <w:color w:val="000000"/>
                <w:kern w:val="0"/>
                <w:sz w:val="24"/>
                <w:szCs w:val="24"/>
                <w:lang w:val="en-US" w:eastAsia="zh-CN"/>
              </w:rPr>
              <w:t>有机肥料的技术指标应符合下表要求：</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有机质的质量分数(以烘干基计),(%)</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≥45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总养分(氮+五氧化二磷+氧化钾)的质量分数（以烘干基计），(%)</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≥5.0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水分(鲜样)的质量分数,(%)</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≤30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酸碱度,(pH)</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5.5-8.5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有机肥料中重金属的限量指标应符合下表要求（单位为毫克每千克）</w:t>
            </w:r>
            <w:r>
              <w:rPr>
                <w:rFonts w:hint="eastAsia" w:cs="等线"/>
                <w:color w:val="000000"/>
                <w:kern w:val="0"/>
                <w:sz w:val="24"/>
                <w:szCs w:val="24"/>
                <w:lang w:val="en-US" w:eastAsia="zh-CN"/>
              </w:rPr>
              <w:t>：</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总砷(As)(以烘干基计)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≤15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总汞(Hg)(以烘干基计)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≤2</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总铅(Pb)(以烘干基计)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≤50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总镉(Cd)(以烘干基计)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≤3</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总铬(Cr)(以烘干基计)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≤150</w:t>
            </w:r>
          </w:p>
        </w:tc>
        <w:tc>
          <w:tcPr>
            <w:tcW w:w="111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left"/>
              <w:textAlignment w:val="auto"/>
              <w:rPr>
                <w:rFonts w:hint="eastAsia"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left"/>
              <w:textAlignment w:val="auto"/>
              <w:rPr>
                <w:rFonts w:hint="eastAsia"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left"/>
              <w:textAlignment w:val="auto"/>
              <w:rPr>
                <w:rFonts w:hint="default" w:ascii="等线" w:hAnsi="等线" w:eastAsia="等线" w:cs="等线"/>
                <w:bCs/>
                <w:color w:val="000000"/>
                <w:kern w:val="0"/>
                <w:sz w:val="24"/>
                <w:szCs w:val="24"/>
                <w:lang w:val="en-US" w:eastAsia="zh-CN"/>
              </w:rPr>
            </w:pPr>
            <w:r>
              <w:rPr>
                <w:rFonts w:hint="eastAsia" w:cs="等线"/>
                <w:bCs/>
                <w:color w:val="000000"/>
                <w:kern w:val="0"/>
                <w:sz w:val="24"/>
                <w:szCs w:val="24"/>
                <w:lang w:val="en-US" w:eastAsia="zh-CN"/>
              </w:rPr>
              <w:t>100/吨</w:t>
            </w:r>
          </w:p>
        </w:tc>
        <w:tc>
          <w:tcPr>
            <w:tcW w:w="117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土壤调理剂</w:t>
            </w:r>
          </w:p>
        </w:tc>
        <w:tc>
          <w:tcPr>
            <w:tcW w:w="4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表面活性剂总活性物质</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≥1.0%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Fe十Mn十Zn</w:t>
            </w:r>
            <w:r>
              <w:rPr>
                <w:rFonts w:hint="eastAsia" w:ascii="等线" w:hAnsi="等线" w:eastAsia="等线" w:cs="等线"/>
                <w:color w:val="000000"/>
                <w:kern w:val="0"/>
                <w:sz w:val="24"/>
                <w:szCs w:val="24"/>
              </w:rPr>
              <w:tab/>
            </w:r>
            <w:r>
              <w:rPr>
                <w:rFonts w:hint="eastAsia" w:cs="等线"/>
                <w:color w:val="000000"/>
                <w:kern w:val="0"/>
                <w:sz w:val="24"/>
                <w:szCs w:val="24"/>
                <w:lang w:val="en-US" w:eastAsia="zh-CN"/>
              </w:rPr>
              <w:t xml:space="preserve">      </w:t>
            </w:r>
            <w:r>
              <w:rPr>
                <w:rFonts w:hint="eastAsia" w:ascii="等线" w:hAnsi="等线" w:eastAsia="等线" w:cs="等线"/>
                <w:color w:val="000000"/>
                <w:kern w:val="0"/>
                <w:sz w:val="24"/>
                <w:szCs w:val="24"/>
              </w:rPr>
              <w:t>5.0%-10.0%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default" w:ascii="等线" w:hAnsi="等线" w:eastAsia="等线" w:cs="等线"/>
                <w:bCs/>
                <w:color w:val="000000"/>
                <w:kern w:val="0"/>
                <w:sz w:val="24"/>
                <w:szCs w:val="24"/>
                <w:lang w:val="en-US" w:eastAsia="zh-CN"/>
              </w:rPr>
            </w:pPr>
            <w:r>
              <w:rPr>
                <w:rFonts w:hint="eastAsia" w:cs="等线"/>
                <w:bCs/>
                <w:color w:val="000000"/>
                <w:kern w:val="0"/>
                <w:sz w:val="24"/>
                <w:szCs w:val="24"/>
                <w:lang w:val="en-US" w:eastAsia="zh-CN"/>
              </w:rPr>
              <w:t>2000/公斤</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每袋1000g</w:t>
            </w:r>
            <w:r>
              <w:rPr>
                <w:rFonts w:hint="eastAsia" w:ascii="等线" w:hAnsi="等线" w:eastAsia="等线" w:cs="等线"/>
                <w:bCs/>
                <w:color w:val="000000"/>
                <w:kern w:val="0"/>
                <w:sz w:val="24"/>
                <w:szCs w:val="24"/>
                <w:lang w:eastAsia="zh-CN"/>
              </w:rPr>
              <w:t>，</w:t>
            </w:r>
            <w:r>
              <w:rPr>
                <w:rFonts w:hint="eastAsia" w:ascii="等线" w:hAnsi="等线" w:eastAsia="等线" w:cs="等线"/>
                <w:bCs/>
                <w:color w:val="000000"/>
                <w:kern w:val="0"/>
                <w:sz w:val="24"/>
                <w:szCs w:val="24"/>
                <w:lang w:val="en-US" w:eastAsia="zh-CN"/>
              </w:rPr>
              <w:t>每亩2袋</w:t>
            </w:r>
          </w:p>
        </w:tc>
      </w:tr>
    </w:tbl>
    <w:p>
      <w:pPr>
        <w:keepNext w:val="0"/>
        <w:keepLines w:val="0"/>
        <w:pageBreakBefore w:val="0"/>
        <w:widowControl/>
        <w:numPr>
          <w:ilvl w:val="0"/>
          <w:numId w:val="0"/>
        </w:numPr>
        <w:kinsoku/>
        <w:overflowPunct/>
        <w:topLinePunct w:val="0"/>
        <w:autoSpaceDE/>
        <w:autoSpaceDN/>
        <w:bidi w:val="0"/>
        <w:adjustRightInd w:val="0"/>
        <w:snapToGrid w:val="0"/>
        <w:spacing w:line="540" w:lineRule="exact"/>
        <w:ind w:leftChars="0"/>
        <w:textAlignment w:val="auto"/>
        <w:rPr>
          <w:rFonts w:hint="eastAsia" w:ascii="等线" w:hAnsi="等线" w:eastAsia="等线" w:cs="等线"/>
          <w:b/>
          <w:color w:val="000000"/>
          <w:kern w:val="0"/>
          <w:sz w:val="24"/>
          <w:szCs w:val="24"/>
        </w:rPr>
      </w:pPr>
    </w:p>
    <w:p>
      <w:pPr>
        <w:pStyle w:val="2"/>
        <w:rPr>
          <w:rFonts w:hint="eastAsia" w:ascii="等线" w:hAnsi="等线" w:eastAsia="等线" w:cs="等线"/>
          <w:b/>
          <w:color w:val="000000"/>
          <w:kern w:val="0"/>
          <w:sz w:val="24"/>
          <w:szCs w:val="24"/>
        </w:rPr>
      </w:pPr>
    </w:p>
    <w:p>
      <w:pPr>
        <w:rPr>
          <w:rFonts w:hint="eastAsia"/>
        </w:rPr>
      </w:pPr>
    </w:p>
    <w:p>
      <w:pPr>
        <w:pStyle w:val="2"/>
        <w:rPr>
          <w:rFonts w:hint="eastAsia"/>
        </w:rPr>
      </w:pPr>
    </w:p>
    <w:p>
      <w:pPr>
        <w:keepNext w:val="0"/>
        <w:keepLines w:val="0"/>
        <w:pageBreakBefore w:val="0"/>
        <w:widowControl/>
        <w:numPr>
          <w:ilvl w:val="3"/>
          <w:numId w:val="1"/>
        </w:numPr>
        <w:kinsoku/>
        <w:overflowPunct/>
        <w:topLinePunct w:val="0"/>
        <w:autoSpaceDE/>
        <w:autoSpaceDN/>
        <w:bidi w:val="0"/>
        <w:adjustRightInd w:val="0"/>
        <w:snapToGrid w:val="0"/>
        <w:spacing w:line="360" w:lineRule="auto"/>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需要落实的政府采购政策</w:t>
      </w:r>
    </w:p>
    <w:p>
      <w:pPr>
        <w:keepNext w:val="0"/>
        <w:keepLines w:val="0"/>
        <w:pageBreakBefore w:val="0"/>
        <w:numPr>
          <w:ilvl w:val="1"/>
          <w:numId w:val="5"/>
        </w:numPr>
        <w:kinsoku/>
        <w:overflowPunct/>
        <w:topLinePunct w:val="0"/>
        <w:autoSpaceDE/>
        <w:autoSpaceDN/>
        <w:bidi w:val="0"/>
        <w:spacing w:line="360" w:lineRule="auto"/>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促进中小企业、监狱企业和残疾人福利性单位发展扶持政策</w:t>
      </w:r>
    </w:p>
    <w:p>
      <w:pPr>
        <w:keepNext w:val="0"/>
        <w:keepLines w:val="0"/>
        <w:pageBreakBefore w:val="0"/>
        <w:numPr>
          <w:ilvl w:val="2"/>
          <w:numId w:val="6"/>
        </w:numPr>
        <w:kinsoku/>
        <w:overflowPunct/>
        <w:topLinePunct w:val="0"/>
        <w:autoSpaceDE/>
        <w:autoSpaceDN/>
        <w:bidi w:val="0"/>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小型和微型企业认定：</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提供本企业制造的货物、承担的工程或服务的，或者提供其他小型或者微型企业制造的货物的；</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提供由供应商企业所在地的县级及以上中小企业主管部门出具的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投标文件商务、技术证明文件正本中提供复印件加盖投标人公章，副本中可为正本的复印件，</w:t>
      </w:r>
      <w:r>
        <w:rPr>
          <w:rFonts w:hint="eastAsia" w:ascii="等线" w:hAnsi="等线" w:eastAsia="等线" w:cs="等线"/>
          <w:b/>
          <w:bCs/>
          <w:color w:val="0000FF"/>
          <w:sz w:val="24"/>
          <w:szCs w:val="24"/>
        </w:rPr>
        <w:t>原件核查）</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；供应商提供其他企业制造的货物的除需提供本企业的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和中小企业声明函外，还需提供其他企业所在地的县级及以上中小企业主管部门出具的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公章，副本中可为正本的复印件</w:t>
      </w:r>
      <w:r>
        <w:rPr>
          <w:rFonts w:hint="eastAsia" w:ascii="等线" w:hAnsi="等线" w:eastAsia="等线" w:cs="等线"/>
          <w:b/>
          <w:bCs/>
          <w:color w:val="0000FF"/>
          <w:sz w:val="24"/>
          <w:szCs w:val="24"/>
        </w:rPr>
        <w:t>）</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，否则不予承认。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bCs/>
          <w:sz w:val="24"/>
          <w:szCs w:val="24"/>
        </w:rPr>
      </w:pPr>
      <w:r>
        <w:rPr>
          <w:rFonts w:hint="eastAsia" w:ascii="等线" w:hAnsi="等线" w:eastAsia="等线" w:cs="等线"/>
          <w:bCs/>
          <w:sz w:val="24"/>
          <w:szCs w:val="24"/>
        </w:rPr>
        <w:t>　　</w:t>
      </w:r>
      <w:r>
        <w:rPr>
          <w:rFonts w:hint="eastAsia" w:ascii="等线" w:hAnsi="等线" w:eastAsia="等线" w:cs="等线"/>
          <w:b/>
          <w:bCs/>
          <w:sz w:val="24"/>
          <w:szCs w:val="24"/>
        </w:rPr>
        <w:t>在评审的过程中，以上（1）和（2）同时成立，方可以认定为小型或微型企业并享受价格优惠。</w:t>
      </w:r>
    </w:p>
    <w:p>
      <w:pPr>
        <w:keepNext w:val="0"/>
        <w:keepLines w:val="0"/>
        <w:pageBreakBefore w:val="0"/>
        <w:widowControl w:val="0"/>
        <w:numPr>
          <w:ilvl w:val="2"/>
          <w:numId w:val="6"/>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等线" w:hAnsi="等线" w:eastAsia="等线" w:cs="等线"/>
          <w:b/>
          <w:bCs/>
          <w:color w:val="0000CC"/>
          <w:sz w:val="24"/>
          <w:szCs w:val="24"/>
        </w:rPr>
        <w:t>（投标文件商务、技术证明文件正本中提供复印件加盖投标人公章，副本中可为正本的复印件，原件核查）</w:t>
      </w:r>
      <w:r>
        <w:rPr>
          <w:rFonts w:hint="eastAsia" w:ascii="等线" w:hAnsi="等线" w:eastAsia="等线" w:cs="等线"/>
          <w:bCs/>
          <w:sz w:val="24"/>
          <w:szCs w:val="24"/>
        </w:rPr>
        <w:t>，不再提供《中小企业声明函》,供应商出具的监狱企业证明文件如有虚假，其成交资格将被取消，并根据相关规定进行处罚。</w:t>
      </w:r>
    </w:p>
    <w:p>
      <w:pPr>
        <w:keepNext w:val="0"/>
        <w:keepLines w:val="0"/>
        <w:pageBreakBefore w:val="0"/>
        <w:widowControl w:val="0"/>
        <w:numPr>
          <w:ilvl w:val="2"/>
          <w:numId w:val="6"/>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等线" w:hAnsi="等线" w:eastAsia="等线" w:cs="等线"/>
          <w:b/>
          <w:bCs/>
          <w:color w:val="0000CC"/>
          <w:sz w:val="24"/>
          <w:szCs w:val="24"/>
        </w:rPr>
        <w:t>（原件附投标文件商务、技术证明文件正本中，副本可以为正本的复印件）</w:t>
      </w:r>
      <w:r>
        <w:rPr>
          <w:rFonts w:hint="eastAsia" w:ascii="等线" w:hAnsi="等线" w:eastAsia="等线" w:cs="等线"/>
          <w:bCs/>
          <w:sz w:val="24"/>
          <w:szCs w:val="24"/>
        </w:rPr>
        <w:t>，不再提供《中小企业声明函》，供应商在《残疾人福利性单位声明函》中的承诺如有虚假，其成交资格将被取消，并根据相关规定进行处罚。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等线" w:hAnsi="等线" w:eastAsia="等线" w:cs="等线"/>
          <w:b/>
          <w:bCs/>
          <w:color w:val="FF0000"/>
          <w:sz w:val="24"/>
          <w:szCs w:val="24"/>
        </w:rPr>
      </w:pPr>
      <w:r>
        <w:rPr>
          <w:rFonts w:hint="eastAsia" w:ascii="等线" w:hAnsi="等线" w:eastAsia="等线" w:cs="等线"/>
          <w:b/>
          <w:bCs/>
          <w:color w:val="FF0000"/>
          <w:sz w:val="24"/>
          <w:szCs w:val="24"/>
        </w:rPr>
        <w:t>投标人同时为小型、微型企业、监狱企业、残疾人福利性单位任两种或以上情况的，评审中只享受一次价格扣除，不重复进行价格扣除。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40"/>
    <w:multiLevelType w:val="multilevel"/>
    <w:tmpl w:val="0000004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5DC3DA6F"/>
    <w:multiLevelType w:val="singleLevel"/>
    <w:tmpl w:val="5DC3DA6F"/>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D4B12"/>
    <w:rsid w:val="4920694F"/>
    <w:rsid w:val="711D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等线" w:hAnsi="等线" w:eastAsia="等线" w:cs="宋体"/>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楷体_GB2312" w:cs="Times New Roman"/>
      <w:sz w:val="28"/>
      <w:szCs w:val="24"/>
    </w:rPr>
  </w:style>
  <w:style w:type="paragraph" w:styleId="3">
    <w:name w:val="Title"/>
    <w:basedOn w:val="1"/>
    <w:qFormat/>
    <w:uiPriority w:val="0"/>
    <w:pPr>
      <w:spacing w:before="240" w:beforeLines="0" w:after="60" w:afterLines="0"/>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2020-10-21T07:44:00Z</dcterms:created>
  <dc:creator>Administrator</dc:creator>
  <cp:lastModifiedBy>Administrator</cp:lastModifiedBy>
  <dcterms:modified xsi:type="dcterms:W3CDTF">2020-10-21T09:48:13Z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