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spacing w:line="480" w:lineRule="exact"/>
        <w:ind w:right="-72" w:rightChars="-30" w:firstLine="320" w:firstLineChars="100"/>
        <w:jc w:val="both"/>
        <w:rPr>
          <w:rFonts w:hint="eastAsia" w:ascii="等线" w:hAnsi="等线" w:eastAsia="等线" w:cs="等线"/>
          <w:bCs w:val="0"/>
          <w:lang w:val="en-US" w:eastAsia="zh-CN"/>
        </w:rPr>
      </w:pPr>
      <w:bookmarkStart w:id="0" w:name="_Toc17444525"/>
      <w:r>
        <w:rPr>
          <w:rFonts w:hint="eastAsia" w:ascii="等线" w:hAnsi="等线" w:eastAsia="等线" w:cs="等线"/>
          <w:bCs w:val="0"/>
          <w:lang w:eastAsia="zh-CN"/>
        </w:rPr>
        <w:t>武陟县20</w:t>
      </w:r>
      <w:r>
        <w:rPr>
          <w:rFonts w:hint="eastAsia" w:ascii="等线" w:hAnsi="等线" w:eastAsia="等线" w:cs="等线"/>
          <w:bCs w:val="0"/>
          <w:lang w:val="en-US" w:eastAsia="zh-CN"/>
        </w:rPr>
        <w:t>20</w:t>
      </w:r>
      <w:r>
        <w:rPr>
          <w:rFonts w:hint="eastAsia" w:ascii="等线" w:hAnsi="等线" w:eastAsia="等线" w:cs="等线"/>
          <w:bCs w:val="0"/>
          <w:lang w:eastAsia="zh-CN"/>
        </w:rPr>
        <w:t>年</w:t>
      </w:r>
      <w:r>
        <w:rPr>
          <w:rFonts w:hint="eastAsia" w:ascii="等线" w:hAnsi="等线" w:eastAsia="等线" w:cs="等线"/>
          <w:bCs w:val="0"/>
          <w:lang w:val="en-US" w:eastAsia="zh-CN"/>
        </w:rPr>
        <w:t>地理标志农产品保护工程</w:t>
      </w:r>
      <w:r>
        <w:rPr>
          <w:rFonts w:hint="eastAsia" w:ascii="等线" w:hAnsi="等线" w:eastAsia="等线" w:cs="等线"/>
          <w:bCs w:val="0"/>
          <w:lang w:eastAsia="zh-CN"/>
        </w:rPr>
        <w:t>物资采购</w:t>
      </w:r>
      <w:r>
        <w:rPr>
          <w:rFonts w:hint="eastAsia" w:ascii="等线" w:hAnsi="等线" w:eastAsia="等线" w:cs="等线"/>
          <w:bCs w:val="0"/>
          <w:lang w:val="en-US" w:eastAsia="zh-CN"/>
        </w:rPr>
        <w:t>项目（二包）</w:t>
      </w:r>
    </w:p>
    <w:p>
      <w:pPr>
        <w:pStyle w:val="3"/>
        <w:numPr>
          <w:ilvl w:val="0"/>
          <w:numId w:val="0"/>
        </w:numPr>
        <w:spacing w:line="480" w:lineRule="exact"/>
        <w:ind w:right="-72" w:rightChars="-30" w:firstLine="4482" w:firstLineChars="1400"/>
        <w:jc w:val="both"/>
        <w:rPr>
          <w:rFonts w:hint="eastAsia" w:ascii="等线" w:hAnsi="等线" w:eastAsia="等线" w:cs="等线"/>
          <w:bCs w:val="0"/>
        </w:rPr>
      </w:pPr>
      <w:r>
        <w:rPr>
          <w:rFonts w:hint="eastAsia" w:ascii="等线" w:hAnsi="等线" w:eastAsia="等线" w:cs="等线"/>
          <w:bCs w:val="0"/>
        </w:rPr>
        <w:t>采购需求</w:t>
      </w:r>
      <w:bookmarkEnd w:id="0"/>
    </w:p>
    <w:p>
      <w:pPr>
        <w:pStyle w:val="2"/>
        <w:rPr>
          <w:rFonts w:hint="eastAsia"/>
        </w:rPr>
      </w:pPr>
    </w:p>
    <w:p>
      <w:pPr>
        <w:widowControl/>
        <w:numPr>
          <w:ilvl w:val="3"/>
          <w:numId w:val="1"/>
        </w:numPr>
        <w:adjustRightInd w:val="0"/>
        <w:snapToGrid w:val="0"/>
        <w:spacing w:line="400" w:lineRule="exact"/>
        <w:rPr>
          <w:rFonts w:hint="eastAsia" w:ascii="等线" w:hAnsi="等线" w:eastAsia="等线" w:cs="等线"/>
          <w:b/>
          <w:color w:val="000000"/>
          <w:kern w:val="0"/>
          <w:sz w:val="32"/>
          <w:szCs w:val="32"/>
        </w:rPr>
      </w:pPr>
      <w:r>
        <w:rPr>
          <w:rFonts w:hint="eastAsia" w:ascii="等线" w:hAnsi="等线" w:eastAsia="等线" w:cs="等线"/>
          <w:b/>
          <w:color w:val="000000"/>
          <w:kern w:val="0"/>
          <w:sz w:val="32"/>
          <w:szCs w:val="32"/>
        </w:rPr>
        <w:t>相关说明</w:t>
      </w:r>
    </w:p>
    <w:p>
      <w:pPr>
        <w:keepNext w:val="0"/>
        <w:keepLines w:val="0"/>
        <w:pageBreakBefore w:val="0"/>
        <w:widowControl/>
        <w:numPr>
          <w:ilvl w:val="2"/>
          <w:numId w:val="2"/>
        </w:numPr>
        <w:kinsoku/>
        <w:overflowPunct/>
        <w:topLinePunct w:val="0"/>
        <w:autoSpaceDE/>
        <w:autoSpaceDN/>
        <w:bidi w:val="0"/>
        <w:adjustRightInd w:val="0"/>
        <w:snapToGrid w:val="0"/>
        <w:spacing w:line="540" w:lineRule="exact"/>
        <w:ind w:firstLine="480" w:firstLineChars="200"/>
        <w:jc w:val="left"/>
        <w:textAlignment w:val="auto"/>
        <w:rPr>
          <w:rFonts w:hint="eastAsia" w:ascii="等线" w:hAnsi="等线" w:eastAsia="等线" w:cs="等线"/>
          <w:color w:val="000000"/>
          <w:kern w:val="0"/>
          <w:sz w:val="24"/>
          <w:szCs w:val="24"/>
        </w:rPr>
      </w:pPr>
      <w:r>
        <w:rPr>
          <w:rFonts w:hint="eastAsia" w:ascii="等线" w:hAnsi="等线" w:eastAsia="等线" w:cs="等线"/>
          <w:bCs/>
          <w:color w:val="000000"/>
          <w:kern w:val="0"/>
          <w:sz w:val="24"/>
          <w:szCs w:val="24"/>
        </w:rPr>
        <w:t>招标文件中列出的质量技术参数或型号与某产</w:t>
      </w:r>
      <w:bookmarkStart w:id="1" w:name="_GoBack"/>
      <w:bookmarkEnd w:id="1"/>
      <w:r>
        <w:rPr>
          <w:rFonts w:hint="eastAsia" w:ascii="等线" w:hAnsi="等线" w:eastAsia="等线" w:cs="等线"/>
          <w:bCs/>
          <w:color w:val="000000"/>
          <w:kern w:val="0"/>
          <w:sz w:val="24"/>
          <w:szCs w:val="24"/>
        </w:rPr>
        <w:t>品相同时仅作为投标人选择投标产品时在质量水平上的参考，不强制采购某一特定产品，投标人可提供符合采购需求或更优的产品及方案</w:t>
      </w:r>
      <w:r>
        <w:rPr>
          <w:rFonts w:hint="eastAsia" w:ascii="等线" w:hAnsi="等线" w:eastAsia="等线" w:cs="等线"/>
          <w:color w:val="000000"/>
          <w:kern w:val="0"/>
          <w:sz w:val="24"/>
          <w:szCs w:val="24"/>
        </w:rPr>
        <w:t>。</w:t>
      </w:r>
    </w:p>
    <w:p>
      <w:pPr>
        <w:keepNext w:val="0"/>
        <w:keepLines w:val="0"/>
        <w:pageBreakBefore w:val="0"/>
        <w:widowControl/>
        <w:numPr>
          <w:ilvl w:val="2"/>
          <w:numId w:val="2"/>
        </w:numPr>
        <w:kinsoku/>
        <w:overflowPunct/>
        <w:topLinePunct w:val="0"/>
        <w:autoSpaceDE/>
        <w:autoSpaceDN/>
        <w:bidi w:val="0"/>
        <w:adjustRightInd w:val="0"/>
        <w:snapToGrid w:val="0"/>
        <w:spacing w:line="540" w:lineRule="exact"/>
        <w:ind w:firstLine="480" w:firstLineChars="200"/>
        <w:jc w:val="left"/>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rPr>
        <w:t>本次采购内容如果要求的某些技术标准低于国家标准，均以最新的国家标准为准。招标技术要求中未明确的技术标准也均不得低于国家标准；</w:t>
      </w:r>
    </w:p>
    <w:p>
      <w:pPr>
        <w:keepNext w:val="0"/>
        <w:keepLines w:val="0"/>
        <w:pageBreakBefore w:val="0"/>
        <w:widowControl/>
        <w:kinsoku/>
        <w:overflowPunct/>
        <w:topLinePunct w:val="0"/>
        <w:autoSpaceDE/>
        <w:autoSpaceDN/>
        <w:bidi w:val="0"/>
        <w:snapToGrid w:val="0"/>
        <w:spacing w:line="540" w:lineRule="exact"/>
        <w:ind w:firstLine="480" w:firstLineChars="200"/>
        <w:jc w:val="left"/>
        <w:textAlignment w:val="auto"/>
        <w:rPr>
          <w:rFonts w:hint="eastAsia" w:ascii="等线" w:hAnsi="等线" w:eastAsia="等线" w:cs="等线"/>
          <w:b/>
          <w:bCs/>
          <w:color w:val="0000FF"/>
          <w:kern w:val="0"/>
          <w:sz w:val="24"/>
          <w:szCs w:val="24"/>
        </w:rPr>
      </w:pPr>
      <w:r>
        <w:rPr>
          <w:rFonts w:hint="eastAsia" w:ascii="等线" w:hAnsi="等线" w:eastAsia="等线" w:cs="等线"/>
          <w:b/>
          <w:bCs/>
          <w:color w:val="0000FF"/>
          <w:kern w:val="0"/>
          <w:sz w:val="24"/>
          <w:szCs w:val="24"/>
        </w:rPr>
        <w:t>本次采购产品如在国家强制性认证范围内的必须取得国家强制性CCC认证（提供CCC认证证书，投标文件商务、技术证明文件正本中提供复印件加盖投标人或</w:t>
      </w:r>
      <w:r>
        <w:rPr>
          <w:rFonts w:hint="eastAsia" w:ascii="等线" w:hAnsi="等线" w:eastAsia="等线" w:cs="等线"/>
          <w:b/>
          <w:bCs/>
          <w:color w:val="0000FF"/>
          <w:kern w:val="0"/>
          <w:sz w:val="24"/>
          <w:szCs w:val="24"/>
          <w:lang w:eastAsia="zh-CN"/>
        </w:rPr>
        <w:t>生产厂家</w:t>
      </w:r>
      <w:r>
        <w:rPr>
          <w:rFonts w:hint="eastAsia" w:ascii="等线" w:hAnsi="等线" w:eastAsia="等线" w:cs="等线"/>
          <w:b/>
          <w:bCs/>
          <w:color w:val="0000FF"/>
          <w:kern w:val="0"/>
          <w:sz w:val="24"/>
          <w:szCs w:val="24"/>
        </w:rPr>
        <w:t>公章，副本可为正本复印件）。</w:t>
      </w:r>
    </w:p>
    <w:p>
      <w:pPr>
        <w:keepNext w:val="0"/>
        <w:keepLines w:val="0"/>
        <w:pageBreakBefore w:val="0"/>
        <w:widowControl/>
        <w:numPr>
          <w:ilvl w:val="2"/>
          <w:numId w:val="2"/>
        </w:numPr>
        <w:kinsoku/>
        <w:overflowPunct/>
        <w:topLinePunct w:val="0"/>
        <w:autoSpaceDE/>
        <w:autoSpaceDN/>
        <w:bidi w:val="0"/>
        <w:adjustRightInd w:val="0"/>
        <w:snapToGrid w:val="0"/>
        <w:spacing w:line="540" w:lineRule="exact"/>
        <w:ind w:firstLine="480" w:firstLineChars="200"/>
        <w:jc w:val="left"/>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rPr>
        <w:t>本采购项目为交钥匙项目，验收合格前所需的一切费用均包含在报价之中，采购人不承担成交价格以外的任何费用。</w:t>
      </w:r>
    </w:p>
    <w:p>
      <w:pPr>
        <w:keepNext w:val="0"/>
        <w:keepLines w:val="0"/>
        <w:pageBreakBefore w:val="0"/>
        <w:widowControl/>
        <w:numPr>
          <w:ilvl w:val="3"/>
          <w:numId w:val="1"/>
        </w:numPr>
        <w:kinsoku/>
        <w:overflowPunct/>
        <w:topLinePunct w:val="0"/>
        <w:autoSpaceDE/>
        <w:autoSpaceDN/>
        <w:bidi w:val="0"/>
        <w:adjustRightInd w:val="0"/>
        <w:snapToGrid w:val="0"/>
        <w:spacing w:line="540" w:lineRule="exact"/>
        <w:textAlignment w:val="auto"/>
        <w:rPr>
          <w:rFonts w:hint="eastAsia" w:ascii="等线" w:hAnsi="等线" w:eastAsia="等线" w:cs="等线"/>
          <w:b/>
          <w:color w:val="000000"/>
          <w:kern w:val="0"/>
          <w:sz w:val="24"/>
          <w:szCs w:val="24"/>
        </w:rPr>
      </w:pPr>
      <w:r>
        <w:rPr>
          <w:rFonts w:hint="eastAsia" w:ascii="等线" w:hAnsi="等线" w:eastAsia="等线" w:cs="等线"/>
          <w:b/>
          <w:color w:val="000000"/>
          <w:kern w:val="0"/>
          <w:sz w:val="24"/>
          <w:szCs w:val="24"/>
        </w:rPr>
        <w:t>商务要求：</w:t>
      </w:r>
    </w:p>
    <w:p>
      <w:pPr>
        <w:keepNext w:val="0"/>
        <w:keepLines w:val="0"/>
        <w:pageBreakBefore w:val="0"/>
        <w:numPr>
          <w:ilvl w:val="2"/>
          <w:numId w:val="3"/>
        </w:numPr>
        <w:kinsoku/>
        <w:overflowPunct/>
        <w:topLinePunct w:val="0"/>
        <w:autoSpaceDE/>
        <w:autoSpaceDN/>
        <w:bidi w:val="0"/>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合同履行期限：合同签订之日起30个工作日内完成项目全部工作。</w:t>
      </w:r>
    </w:p>
    <w:p>
      <w:pPr>
        <w:keepNext w:val="0"/>
        <w:keepLines w:val="0"/>
        <w:pageBreakBefore w:val="0"/>
        <w:numPr>
          <w:ilvl w:val="2"/>
          <w:numId w:val="3"/>
        </w:numPr>
        <w:kinsoku/>
        <w:overflowPunct/>
        <w:topLinePunct w:val="0"/>
        <w:autoSpaceDE/>
        <w:autoSpaceDN/>
        <w:bidi w:val="0"/>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供货安装地点：</w:t>
      </w:r>
      <w:r>
        <w:rPr>
          <w:rFonts w:hint="eastAsia" w:ascii="等线" w:hAnsi="等线" w:eastAsia="等线" w:cs="等线"/>
          <w:color w:val="auto"/>
          <w:sz w:val="24"/>
          <w:szCs w:val="24"/>
          <w:highlight w:val="none"/>
          <w:lang w:val="en-US" w:eastAsia="zh-CN"/>
        </w:rPr>
        <w:t>武陟县</w:t>
      </w:r>
    </w:p>
    <w:p>
      <w:pPr>
        <w:keepNext w:val="0"/>
        <w:keepLines w:val="0"/>
        <w:pageBreakBefore w:val="0"/>
        <w:numPr>
          <w:ilvl w:val="2"/>
          <w:numId w:val="3"/>
        </w:numPr>
        <w:kinsoku/>
        <w:overflowPunct/>
        <w:topLinePunct w:val="0"/>
        <w:autoSpaceDE/>
        <w:autoSpaceDN/>
        <w:bidi w:val="0"/>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质量标准： 符合国家及行业相关标准</w:t>
      </w:r>
    </w:p>
    <w:p>
      <w:pPr>
        <w:keepNext w:val="0"/>
        <w:keepLines w:val="0"/>
        <w:pageBreakBefore w:val="0"/>
        <w:numPr>
          <w:ilvl w:val="2"/>
          <w:numId w:val="3"/>
        </w:numPr>
        <w:kinsoku/>
        <w:overflowPunct/>
        <w:topLinePunct w:val="0"/>
        <w:autoSpaceDE/>
        <w:autoSpaceDN/>
        <w:bidi w:val="0"/>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 xml:space="preserve">质量保证期： </w:t>
      </w:r>
      <w:r>
        <w:rPr>
          <w:rFonts w:hint="eastAsia" w:cs="等线"/>
          <w:color w:val="auto"/>
          <w:sz w:val="24"/>
          <w:szCs w:val="24"/>
          <w:highlight w:val="none"/>
          <w:lang w:val="en-US" w:eastAsia="zh-CN"/>
        </w:rPr>
        <w:t>两</w:t>
      </w:r>
      <w:r>
        <w:rPr>
          <w:rFonts w:hint="eastAsia" w:ascii="等线" w:hAnsi="等线" w:eastAsia="等线" w:cs="等线"/>
          <w:color w:val="auto"/>
          <w:sz w:val="24"/>
          <w:szCs w:val="24"/>
          <w:highlight w:val="none"/>
        </w:rPr>
        <w:t>年。</w:t>
      </w:r>
    </w:p>
    <w:p>
      <w:pPr>
        <w:keepNext w:val="0"/>
        <w:keepLines w:val="0"/>
        <w:pageBreakBefore w:val="0"/>
        <w:numPr>
          <w:ilvl w:val="2"/>
          <w:numId w:val="3"/>
        </w:numPr>
        <w:kinsoku/>
        <w:overflowPunct/>
        <w:topLinePunct w:val="0"/>
        <w:autoSpaceDE/>
        <w:autoSpaceDN/>
        <w:bidi w:val="0"/>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履约担保：中标人与采购人签订合同前，需向采购人交纳中标金额</w:t>
      </w:r>
      <w:r>
        <w:rPr>
          <w:rFonts w:hint="eastAsia" w:ascii="等线" w:hAnsi="等线" w:eastAsia="等线" w:cs="等线"/>
          <w:color w:val="auto"/>
          <w:sz w:val="24"/>
          <w:szCs w:val="24"/>
          <w:highlight w:val="none"/>
          <w:u w:val="none"/>
        </w:rPr>
        <w:t>的</w:t>
      </w:r>
      <w:r>
        <w:rPr>
          <w:rFonts w:hint="eastAsia" w:ascii="等线" w:hAnsi="等线" w:eastAsia="等线" w:cs="等线"/>
          <w:color w:val="auto"/>
          <w:sz w:val="24"/>
          <w:szCs w:val="24"/>
          <w:highlight w:val="none"/>
          <w:u w:val="none"/>
          <w:lang w:val="en-US" w:eastAsia="zh-CN"/>
        </w:rPr>
        <w:t>5</w:t>
      </w:r>
      <w:r>
        <w:rPr>
          <w:rFonts w:hint="eastAsia" w:ascii="等线" w:hAnsi="等线" w:eastAsia="等线" w:cs="等线"/>
          <w:color w:val="auto"/>
          <w:sz w:val="24"/>
          <w:szCs w:val="24"/>
          <w:highlight w:val="none"/>
          <w:u w:val="none"/>
        </w:rPr>
        <w:t>%作为履约保证金，合同履行结束，经验收合格后退还。</w:t>
      </w:r>
    </w:p>
    <w:p>
      <w:pPr>
        <w:keepNext w:val="0"/>
        <w:keepLines w:val="0"/>
        <w:pageBreakBefore w:val="0"/>
        <w:kinsoku/>
        <w:overflowPunct/>
        <w:topLinePunct w:val="0"/>
        <w:autoSpaceDE/>
        <w:autoSpaceDN/>
        <w:bidi w:val="0"/>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6.付款方式：合同生效后</w:t>
      </w:r>
      <w:r>
        <w:rPr>
          <w:rFonts w:hint="eastAsia" w:cs="等线"/>
          <w:color w:val="auto"/>
          <w:sz w:val="24"/>
          <w:szCs w:val="24"/>
          <w:highlight w:val="none"/>
          <w:lang w:eastAsia="zh-CN"/>
        </w:rPr>
        <w:t>，乙方负责将货物送至合同约定的交货地点</w:t>
      </w:r>
      <w:r>
        <w:rPr>
          <w:rFonts w:hint="eastAsia" w:cs="等线"/>
          <w:color w:val="auto"/>
          <w:sz w:val="24"/>
          <w:szCs w:val="24"/>
          <w:highlight w:val="none"/>
          <w:lang w:val="en-US" w:eastAsia="zh-CN"/>
        </w:rPr>
        <w:t>，初步验收合格后甲方一次性支付合同价款90%，剩余10%</w:t>
      </w:r>
      <w:r>
        <w:rPr>
          <w:rFonts w:hint="eastAsia" w:ascii="等线" w:hAnsi="等线" w:eastAsia="等线" w:cs="等线"/>
          <w:color w:val="auto"/>
          <w:sz w:val="24"/>
          <w:szCs w:val="24"/>
          <w:highlight w:val="none"/>
        </w:rPr>
        <w:t>，质保期满且检验无任何质量问题一次付清（无利息）。</w:t>
      </w:r>
    </w:p>
    <w:p>
      <w:pPr>
        <w:keepNext w:val="0"/>
        <w:keepLines w:val="0"/>
        <w:pageBreakBefore w:val="0"/>
        <w:kinsoku/>
        <w:overflowPunct/>
        <w:topLinePunct w:val="0"/>
        <w:autoSpaceDE/>
        <w:autoSpaceDN/>
        <w:bidi w:val="0"/>
        <w:spacing w:line="540" w:lineRule="exact"/>
        <w:ind w:firstLine="480" w:firstLineChars="200"/>
        <w:textAlignment w:val="auto"/>
        <w:rPr>
          <w:rFonts w:hint="eastAsia" w:ascii="等线" w:hAnsi="等线" w:eastAsia="等线" w:cs="等线"/>
          <w:color w:val="auto"/>
          <w:sz w:val="24"/>
          <w:szCs w:val="24"/>
          <w:highlight w:val="none"/>
        </w:rPr>
      </w:pPr>
      <w:r>
        <w:rPr>
          <w:rFonts w:hint="eastAsia" w:ascii="等线" w:hAnsi="等线" w:eastAsia="等线" w:cs="等线"/>
          <w:color w:val="auto"/>
          <w:sz w:val="24"/>
          <w:szCs w:val="24"/>
          <w:highlight w:val="none"/>
        </w:rPr>
        <w:t>7.售后服务要求：（1）、故障响应时间：接到故障通知后2小时内响应，12小时内到达现场维修，如不能及时解决问题时要提供备机服务，直到原设备修复。（2）、送货及安装调试：免费送货上门、安装、调试和技术培训。</w:t>
      </w:r>
    </w:p>
    <w:p>
      <w:pPr>
        <w:keepNext w:val="0"/>
        <w:keepLines w:val="0"/>
        <w:pageBreakBefore w:val="0"/>
        <w:widowControl/>
        <w:numPr>
          <w:ilvl w:val="3"/>
          <w:numId w:val="1"/>
        </w:numPr>
        <w:kinsoku/>
        <w:overflowPunct/>
        <w:topLinePunct w:val="0"/>
        <w:autoSpaceDE/>
        <w:autoSpaceDN/>
        <w:bidi w:val="0"/>
        <w:adjustRightInd w:val="0"/>
        <w:snapToGrid w:val="0"/>
        <w:spacing w:line="540" w:lineRule="exact"/>
        <w:textAlignment w:val="auto"/>
        <w:rPr>
          <w:rFonts w:hint="eastAsia" w:ascii="等线" w:hAnsi="等线" w:eastAsia="等线" w:cs="等线"/>
          <w:b/>
          <w:color w:val="000000"/>
          <w:kern w:val="0"/>
          <w:sz w:val="24"/>
          <w:szCs w:val="24"/>
        </w:rPr>
      </w:pPr>
      <w:r>
        <w:rPr>
          <w:rFonts w:hint="eastAsia" w:ascii="等线" w:hAnsi="等线" w:eastAsia="等线" w:cs="等线"/>
          <w:b/>
          <w:color w:val="000000"/>
          <w:kern w:val="0"/>
          <w:sz w:val="24"/>
          <w:szCs w:val="24"/>
        </w:rPr>
        <w:t>其他要求：</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540" w:lineRule="exact"/>
        <w:ind w:firstLine="480" w:firstLineChars="200"/>
        <w:jc w:val="both"/>
        <w:textAlignment w:val="auto"/>
        <w:rPr>
          <w:rFonts w:hint="eastAsia" w:ascii="等线" w:hAnsi="等线" w:eastAsia="等线" w:cs="等线"/>
          <w:color w:val="000000"/>
          <w:kern w:val="0"/>
          <w:sz w:val="24"/>
          <w:szCs w:val="24"/>
          <w:lang w:val="en-US" w:eastAsia="zh-CN" w:bidi="ar"/>
        </w:rPr>
      </w:pPr>
      <w:r>
        <w:rPr>
          <w:rFonts w:hint="eastAsia" w:ascii="等线" w:hAnsi="等线" w:eastAsia="等线" w:cs="等线"/>
          <w:color w:val="000000"/>
          <w:kern w:val="0"/>
          <w:sz w:val="24"/>
          <w:szCs w:val="24"/>
          <w:lang w:val="en-US" w:eastAsia="zh-CN" w:bidi="ar"/>
        </w:rPr>
        <w:t>商品包装要求：</w:t>
      </w:r>
    </w:p>
    <w:p>
      <w:pPr>
        <w:keepNext w:val="0"/>
        <w:keepLines w:val="0"/>
        <w:pageBreakBefore w:val="0"/>
        <w:widowControl/>
        <w:suppressLineNumbers w:val="0"/>
        <w:kinsoku/>
        <w:wordWrap w:val="0"/>
        <w:overflowPunct/>
        <w:topLinePunct w:val="0"/>
        <w:autoSpaceDE/>
        <w:autoSpaceDN/>
        <w:bidi w:val="0"/>
        <w:adjustRightInd/>
        <w:snapToGrid/>
        <w:spacing w:line="540" w:lineRule="exact"/>
        <w:jc w:val="center"/>
        <w:textAlignment w:val="auto"/>
        <w:rPr>
          <w:rFonts w:hint="eastAsia" w:ascii="等线" w:hAnsi="等线" w:eastAsia="等线" w:cs="等线"/>
          <w:b/>
          <w:bCs/>
          <w:sz w:val="24"/>
          <w:szCs w:val="24"/>
        </w:rPr>
      </w:pPr>
      <w:r>
        <w:rPr>
          <w:rFonts w:hint="eastAsia" w:ascii="等线" w:hAnsi="等线" w:eastAsia="等线" w:cs="等线"/>
          <w:b/>
          <w:bCs/>
          <w:color w:val="000000"/>
          <w:kern w:val="0"/>
          <w:sz w:val="24"/>
          <w:szCs w:val="24"/>
          <w:lang w:val="en-US" w:eastAsia="zh-CN" w:bidi="ar"/>
        </w:rPr>
        <w:t>商品包装政府采购需求标准（试行）</w:t>
      </w:r>
    </w:p>
    <w:p>
      <w:pPr>
        <w:keepNext w:val="0"/>
        <w:keepLines w:val="0"/>
        <w:pageBreakBefore w:val="0"/>
        <w:widowControl/>
        <w:numPr>
          <w:ilvl w:val="0"/>
          <w:numId w:val="4"/>
        </w:numPr>
        <w:suppressLineNumbers w:val="0"/>
        <w:kinsoku/>
        <w:wordWrap w:val="0"/>
        <w:overflowPunct/>
        <w:topLinePunct w:val="0"/>
        <w:autoSpaceDE/>
        <w:autoSpaceDN/>
        <w:bidi w:val="0"/>
        <w:adjustRightInd/>
        <w:snapToGrid/>
        <w:spacing w:line="540" w:lineRule="exact"/>
        <w:jc w:val="both"/>
        <w:textAlignment w:val="auto"/>
        <w:rPr>
          <w:rFonts w:hint="eastAsia" w:ascii="等线" w:hAnsi="等线" w:eastAsia="等线" w:cs="等线"/>
          <w:color w:val="000000"/>
          <w:kern w:val="0"/>
          <w:sz w:val="24"/>
          <w:szCs w:val="24"/>
          <w:lang w:val="en-US" w:eastAsia="zh-CN" w:bidi="ar"/>
        </w:rPr>
      </w:pPr>
      <w:r>
        <w:rPr>
          <w:rFonts w:hint="eastAsia" w:ascii="等线" w:hAnsi="等线" w:eastAsia="等线" w:cs="等线"/>
          <w:color w:val="000000"/>
          <w:kern w:val="0"/>
          <w:sz w:val="24"/>
          <w:szCs w:val="24"/>
          <w:lang w:val="en-US" w:eastAsia="zh-CN" w:bidi="ar"/>
        </w:rPr>
        <w:t xml:space="preserve">适用范围 </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540" w:lineRule="exact"/>
        <w:ind w:firstLine="480" w:firstLineChars="200"/>
        <w:jc w:val="both"/>
        <w:textAlignment w:val="auto"/>
        <w:rPr>
          <w:rFonts w:hint="eastAsia" w:ascii="等线" w:hAnsi="等线" w:eastAsia="等线" w:cs="等线"/>
          <w:sz w:val="24"/>
          <w:szCs w:val="24"/>
        </w:rPr>
      </w:pPr>
      <w:r>
        <w:rPr>
          <w:rFonts w:hint="eastAsia" w:ascii="等线" w:hAnsi="等线" w:eastAsia="等线" w:cs="等线"/>
          <w:color w:val="000000"/>
          <w:kern w:val="0"/>
          <w:sz w:val="24"/>
          <w:szCs w:val="24"/>
          <w:lang w:val="en-US" w:eastAsia="zh-CN" w:bidi="ar"/>
        </w:rPr>
        <w:t xml:space="preserve">本标准规定了商品使用的塑料、纸质、木质等包装材料的环保要求。 </w:t>
      </w:r>
    </w:p>
    <w:p>
      <w:pPr>
        <w:keepNext w:val="0"/>
        <w:keepLines w:val="0"/>
        <w:pageBreakBefore w:val="0"/>
        <w:widowControl/>
        <w:suppressLineNumbers w:val="0"/>
        <w:kinsoku/>
        <w:wordWrap w:val="0"/>
        <w:overflowPunct/>
        <w:topLinePunct w:val="0"/>
        <w:autoSpaceDE/>
        <w:autoSpaceDN/>
        <w:bidi w:val="0"/>
        <w:adjustRightInd/>
        <w:snapToGrid/>
        <w:spacing w:line="540" w:lineRule="exact"/>
        <w:jc w:val="both"/>
        <w:textAlignment w:val="auto"/>
        <w:rPr>
          <w:rFonts w:hint="eastAsia" w:ascii="等线" w:hAnsi="等线" w:eastAsia="等线" w:cs="等线"/>
          <w:sz w:val="24"/>
          <w:szCs w:val="24"/>
        </w:rPr>
      </w:pPr>
      <w:r>
        <w:rPr>
          <w:rFonts w:hint="eastAsia" w:ascii="等线" w:hAnsi="等线" w:eastAsia="等线" w:cs="等线"/>
          <w:color w:val="000000"/>
          <w:kern w:val="0"/>
          <w:sz w:val="24"/>
          <w:szCs w:val="24"/>
          <w:lang w:val="en-US" w:eastAsia="zh-CN" w:bidi="ar"/>
        </w:rPr>
        <w:t xml:space="preserve">二、商品包装环保要求 </w:t>
      </w:r>
    </w:p>
    <w:p>
      <w:pPr>
        <w:keepNext w:val="0"/>
        <w:keepLines w:val="0"/>
        <w:pageBreakBefore w:val="0"/>
        <w:widowControl/>
        <w:suppressLineNumbers w:val="0"/>
        <w:kinsoku/>
        <w:wordWrap w:val="0"/>
        <w:overflowPunct/>
        <w:topLinePunct w:val="0"/>
        <w:autoSpaceDE/>
        <w:autoSpaceDN/>
        <w:bidi w:val="0"/>
        <w:adjustRightInd/>
        <w:snapToGrid/>
        <w:spacing w:line="540" w:lineRule="exact"/>
        <w:ind w:firstLine="480" w:firstLineChars="200"/>
        <w:jc w:val="both"/>
        <w:textAlignment w:val="auto"/>
        <w:rPr>
          <w:rFonts w:hint="eastAsia" w:ascii="等线" w:hAnsi="等线" w:eastAsia="等线" w:cs="等线"/>
          <w:sz w:val="24"/>
          <w:szCs w:val="24"/>
        </w:rPr>
      </w:pPr>
      <w:r>
        <w:rPr>
          <w:rFonts w:hint="eastAsia" w:ascii="等线" w:hAnsi="等线" w:eastAsia="等线" w:cs="等线"/>
          <w:color w:val="000000"/>
          <w:kern w:val="0"/>
          <w:sz w:val="24"/>
          <w:szCs w:val="24"/>
          <w:lang w:val="en-US" w:eastAsia="zh-CN" w:bidi="ar"/>
        </w:rPr>
        <w:t xml:space="preserve">1.商品包装层数不得超过 3 层，空隙率不大于 40%； </w:t>
      </w:r>
    </w:p>
    <w:p>
      <w:pPr>
        <w:keepNext w:val="0"/>
        <w:keepLines w:val="0"/>
        <w:pageBreakBefore w:val="0"/>
        <w:widowControl/>
        <w:suppressLineNumbers w:val="0"/>
        <w:kinsoku/>
        <w:wordWrap w:val="0"/>
        <w:overflowPunct/>
        <w:topLinePunct w:val="0"/>
        <w:autoSpaceDE/>
        <w:autoSpaceDN/>
        <w:bidi w:val="0"/>
        <w:adjustRightInd/>
        <w:snapToGrid/>
        <w:spacing w:line="540" w:lineRule="exact"/>
        <w:ind w:firstLine="480" w:firstLineChars="200"/>
        <w:jc w:val="both"/>
        <w:textAlignment w:val="auto"/>
        <w:rPr>
          <w:rFonts w:hint="eastAsia" w:ascii="等线" w:hAnsi="等线" w:eastAsia="等线" w:cs="等线"/>
          <w:sz w:val="24"/>
          <w:szCs w:val="24"/>
        </w:rPr>
      </w:pPr>
      <w:r>
        <w:rPr>
          <w:rFonts w:hint="eastAsia" w:ascii="等线" w:hAnsi="等线" w:eastAsia="等线" w:cs="等线"/>
          <w:color w:val="000000"/>
          <w:kern w:val="0"/>
          <w:sz w:val="24"/>
          <w:szCs w:val="24"/>
          <w:lang w:val="en-US" w:eastAsia="zh-CN" w:bidi="ar"/>
        </w:rPr>
        <w:t xml:space="preserve">2.商品包装尽可能使用单一材质的包装材料，如因功能需求必需使用不同材质，不同材质间应便于分离； </w:t>
      </w:r>
    </w:p>
    <w:p>
      <w:pPr>
        <w:keepNext w:val="0"/>
        <w:keepLines w:val="0"/>
        <w:pageBreakBefore w:val="0"/>
        <w:widowControl/>
        <w:suppressLineNumbers w:val="0"/>
        <w:kinsoku/>
        <w:wordWrap w:val="0"/>
        <w:overflowPunct/>
        <w:topLinePunct w:val="0"/>
        <w:autoSpaceDE/>
        <w:autoSpaceDN/>
        <w:bidi w:val="0"/>
        <w:adjustRightInd/>
        <w:snapToGrid/>
        <w:spacing w:line="540" w:lineRule="exact"/>
        <w:ind w:firstLine="480" w:firstLineChars="200"/>
        <w:jc w:val="both"/>
        <w:textAlignment w:val="auto"/>
        <w:rPr>
          <w:rFonts w:hint="eastAsia" w:ascii="等线" w:hAnsi="等线" w:eastAsia="等线" w:cs="等线"/>
          <w:sz w:val="24"/>
          <w:szCs w:val="24"/>
        </w:rPr>
      </w:pPr>
      <w:r>
        <w:rPr>
          <w:rFonts w:hint="eastAsia" w:ascii="等线" w:hAnsi="等线" w:eastAsia="等线" w:cs="等线"/>
          <w:color w:val="000000"/>
          <w:kern w:val="0"/>
          <w:sz w:val="24"/>
          <w:szCs w:val="24"/>
          <w:lang w:val="en-US" w:eastAsia="zh-CN" w:bidi="ar"/>
        </w:rPr>
        <w:t xml:space="preserve">3.商品包装中铅、汞、镉、六价铬的总含量应不大于100mg/kg； </w:t>
      </w:r>
    </w:p>
    <w:p>
      <w:pPr>
        <w:keepNext w:val="0"/>
        <w:keepLines w:val="0"/>
        <w:pageBreakBefore w:val="0"/>
        <w:widowControl/>
        <w:suppressLineNumbers w:val="0"/>
        <w:kinsoku/>
        <w:wordWrap w:val="0"/>
        <w:overflowPunct/>
        <w:topLinePunct w:val="0"/>
        <w:autoSpaceDE/>
        <w:autoSpaceDN/>
        <w:bidi w:val="0"/>
        <w:adjustRightInd/>
        <w:snapToGrid/>
        <w:spacing w:line="540" w:lineRule="exact"/>
        <w:ind w:firstLine="480" w:firstLineChars="200"/>
        <w:jc w:val="both"/>
        <w:textAlignment w:val="auto"/>
        <w:rPr>
          <w:rFonts w:hint="eastAsia" w:ascii="等线" w:hAnsi="等线" w:eastAsia="等线" w:cs="等线"/>
          <w:sz w:val="24"/>
          <w:szCs w:val="24"/>
        </w:rPr>
      </w:pPr>
      <w:r>
        <w:rPr>
          <w:rFonts w:hint="eastAsia" w:ascii="等线" w:hAnsi="等线" w:eastAsia="等线" w:cs="等线"/>
          <w:color w:val="000000"/>
          <w:kern w:val="0"/>
          <w:sz w:val="24"/>
          <w:szCs w:val="24"/>
          <w:lang w:val="en-US" w:eastAsia="zh-CN" w:bidi="ar"/>
        </w:rPr>
        <w:t xml:space="preserve">4.商品包装印刷使用的油墨中挥发性有机化合物(VOCs)含量应不大于 5%（以重量计）； </w:t>
      </w:r>
    </w:p>
    <w:p>
      <w:pPr>
        <w:keepNext w:val="0"/>
        <w:keepLines w:val="0"/>
        <w:pageBreakBefore w:val="0"/>
        <w:widowControl/>
        <w:suppressLineNumbers w:val="0"/>
        <w:kinsoku/>
        <w:wordWrap w:val="0"/>
        <w:overflowPunct/>
        <w:topLinePunct w:val="0"/>
        <w:autoSpaceDE/>
        <w:autoSpaceDN/>
        <w:bidi w:val="0"/>
        <w:adjustRightInd/>
        <w:snapToGrid/>
        <w:spacing w:line="540" w:lineRule="exact"/>
        <w:ind w:firstLine="480" w:firstLineChars="200"/>
        <w:jc w:val="both"/>
        <w:textAlignment w:val="auto"/>
        <w:rPr>
          <w:rFonts w:hint="eastAsia" w:ascii="等线" w:hAnsi="等线" w:eastAsia="等线" w:cs="等线"/>
          <w:sz w:val="24"/>
          <w:szCs w:val="24"/>
        </w:rPr>
      </w:pPr>
      <w:r>
        <w:rPr>
          <w:rFonts w:hint="eastAsia" w:ascii="等线" w:hAnsi="等线" w:eastAsia="等线" w:cs="等线"/>
          <w:color w:val="000000"/>
          <w:kern w:val="0"/>
          <w:sz w:val="24"/>
          <w:szCs w:val="24"/>
          <w:lang w:val="en-US" w:eastAsia="zh-CN" w:bidi="ar"/>
        </w:rPr>
        <w:t xml:space="preserve">5.塑料材质商品包装上呈现的印刷颜色不得超过6色； </w:t>
      </w:r>
    </w:p>
    <w:p>
      <w:pPr>
        <w:keepNext w:val="0"/>
        <w:keepLines w:val="0"/>
        <w:pageBreakBefore w:val="0"/>
        <w:widowControl/>
        <w:suppressLineNumbers w:val="0"/>
        <w:kinsoku/>
        <w:wordWrap w:val="0"/>
        <w:overflowPunct/>
        <w:topLinePunct w:val="0"/>
        <w:autoSpaceDE/>
        <w:autoSpaceDN/>
        <w:bidi w:val="0"/>
        <w:adjustRightInd/>
        <w:snapToGrid/>
        <w:spacing w:line="540" w:lineRule="exact"/>
        <w:ind w:firstLine="480" w:firstLineChars="200"/>
        <w:jc w:val="both"/>
        <w:textAlignment w:val="auto"/>
        <w:rPr>
          <w:rFonts w:hint="eastAsia" w:ascii="等线" w:hAnsi="等线" w:eastAsia="等线" w:cs="等线"/>
          <w:sz w:val="24"/>
          <w:szCs w:val="24"/>
        </w:rPr>
      </w:pPr>
      <w:r>
        <w:rPr>
          <w:rFonts w:hint="eastAsia" w:ascii="等线" w:hAnsi="等线" w:eastAsia="等线" w:cs="等线"/>
          <w:color w:val="000000"/>
          <w:kern w:val="0"/>
          <w:sz w:val="24"/>
          <w:szCs w:val="24"/>
          <w:lang w:val="en-US" w:eastAsia="zh-CN" w:bidi="ar"/>
        </w:rPr>
        <w:t xml:space="preserve">6.纸质商品包装应使用75%以上的可再生纤维原料生产； </w:t>
      </w:r>
    </w:p>
    <w:p>
      <w:pPr>
        <w:keepNext w:val="0"/>
        <w:keepLines w:val="0"/>
        <w:pageBreakBefore w:val="0"/>
        <w:widowControl/>
        <w:suppressLineNumbers w:val="0"/>
        <w:kinsoku/>
        <w:wordWrap w:val="0"/>
        <w:overflowPunct/>
        <w:topLinePunct w:val="0"/>
        <w:autoSpaceDE/>
        <w:autoSpaceDN/>
        <w:bidi w:val="0"/>
        <w:adjustRightInd/>
        <w:snapToGrid/>
        <w:spacing w:line="540" w:lineRule="exact"/>
        <w:ind w:firstLine="480" w:firstLineChars="200"/>
        <w:jc w:val="both"/>
        <w:textAlignment w:val="auto"/>
        <w:rPr>
          <w:rFonts w:hint="eastAsia" w:ascii="等线" w:hAnsi="等线" w:eastAsia="等线" w:cs="等线"/>
          <w:color w:val="000000"/>
          <w:kern w:val="0"/>
          <w:sz w:val="24"/>
          <w:szCs w:val="24"/>
          <w:lang w:val="en-US" w:eastAsia="zh-CN" w:bidi="ar"/>
        </w:rPr>
      </w:pPr>
      <w:r>
        <w:rPr>
          <w:rFonts w:hint="eastAsia" w:ascii="等线" w:hAnsi="等线" w:eastAsia="等线" w:cs="等线"/>
          <w:color w:val="000000"/>
          <w:kern w:val="0"/>
          <w:sz w:val="24"/>
          <w:szCs w:val="24"/>
          <w:lang w:val="en-US" w:eastAsia="zh-CN" w:bidi="ar"/>
        </w:rPr>
        <w:t xml:space="preserve">7.木质商品包装的原料应来源于可持续性森林。 </w:t>
      </w:r>
    </w:p>
    <w:p>
      <w:pPr>
        <w:rPr>
          <w:rFonts w:hint="eastAsia" w:ascii="等线" w:hAnsi="等线" w:eastAsia="等线" w:cs="等线"/>
          <w:color w:val="000000"/>
          <w:kern w:val="0"/>
          <w:sz w:val="24"/>
          <w:szCs w:val="24"/>
          <w:lang w:val="en-US" w:eastAsia="zh-CN" w:bidi="ar"/>
        </w:rPr>
      </w:pPr>
      <w:r>
        <w:rPr>
          <w:rFonts w:hint="eastAsia" w:ascii="等线" w:hAnsi="等线" w:eastAsia="等线" w:cs="等线"/>
          <w:color w:val="000000"/>
          <w:kern w:val="0"/>
          <w:sz w:val="24"/>
          <w:szCs w:val="24"/>
          <w:lang w:val="en-US" w:eastAsia="zh-CN" w:bidi="ar"/>
        </w:rPr>
        <w:br w:type="page"/>
      </w:r>
    </w:p>
    <w:p>
      <w:pPr>
        <w:keepNext w:val="0"/>
        <w:keepLines w:val="0"/>
        <w:pageBreakBefore w:val="0"/>
        <w:widowControl/>
        <w:numPr>
          <w:ilvl w:val="3"/>
          <w:numId w:val="1"/>
        </w:numPr>
        <w:kinsoku/>
        <w:overflowPunct/>
        <w:topLinePunct w:val="0"/>
        <w:autoSpaceDE/>
        <w:autoSpaceDN/>
        <w:bidi w:val="0"/>
        <w:adjustRightInd w:val="0"/>
        <w:snapToGrid w:val="0"/>
        <w:spacing w:line="540" w:lineRule="exact"/>
        <w:textAlignment w:val="auto"/>
        <w:rPr>
          <w:rFonts w:hint="eastAsia" w:ascii="等线" w:hAnsi="等线" w:eastAsia="等线" w:cs="等线"/>
          <w:b/>
          <w:color w:val="000000"/>
          <w:kern w:val="0"/>
          <w:sz w:val="24"/>
          <w:szCs w:val="24"/>
        </w:rPr>
      </w:pPr>
      <w:r>
        <w:rPr>
          <w:rFonts w:hint="eastAsia" w:ascii="等线" w:hAnsi="等线" w:eastAsia="等线" w:cs="等线"/>
          <w:b/>
          <w:color w:val="000000"/>
          <w:kern w:val="0"/>
          <w:sz w:val="24"/>
          <w:szCs w:val="24"/>
        </w:rPr>
        <w:t>采购内容及技术要求</w:t>
      </w:r>
    </w:p>
    <w:p>
      <w:pPr>
        <w:keepNext w:val="0"/>
        <w:keepLines w:val="0"/>
        <w:pageBreakBefore w:val="0"/>
        <w:kinsoku/>
        <w:overflowPunct/>
        <w:topLinePunct w:val="0"/>
        <w:autoSpaceDE/>
        <w:autoSpaceDN/>
        <w:bidi w:val="0"/>
        <w:spacing w:line="540" w:lineRule="exact"/>
        <w:textAlignment w:val="auto"/>
        <w:rPr>
          <w:rFonts w:hint="eastAsia" w:ascii="等线" w:hAnsi="等线" w:eastAsia="等线" w:cs="等线"/>
          <w:sz w:val="24"/>
          <w:szCs w:val="24"/>
        </w:rPr>
      </w:pPr>
      <w:r>
        <w:rPr>
          <w:rFonts w:hint="eastAsia" w:ascii="等线" w:hAnsi="等线" w:eastAsia="等线" w:cs="等线"/>
          <w:sz w:val="24"/>
          <w:szCs w:val="24"/>
        </w:rPr>
        <w:t>本项目的核心产品为：</w:t>
      </w:r>
      <w:r>
        <w:rPr>
          <w:rFonts w:hint="eastAsia" w:ascii="等线" w:hAnsi="等线" w:eastAsia="等线" w:cs="等线"/>
          <w:sz w:val="24"/>
          <w:szCs w:val="24"/>
          <w:u w:val="single"/>
        </w:rPr>
        <w:t xml:space="preserve"> </w:t>
      </w:r>
      <w:r>
        <w:rPr>
          <w:rFonts w:hint="eastAsia" w:ascii="等线" w:hAnsi="等线" w:eastAsia="等线" w:cs="等线"/>
          <w:sz w:val="24"/>
          <w:szCs w:val="24"/>
          <w:u w:val="single"/>
          <w:lang w:val="en-US" w:eastAsia="zh-CN"/>
        </w:rPr>
        <w:t>收割机</w:t>
      </w:r>
      <w:r>
        <w:rPr>
          <w:rFonts w:hint="eastAsia" w:ascii="等线" w:hAnsi="等线" w:eastAsia="等线" w:cs="等线"/>
          <w:sz w:val="24"/>
          <w:szCs w:val="24"/>
          <w:u w:val="single"/>
        </w:rPr>
        <w:t xml:space="preserve">  </w:t>
      </w:r>
      <w:r>
        <w:rPr>
          <w:rFonts w:hint="eastAsia" w:ascii="等线" w:hAnsi="等线" w:eastAsia="等线" w:cs="等线"/>
          <w:sz w:val="24"/>
          <w:szCs w:val="24"/>
        </w:rPr>
        <w:t>（核心产品仅适用于本项目</w:t>
      </w:r>
      <w:r>
        <w:rPr>
          <w:rFonts w:hint="eastAsia" w:ascii="等线" w:hAnsi="等线" w:eastAsia="等线" w:cs="等线"/>
          <w:bCs/>
          <w:sz w:val="24"/>
          <w:szCs w:val="24"/>
        </w:rPr>
        <w:t>同一品牌的认定，同一品牌的认定详见投标人须知</w:t>
      </w:r>
      <w:r>
        <w:rPr>
          <w:rFonts w:hint="eastAsia" w:ascii="等线" w:hAnsi="等线" w:eastAsia="等线" w:cs="等线"/>
          <w:sz w:val="24"/>
          <w:szCs w:val="24"/>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400"/>
        <w:gridCol w:w="5140"/>
        <w:gridCol w:w="1139"/>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rPr>
            </w:pPr>
            <w:r>
              <w:rPr>
                <w:rFonts w:hint="eastAsia" w:ascii="等线" w:hAnsi="等线" w:eastAsia="等线" w:cs="等线"/>
                <w:bCs/>
                <w:color w:val="000000"/>
                <w:kern w:val="0"/>
                <w:sz w:val="24"/>
                <w:szCs w:val="24"/>
              </w:rPr>
              <w:t>序号</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rPr>
              <w:t>产品名称</w:t>
            </w:r>
          </w:p>
        </w:tc>
        <w:tc>
          <w:tcPr>
            <w:tcW w:w="5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rPr>
            </w:pPr>
            <w:r>
              <w:rPr>
                <w:rFonts w:hint="eastAsia" w:ascii="等线" w:hAnsi="等线" w:eastAsia="等线" w:cs="等线"/>
                <w:bCs/>
                <w:color w:val="000000"/>
                <w:kern w:val="0"/>
                <w:sz w:val="24"/>
                <w:szCs w:val="24"/>
              </w:rPr>
              <w:t>主要技术参数、性能、配置等要求</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rPr>
            </w:pPr>
            <w:r>
              <w:rPr>
                <w:rFonts w:hint="eastAsia" w:ascii="等线" w:hAnsi="等线" w:eastAsia="等线" w:cs="等线"/>
                <w:bCs/>
                <w:color w:val="000000"/>
                <w:kern w:val="0"/>
                <w:sz w:val="24"/>
                <w:szCs w:val="24"/>
              </w:rPr>
              <w:t>数量/单位</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rPr>
            </w:pPr>
            <w:r>
              <w:rPr>
                <w:rFonts w:hint="eastAsia" w:ascii="等线" w:hAnsi="等线" w:eastAsia="等线" w:cs="等线"/>
                <w:bCs/>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rPr>
              <w:t>1</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lang w:val="en-US" w:eastAsia="zh-CN"/>
              </w:rPr>
              <w:t>拖拉机及配套旋耕机</w:t>
            </w:r>
          </w:p>
        </w:tc>
        <w:tc>
          <w:tcPr>
            <w:tcW w:w="514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b/>
                <w:bCs/>
                <w:color w:val="000000"/>
                <w:kern w:val="0"/>
                <w:sz w:val="24"/>
                <w:szCs w:val="24"/>
                <w:lang w:val="en-US" w:eastAsia="zh-CN"/>
              </w:rPr>
            </w:pPr>
          </w:p>
          <w:p>
            <w:pPr>
              <w:keepNext w:val="0"/>
              <w:keepLines w:val="0"/>
              <w:pageBreakBefore w:val="0"/>
              <w:widowControl/>
              <w:numPr>
                <w:ilvl w:val="0"/>
                <w:numId w:val="5"/>
              </w:numPr>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拖拉机</w:t>
            </w:r>
            <w:r>
              <w:rPr>
                <w:rFonts w:hint="eastAsia" w:cs="等线"/>
                <w:color w:val="000000"/>
                <w:kern w:val="0"/>
                <w:sz w:val="24"/>
                <w:szCs w:val="24"/>
                <w:lang w:val="en-US" w:eastAsia="zh-CN"/>
              </w:rPr>
              <w:t>配置</w:t>
            </w:r>
            <w:r>
              <w:rPr>
                <w:rFonts w:hint="eastAsia" w:ascii="等线" w:hAnsi="等线" w:eastAsia="等线" w:cs="等线"/>
                <w:color w:val="000000"/>
                <w:kern w:val="0"/>
                <w:sz w:val="24"/>
                <w:szCs w:val="24"/>
                <w:lang w:val="en-US" w:eastAsia="zh-CN"/>
              </w:rPr>
              <w:t>：</w:t>
            </w:r>
          </w:p>
          <w:p>
            <w:pPr>
              <w:keepNext w:val="0"/>
              <w:keepLines w:val="0"/>
              <w:pageBreakBefore w:val="0"/>
              <w:widowControl/>
              <w:numPr>
                <w:ilvl w:val="0"/>
                <w:numId w:val="0"/>
              </w:numPr>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（1）最小使用质量(kg):不小于5200</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（2）最大配重质量前/后(kg):400/300</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（3）发动机：①型式:六缸、直列、增压；②标定功率(kW):不小于110；③额定转速(r/min):2200。</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（4）变速箱档数前进/倒退:12F+4R</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（5）速度范围：①前进(km/h):2.17-29.43；②倒退(km/h):4.67-13.74</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（6）轮胎规格：①前轮:12.4-26；②后轮:13.6-38。</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（7）前轮轮距(可调)(mm):1714-2154</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（8）后轮轮距(可调)(mm):1676-2276</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（9）最小离地间隙(mm):≥470</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（10）最小转向圆半径(m):≤6.7</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（11）动力输出轴型式:后置、独立式</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（12）动力输出轴功率(kW):≥98</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（13）耕深控制方式:位控制、浮动控制</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（14）最大牵引力(KN):≥52.6</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2、旋耕机要求:旋耕机耕幅(mm):≥2600</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（1）整机尺寸:2650×580×850   注:偏差范围:±2mm</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（2）耕幅mm:≥2600</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（3）配套动力kw:90-100</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（4）选用转速r/min:540/720</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（5）刀轴速度r/min:274/284</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（6）整机重量kg:404</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（7）耕深cm:15-22</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（8）弯刀：①型式:1T245-G；②数量(把):52。</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（9）传动方式:双侧齿轮传动</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lang w:val="en-US" w:eastAsia="zh-CN"/>
              </w:rPr>
              <w:t>（10）挂接方式:三点悬挂</w:t>
            </w:r>
          </w:p>
        </w:tc>
        <w:tc>
          <w:tcPr>
            <w:tcW w:w="1139"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r>
              <w:rPr>
                <w:rFonts w:hint="eastAsia" w:ascii="等线" w:hAnsi="等线" w:eastAsia="等线" w:cs="等线"/>
                <w:bCs/>
                <w:color w:val="000000"/>
                <w:kern w:val="0"/>
                <w:sz w:val="24"/>
                <w:szCs w:val="24"/>
                <w:lang w:val="en-US" w:eastAsia="zh-CN"/>
              </w:rPr>
              <w:t>3/套</w:t>
            </w:r>
          </w:p>
        </w:tc>
        <w:tc>
          <w:tcPr>
            <w:tcW w:w="1196"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rPr>
              <w:t>2</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lang w:val="en-US" w:eastAsia="zh-CN"/>
              </w:rPr>
              <w:t>收割机</w:t>
            </w:r>
          </w:p>
        </w:tc>
        <w:tc>
          <w:tcPr>
            <w:tcW w:w="5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（1）规格：半喂入联合收割机</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（2）质量（重量）：≥3110Kg</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（3）发动机：①种类:4缸水冷直喷式柴油机；②标定功率L/KW(ps):&gt;44.1(60)</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（4）履带宽*接地长:≥450*1480</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（5）变速方式*变速档数:液压式无级变速(HST)*副变速3档</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（6）行驶速度(前进)低速、标准、移动：m/s:0-1.01/0-1.65/0-2.05</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（7）割幅(mm):≥1400</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（8）脱粒方式:轴流式二次脱粒+枝梗处理筒</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（9）清选方式:振动、鼓风、吸引</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（10）出粮口及卸粮方式/容量:高位液压自卸方式/1000/小于2分30秒</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（11）输粮管长度(mm):≥3400</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（12）排粮高度/排粮长度(mm)：1015-4215/0-2785</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lang w:val="en-US" w:eastAsia="zh-CN"/>
              </w:rPr>
              <w:t>（13）作业效率*亩/小时:7.5</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p>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r>
              <w:rPr>
                <w:rFonts w:hint="eastAsia" w:ascii="等线" w:hAnsi="等线" w:eastAsia="等线" w:cs="等线"/>
                <w:bCs/>
                <w:color w:val="000000"/>
                <w:kern w:val="0"/>
                <w:sz w:val="24"/>
                <w:szCs w:val="24"/>
                <w:lang w:val="en-US" w:eastAsia="zh-CN"/>
              </w:rPr>
              <w:t>6/台</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3</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水稻插秧机</w:t>
            </w:r>
          </w:p>
        </w:tc>
        <w:tc>
          <w:tcPr>
            <w:tcW w:w="5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（1）类型：六行乘坐式高速插秧机。</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（2）整机质量（kg）:≥800。</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（3）发动机：①结构形式：水冷4冲程3缸柴油发动机；②标定功率（kw｛ps｝）：≥15.4｛20.9｝；③燃油箱容量（L）：≥37。</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（4）行走部：①变速方式：HMT；②变速档数：前进2后退1。</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5）插值部：①插值行数(行):6；②插值行距(cm):30；③插值株距(cm):22/18/16/14/12/10；④插值株数(株/3.3m2)：50/60/70/80/90/105；⑤插值深度(mm):5-60（6挡+自动）；⑥载秧台控制平衡方式:电子液压平衡（手动微调+自动）。</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lang w:val="en-US" w:eastAsia="zh-CN"/>
              </w:rPr>
              <w:t>（6）作业效率(亩/小时):0-9</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r>
              <w:rPr>
                <w:rFonts w:hint="eastAsia" w:ascii="等线" w:hAnsi="等线" w:eastAsia="等线" w:cs="等线"/>
                <w:bCs/>
                <w:color w:val="000000"/>
                <w:kern w:val="0"/>
                <w:sz w:val="24"/>
                <w:szCs w:val="24"/>
                <w:lang w:val="en-US" w:eastAsia="zh-CN"/>
              </w:rPr>
              <w:t>5/台</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2" w:hRule="atLeast"/>
        </w:trPr>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4</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撒肥机</w:t>
            </w:r>
          </w:p>
        </w:tc>
        <w:tc>
          <w:tcPr>
            <w:tcW w:w="5140" w:type="dxa"/>
            <w:tcBorders>
              <w:top w:val="single" w:color="auto" w:sz="4" w:space="0"/>
              <w:left w:val="single" w:color="auto" w:sz="4" w:space="0"/>
              <w:bottom w:val="single" w:color="auto" w:sz="4" w:space="0"/>
              <w:right w:val="single" w:color="auto" w:sz="4" w:space="0"/>
            </w:tcBorders>
            <w:noWrap w:val="0"/>
            <w:vAlign w:val="center"/>
          </w:tcPr>
          <w:tbl>
            <w:tblPr>
              <w:tblStyle w:val="5"/>
              <w:tblpPr w:leftFromText="180" w:rightFromText="180" w:vertAnchor="text" w:horzAnchor="page" w:tblpXSpec="center" w:tblpY="1140"/>
              <w:tblOverlap w:val="never"/>
              <w:tblW w:w="5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2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容积(m³)</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最大载重（kg）</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整机重量（kg））</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撒播幅宽（m）</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整机尺寸(mm)</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7400×2700×2400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料斗尺寸(mm)</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4965×1940×1595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撒肥形式</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立式双绞龙后抛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单绞龙叶片数（片）</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25（含撒肥盘风叶3片）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绞龙直径（mm）</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安装方向</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垂直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牵引长度(mm)</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1550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最小离地高度(mm)</w:t>
                  </w:r>
                </w:p>
              </w:tc>
              <w:tc>
                <w:tcPr>
                  <w:tcW w:w="2720" w:type="dxa"/>
                  <w:noWrap w:val="0"/>
                  <w:vAlign w:val="top"/>
                </w:tcPr>
                <w:p>
                  <w:pPr>
                    <w:ind w:firstLine="1440" w:firstLineChars="600"/>
                    <w:rPr>
                      <w:rFonts w:hint="eastAsia" w:ascii="等线" w:hAnsi="等线" w:eastAsia="等线" w:cs="等线"/>
                      <w:kern w:val="0"/>
                      <w:sz w:val="24"/>
                      <w:szCs w:val="24"/>
                    </w:rPr>
                  </w:pPr>
                  <w:r>
                    <w:rPr>
                      <w:rFonts w:hint="eastAsia" w:ascii="等线" w:hAnsi="等线" w:eastAsia="等线" w:cs="等线"/>
                      <w:kern w:val="0"/>
                      <w:sz w:val="24"/>
                      <w:szCs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输送链排宽度（mm）</w:t>
                  </w:r>
                </w:p>
              </w:tc>
              <w:tc>
                <w:tcPr>
                  <w:tcW w:w="2720" w:type="dxa"/>
                  <w:noWrap w:val="0"/>
                  <w:vAlign w:val="top"/>
                </w:tcPr>
                <w:p>
                  <w:pPr>
                    <w:ind w:firstLine="1440" w:firstLineChars="600"/>
                    <w:rPr>
                      <w:rFonts w:hint="eastAsia" w:ascii="等线" w:hAnsi="等线" w:eastAsia="等线" w:cs="等线"/>
                      <w:kern w:val="0"/>
                      <w:sz w:val="24"/>
                      <w:szCs w:val="24"/>
                    </w:rPr>
                  </w:pPr>
                  <w:r>
                    <w:rPr>
                      <w:rFonts w:hint="eastAsia" w:ascii="等线" w:hAnsi="等线" w:eastAsia="等线" w:cs="等线"/>
                      <w:kern w:val="0"/>
                      <w:sz w:val="24"/>
                      <w:szCs w:val="24"/>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轮胎中心距(mm)</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轮胎直径(mm)</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1172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农业专用轮胎型号</w:t>
                  </w:r>
                </w:p>
              </w:tc>
              <w:tc>
                <w:tcPr>
                  <w:tcW w:w="2720" w:type="dxa"/>
                  <w:noWrap w:val="0"/>
                  <w:vAlign w:val="top"/>
                </w:tcPr>
                <w:p>
                  <w:pPr>
                    <w:ind w:firstLine="720" w:firstLineChars="300"/>
                    <w:rPr>
                      <w:rFonts w:hint="eastAsia" w:ascii="等线" w:hAnsi="等线" w:eastAsia="等线" w:cs="等线"/>
                      <w:kern w:val="0"/>
                      <w:sz w:val="24"/>
                      <w:szCs w:val="24"/>
                    </w:rPr>
                  </w:pPr>
                  <w:r>
                    <w:rPr>
                      <w:rFonts w:hint="eastAsia" w:ascii="等线" w:hAnsi="等线" w:eastAsia="等线" w:cs="等线"/>
                      <w:kern w:val="0"/>
                      <w:sz w:val="24"/>
                      <w:szCs w:val="24"/>
                    </w:rPr>
                    <w:t>500/60-22.5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驱动方式</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PTO（传动轴）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动力输入转速（rpm）</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抛撒效率（m³/h）</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建议配套动力（hp）</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75-140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配套动力（kw）</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输送方式</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高强度圆环链排传动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输送控制方式</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液压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行驶速度（km/h）</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作业速度（km/h）</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挂接形式</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牵引式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主要螺栓等级</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输送主动轴材质</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40Cr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配套液压系统压力</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16MPa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配套液压系统流量</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≥60LPM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液压接口数量</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液压油缸数量</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马达数量</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安全警示装置</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刹车尾灯+3M警示贴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保护装置</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过载保护器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vMerge w:val="restart"/>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车桥轴截面边长（mm）</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90(半桥焊接)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481" w:type="dxa"/>
                  <w:vMerge w:val="continue"/>
                  <w:noWrap w:val="0"/>
                  <w:vAlign w:val="top"/>
                </w:tcPr>
                <w:p>
                  <w:pPr>
                    <w:jc w:val="left"/>
                    <w:rPr>
                      <w:rFonts w:hint="eastAsia" w:ascii="等线" w:hAnsi="等线" w:eastAsia="等线" w:cs="等线"/>
                      <w:kern w:val="0"/>
                      <w:sz w:val="24"/>
                      <w:szCs w:val="24"/>
                    </w:rPr>
                  </w:pP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90（带刹车是应为全桥）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刹车装置（可选）</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液压+手刹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81" w:type="dxa"/>
                  <w:noWrap w:val="0"/>
                  <w:vAlign w:val="top"/>
                </w:tcPr>
                <w:p>
                  <w:pPr>
                    <w:jc w:val="left"/>
                    <w:rPr>
                      <w:rFonts w:hint="eastAsia" w:ascii="等线" w:hAnsi="等线" w:eastAsia="等线" w:cs="等线"/>
                      <w:kern w:val="0"/>
                      <w:sz w:val="24"/>
                      <w:szCs w:val="24"/>
                    </w:rPr>
                  </w:pPr>
                  <w:r>
                    <w:rPr>
                      <w:rFonts w:hint="eastAsia" w:ascii="等线" w:hAnsi="等线" w:eastAsia="等线" w:cs="等线"/>
                      <w:kern w:val="0"/>
                      <w:sz w:val="24"/>
                      <w:szCs w:val="24"/>
                    </w:rPr>
                    <w:t>车体工艺</w:t>
                  </w:r>
                </w:p>
              </w:tc>
              <w:tc>
                <w:tcPr>
                  <w:tcW w:w="2720" w:type="dxa"/>
                  <w:noWrap w:val="0"/>
                  <w:vAlign w:val="top"/>
                </w:tcPr>
                <w:p>
                  <w:pPr>
                    <w:jc w:val="center"/>
                    <w:rPr>
                      <w:rFonts w:hint="eastAsia" w:ascii="等线" w:hAnsi="等线" w:eastAsia="等线" w:cs="等线"/>
                      <w:kern w:val="0"/>
                      <w:sz w:val="24"/>
                      <w:szCs w:val="24"/>
                    </w:rPr>
                  </w:pPr>
                  <w:r>
                    <w:rPr>
                      <w:rFonts w:hint="eastAsia" w:ascii="等线" w:hAnsi="等线" w:eastAsia="等线" w:cs="等线"/>
                      <w:kern w:val="0"/>
                      <w:sz w:val="24"/>
                      <w:szCs w:val="24"/>
                    </w:rPr>
                    <w:t>喷砂防腐蚀</w:t>
                  </w:r>
                </w:p>
              </w:tc>
            </w:tr>
          </w:tbl>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r>
              <w:rPr>
                <w:rFonts w:hint="eastAsia" w:ascii="等线" w:hAnsi="等线" w:eastAsia="等线" w:cs="等线"/>
                <w:bCs/>
                <w:color w:val="000000"/>
                <w:kern w:val="0"/>
                <w:sz w:val="24"/>
                <w:szCs w:val="24"/>
                <w:lang w:val="en-US" w:eastAsia="zh-CN"/>
              </w:rPr>
              <w:t>1台</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5</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卫星平地机</w:t>
            </w:r>
          </w:p>
        </w:tc>
        <w:tc>
          <w:tcPr>
            <w:tcW w:w="5140" w:type="dxa"/>
            <w:tcBorders>
              <w:top w:val="single" w:color="auto" w:sz="4" w:space="0"/>
              <w:left w:val="single" w:color="auto" w:sz="4" w:space="0"/>
              <w:bottom w:val="single" w:color="auto" w:sz="4" w:space="0"/>
              <w:right w:val="single" w:color="auto" w:sz="4" w:space="0"/>
            </w:tcBorders>
            <w:noWrap w:val="0"/>
            <w:vAlign w:val="center"/>
          </w:tcPr>
          <w:tbl>
            <w:tblPr>
              <w:tblStyle w:val="5"/>
              <w:tblpPr w:leftFromText="180" w:rightFromText="180" w:vertAnchor="page" w:horzAnchor="page" w:tblpX="1308" w:tblpY="-537"/>
              <w:tblOverlap w:val="never"/>
              <w:tblW w:w="5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496"/>
              <w:gridCol w:w="798"/>
              <w:gridCol w:w="625"/>
              <w:gridCol w:w="647"/>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45"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序号</w:t>
                  </w:r>
                </w:p>
              </w:tc>
              <w:tc>
                <w:tcPr>
                  <w:tcW w:w="1919" w:type="dxa"/>
                  <w:gridSpan w:val="3"/>
                  <w:noWrap w:val="0"/>
                  <w:vAlign w:val="center"/>
                </w:tcPr>
                <w:p>
                  <w:pPr>
                    <w:ind w:firstLine="440" w:firstLineChars="200"/>
                    <w:jc w:val="both"/>
                    <w:rPr>
                      <w:rFonts w:hint="eastAsia" w:ascii="等线" w:hAnsi="等线" w:eastAsia="等线" w:cs="等线"/>
                      <w:sz w:val="22"/>
                      <w:szCs w:val="22"/>
                      <w:vertAlign w:val="baseline"/>
                      <w:lang w:eastAsia="zh-CN"/>
                    </w:rPr>
                  </w:pPr>
                  <w:r>
                    <w:rPr>
                      <w:rFonts w:hint="eastAsia" w:ascii="等线" w:hAnsi="等线" w:eastAsia="等线" w:cs="等线"/>
                      <w:sz w:val="22"/>
                      <w:szCs w:val="22"/>
                      <w:vertAlign w:val="baseline"/>
                      <w:lang w:eastAsia="zh-CN"/>
                    </w:rPr>
                    <w:t>项目</w:t>
                  </w:r>
                </w:p>
              </w:tc>
              <w:tc>
                <w:tcPr>
                  <w:tcW w:w="647" w:type="dxa"/>
                  <w:noWrap w:val="0"/>
                  <w:vAlign w:val="center"/>
                </w:tcPr>
                <w:p>
                  <w:pPr>
                    <w:jc w:val="center"/>
                    <w:rPr>
                      <w:rFonts w:hint="eastAsia" w:ascii="等线" w:hAnsi="等线" w:eastAsia="等线" w:cs="等线"/>
                      <w:sz w:val="22"/>
                      <w:szCs w:val="22"/>
                      <w:vertAlign w:val="baseline"/>
                      <w:lang w:eastAsia="zh-CN"/>
                    </w:rPr>
                  </w:pPr>
                  <w:r>
                    <w:rPr>
                      <w:rFonts w:hint="eastAsia" w:ascii="等线" w:hAnsi="等线" w:eastAsia="等线" w:cs="等线"/>
                      <w:sz w:val="22"/>
                      <w:szCs w:val="22"/>
                      <w:vertAlign w:val="baseline"/>
                      <w:lang w:eastAsia="zh-CN"/>
                    </w:rPr>
                    <w:t>单位</w:t>
                  </w:r>
                </w:p>
              </w:tc>
              <w:tc>
                <w:tcPr>
                  <w:tcW w:w="1915" w:type="dxa"/>
                  <w:noWrap w:val="0"/>
                  <w:vAlign w:val="center"/>
                </w:tcPr>
                <w:p>
                  <w:pPr>
                    <w:jc w:val="center"/>
                    <w:rPr>
                      <w:rFonts w:hint="eastAsia" w:ascii="等线" w:hAnsi="等线" w:eastAsia="等线" w:cs="等线"/>
                      <w:sz w:val="22"/>
                      <w:szCs w:val="22"/>
                      <w:vertAlign w:val="baseline"/>
                      <w:lang w:eastAsia="zh-CN"/>
                    </w:rPr>
                  </w:pPr>
                  <w:r>
                    <w:rPr>
                      <w:rFonts w:hint="eastAsia" w:ascii="等线" w:hAnsi="等线" w:eastAsia="等线" w:cs="等线"/>
                      <w:sz w:val="22"/>
                      <w:szCs w:val="22"/>
                      <w:vertAlign w:val="baseline"/>
                      <w:lang w:eastAsia="zh-CN"/>
                    </w:rPr>
                    <w:t>设计值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745" w:type="dxa"/>
                  <w:noWrap w:val="0"/>
                  <w:vAlign w:val="center"/>
                </w:tcPr>
                <w:p>
                  <w:pPr>
                    <w:jc w:val="center"/>
                    <w:rPr>
                      <w:rFonts w:hint="eastAsia" w:ascii="等线" w:hAnsi="等线" w:eastAsia="等线" w:cs="等线"/>
                      <w:sz w:val="22"/>
                      <w:szCs w:val="22"/>
                      <w:vertAlign w:val="baseline"/>
                      <w:lang w:val="en-US" w:eastAsia="zh-CN"/>
                    </w:rPr>
                  </w:pPr>
                  <w:r>
                    <w:rPr>
                      <w:rFonts w:hint="eastAsia" w:cs="等线"/>
                      <w:sz w:val="22"/>
                      <w:szCs w:val="22"/>
                      <w:vertAlign w:val="baseline"/>
                      <w:lang w:val="en-US" w:eastAsia="zh-CN"/>
                    </w:rPr>
                    <w:t>1</w:t>
                  </w:r>
                </w:p>
              </w:tc>
              <w:tc>
                <w:tcPr>
                  <w:tcW w:w="1919" w:type="dxa"/>
                  <w:gridSpan w:val="3"/>
                  <w:noWrap w:val="0"/>
                  <w:vAlign w:val="center"/>
                </w:tcPr>
                <w:p>
                  <w:pPr>
                    <w:jc w:val="center"/>
                    <w:rPr>
                      <w:rFonts w:hint="eastAsia" w:ascii="等线" w:hAnsi="等线" w:eastAsia="等线" w:cs="等线"/>
                      <w:sz w:val="22"/>
                      <w:szCs w:val="22"/>
                      <w:vertAlign w:val="baseline"/>
                      <w:lang w:eastAsia="zh-CN"/>
                    </w:rPr>
                  </w:pPr>
                  <w:r>
                    <w:rPr>
                      <w:rFonts w:hint="eastAsia" w:ascii="等线" w:hAnsi="等线" w:eastAsia="等线" w:cs="等线"/>
                      <w:sz w:val="22"/>
                      <w:szCs w:val="22"/>
                      <w:vertAlign w:val="baseline"/>
                      <w:lang w:eastAsia="zh-CN"/>
                    </w:rPr>
                    <w:t>配套拖拉机标定功率</w:t>
                  </w:r>
                </w:p>
              </w:tc>
              <w:tc>
                <w:tcPr>
                  <w:tcW w:w="647"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kw</w:t>
                  </w:r>
                </w:p>
              </w:tc>
              <w:tc>
                <w:tcPr>
                  <w:tcW w:w="1915"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eastAsia="zh-CN"/>
                    </w:rPr>
                    <w:t>≥</w:t>
                  </w:r>
                  <w:r>
                    <w:rPr>
                      <w:rFonts w:hint="eastAsia" w:ascii="等线" w:hAnsi="等线" w:eastAsia="等线" w:cs="等线"/>
                      <w:sz w:val="22"/>
                      <w:szCs w:val="22"/>
                      <w:vertAlign w:val="baseline"/>
                      <w:lang w:val="en-US" w:eastAsia="zh-CN"/>
                    </w:rPr>
                    <w:t>89.52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45" w:type="dxa"/>
                  <w:vMerge w:val="restart"/>
                  <w:noWrap w:val="0"/>
                  <w:vAlign w:val="top"/>
                </w:tcPr>
                <w:p>
                  <w:pPr>
                    <w:rPr>
                      <w:rFonts w:hint="eastAsia" w:ascii="等线" w:hAnsi="等线" w:eastAsia="等线" w:cs="等线"/>
                      <w:sz w:val="22"/>
                      <w:szCs w:val="22"/>
                      <w:vertAlign w:val="baseline"/>
                    </w:rPr>
                  </w:pPr>
                </w:p>
              </w:tc>
              <w:tc>
                <w:tcPr>
                  <w:tcW w:w="496" w:type="dxa"/>
                  <w:vMerge w:val="restart"/>
                  <w:noWrap w:val="0"/>
                  <w:vAlign w:val="center"/>
                </w:tcPr>
                <w:p>
                  <w:pPr>
                    <w:jc w:val="center"/>
                    <w:rPr>
                      <w:rFonts w:hint="eastAsia" w:ascii="等线" w:hAnsi="等线" w:eastAsia="等线" w:cs="等线"/>
                      <w:sz w:val="22"/>
                      <w:szCs w:val="22"/>
                      <w:vertAlign w:val="baseline"/>
                    </w:rPr>
                  </w:pPr>
                </w:p>
              </w:tc>
              <w:tc>
                <w:tcPr>
                  <w:tcW w:w="1423" w:type="dxa"/>
                  <w:gridSpan w:val="2"/>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GPS输出精度</w:t>
                  </w:r>
                </w:p>
              </w:tc>
              <w:tc>
                <w:tcPr>
                  <w:tcW w:w="647"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cm</w:t>
                  </w:r>
                </w:p>
              </w:tc>
              <w:tc>
                <w:tcPr>
                  <w:tcW w:w="1915"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水平±1，高度±2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45" w:type="dxa"/>
                  <w:vMerge w:val="continue"/>
                  <w:noWrap w:val="0"/>
                  <w:vAlign w:val="top"/>
                </w:tcPr>
                <w:p>
                  <w:pPr>
                    <w:rPr>
                      <w:rFonts w:hint="eastAsia" w:ascii="等线" w:hAnsi="等线" w:eastAsia="等线" w:cs="等线"/>
                      <w:sz w:val="22"/>
                      <w:szCs w:val="22"/>
                      <w:vertAlign w:val="baseline"/>
                    </w:rPr>
                  </w:pPr>
                </w:p>
              </w:tc>
              <w:tc>
                <w:tcPr>
                  <w:tcW w:w="496" w:type="dxa"/>
                  <w:vMerge w:val="continue"/>
                  <w:noWrap w:val="0"/>
                  <w:vAlign w:val="center"/>
                </w:tcPr>
                <w:p>
                  <w:pPr>
                    <w:jc w:val="center"/>
                    <w:rPr>
                      <w:rFonts w:hint="eastAsia" w:ascii="等线" w:hAnsi="等线" w:eastAsia="等线" w:cs="等线"/>
                      <w:sz w:val="22"/>
                      <w:szCs w:val="22"/>
                      <w:vertAlign w:val="baseline"/>
                    </w:rPr>
                  </w:pPr>
                </w:p>
              </w:tc>
              <w:tc>
                <w:tcPr>
                  <w:tcW w:w="1423" w:type="dxa"/>
                  <w:gridSpan w:val="2"/>
                  <w:noWrap w:val="0"/>
                  <w:vAlign w:val="center"/>
                </w:tcPr>
                <w:p>
                  <w:pPr>
                    <w:jc w:val="center"/>
                    <w:rPr>
                      <w:rFonts w:hint="eastAsia" w:ascii="等线" w:hAnsi="等线" w:eastAsia="等线" w:cs="等线"/>
                      <w:sz w:val="22"/>
                      <w:szCs w:val="22"/>
                      <w:vertAlign w:val="baseline"/>
                      <w:lang w:eastAsia="zh-CN"/>
                    </w:rPr>
                  </w:pPr>
                  <w:r>
                    <w:rPr>
                      <w:rFonts w:hint="eastAsia" w:ascii="等线" w:hAnsi="等线" w:eastAsia="等线" w:cs="等线"/>
                      <w:sz w:val="22"/>
                      <w:szCs w:val="22"/>
                      <w:vertAlign w:val="baseline"/>
                      <w:lang w:eastAsia="zh-CN"/>
                    </w:rPr>
                    <w:t>液压输出精度</w:t>
                  </w:r>
                </w:p>
              </w:tc>
              <w:tc>
                <w:tcPr>
                  <w:tcW w:w="647"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cm</w:t>
                  </w:r>
                </w:p>
              </w:tc>
              <w:tc>
                <w:tcPr>
                  <w:tcW w:w="1915"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45" w:type="dxa"/>
                  <w:vMerge w:val="continue"/>
                  <w:noWrap w:val="0"/>
                  <w:vAlign w:val="top"/>
                </w:tcPr>
                <w:p>
                  <w:pPr>
                    <w:rPr>
                      <w:rFonts w:hint="eastAsia" w:ascii="等线" w:hAnsi="等线" w:eastAsia="等线" w:cs="等线"/>
                      <w:sz w:val="22"/>
                      <w:szCs w:val="22"/>
                      <w:vertAlign w:val="baseline"/>
                    </w:rPr>
                  </w:pPr>
                </w:p>
              </w:tc>
              <w:tc>
                <w:tcPr>
                  <w:tcW w:w="496" w:type="dxa"/>
                  <w:vMerge w:val="continue"/>
                  <w:noWrap w:val="0"/>
                  <w:vAlign w:val="center"/>
                </w:tcPr>
                <w:p>
                  <w:pPr>
                    <w:jc w:val="center"/>
                    <w:rPr>
                      <w:rFonts w:hint="eastAsia" w:ascii="等线" w:hAnsi="等线" w:eastAsia="等线" w:cs="等线"/>
                      <w:sz w:val="22"/>
                      <w:szCs w:val="22"/>
                      <w:vertAlign w:val="baseline"/>
                    </w:rPr>
                  </w:pPr>
                </w:p>
              </w:tc>
              <w:tc>
                <w:tcPr>
                  <w:tcW w:w="1423" w:type="dxa"/>
                  <w:gridSpan w:val="2"/>
                  <w:noWrap w:val="0"/>
                  <w:vAlign w:val="center"/>
                </w:tcPr>
                <w:p>
                  <w:pPr>
                    <w:jc w:val="center"/>
                    <w:rPr>
                      <w:rFonts w:hint="eastAsia" w:ascii="等线" w:hAnsi="等线" w:eastAsia="等线" w:cs="等线"/>
                      <w:sz w:val="22"/>
                      <w:szCs w:val="22"/>
                      <w:vertAlign w:val="baseline"/>
                      <w:lang w:eastAsia="zh-CN"/>
                    </w:rPr>
                  </w:pPr>
                  <w:r>
                    <w:rPr>
                      <w:rFonts w:hint="eastAsia" w:ascii="等线" w:hAnsi="等线" w:eastAsia="等线" w:cs="等线"/>
                      <w:sz w:val="22"/>
                      <w:szCs w:val="22"/>
                      <w:vertAlign w:val="baseline"/>
                      <w:lang w:eastAsia="zh-CN"/>
                    </w:rPr>
                    <w:t>卫星信号</w:t>
                  </w:r>
                </w:p>
              </w:tc>
              <w:tc>
                <w:tcPr>
                  <w:tcW w:w="647"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w:t>
                  </w:r>
                </w:p>
              </w:tc>
              <w:tc>
                <w:tcPr>
                  <w:tcW w:w="1915"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北斗/GPS/GLONASS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45" w:type="dxa"/>
                  <w:vMerge w:val="continue"/>
                  <w:noWrap w:val="0"/>
                  <w:vAlign w:val="top"/>
                </w:tcPr>
                <w:p>
                  <w:pPr>
                    <w:rPr>
                      <w:rFonts w:hint="eastAsia" w:ascii="等线" w:hAnsi="等线" w:eastAsia="等线" w:cs="等线"/>
                      <w:sz w:val="22"/>
                      <w:szCs w:val="22"/>
                      <w:vertAlign w:val="baseline"/>
                    </w:rPr>
                  </w:pPr>
                </w:p>
              </w:tc>
              <w:tc>
                <w:tcPr>
                  <w:tcW w:w="496" w:type="dxa"/>
                  <w:vMerge w:val="continue"/>
                  <w:noWrap w:val="0"/>
                  <w:vAlign w:val="center"/>
                </w:tcPr>
                <w:p>
                  <w:pPr>
                    <w:jc w:val="center"/>
                    <w:rPr>
                      <w:rFonts w:hint="eastAsia" w:ascii="等线" w:hAnsi="等线" w:eastAsia="等线" w:cs="等线"/>
                      <w:sz w:val="22"/>
                      <w:szCs w:val="22"/>
                      <w:vertAlign w:val="baseline"/>
                    </w:rPr>
                  </w:pPr>
                </w:p>
              </w:tc>
              <w:tc>
                <w:tcPr>
                  <w:tcW w:w="1423" w:type="dxa"/>
                  <w:gridSpan w:val="2"/>
                  <w:noWrap w:val="0"/>
                  <w:vAlign w:val="center"/>
                </w:tcPr>
                <w:p>
                  <w:pPr>
                    <w:jc w:val="center"/>
                    <w:rPr>
                      <w:rFonts w:hint="eastAsia" w:ascii="等线" w:hAnsi="等线" w:eastAsia="等线" w:cs="等线"/>
                      <w:sz w:val="22"/>
                      <w:szCs w:val="22"/>
                      <w:vertAlign w:val="baseline"/>
                      <w:lang w:eastAsia="zh-CN"/>
                    </w:rPr>
                  </w:pPr>
                  <w:r>
                    <w:rPr>
                      <w:rFonts w:hint="eastAsia" w:ascii="等线" w:hAnsi="等线" w:eastAsia="等线" w:cs="等线"/>
                      <w:sz w:val="22"/>
                      <w:szCs w:val="22"/>
                      <w:vertAlign w:val="baseline"/>
                      <w:lang w:eastAsia="zh-CN"/>
                    </w:rPr>
                    <w:t>发射范围</w:t>
                  </w:r>
                </w:p>
              </w:tc>
              <w:tc>
                <w:tcPr>
                  <w:tcW w:w="647"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km</w:t>
                  </w:r>
                </w:p>
              </w:tc>
              <w:tc>
                <w:tcPr>
                  <w:tcW w:w="1915"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45" w:type="dxa"/>
                  <w:vMerge w:val="continue"/>
                  <w:noWrap w:val="0"/>
                  <w:vAlign w:val="top"/>
                </w:tcPr>
                <w:p>
                  <w:pPr>
                    <w:rPr>
                      <w:rFonts w:hint="eastAsia" w:ascii="等线" w:hAnsi="等线" w:eastAsia="等线" w:cs="等线"/>
                      <w:sz w:val="22"/>
                      <w:szCs w:val="22"/>
                      <w:vertAlign w:val="baseline"/>
                    </w:rPr>
                  </w:pPr>
                </w:p>
              </w:tc>
              <w:tc>
                <w:tcPr>
                  <w:tcW w:w="496" w:type="dxa"/>
                  <w:vMerge w:val="continue"/>
                  <w:noWrap w:val="0"/>
                  <w:vAlign w:val="center"/>
                </w:tcPr>
                <w:p>
                  <w:pPr>
                    <w:jc w:val="center"/>
                    <w:rPr>
                      <w:rFonts w:hint="eastAsia" w:ascii="等线" w:hAnsi="等线" w:eastAsia="等线" w:cs="等线"/>
                      <w:sz w:val="22"/>
                      <w:szCs w:val="22"/>
                      <w:vertAlign w:val="baseline"/>
                    </w:rPr>
                  </w:pPr>
                </w:p>
              </w:tc>
              <w:tc>
                <w:tcPr>
                  <w:tcW w:w="1423" w:type="dxa"/>
                  <w:gridSpan w:val="2"/>
                  <w:noWrap w:val="0"/>
                  <w:vAlign w:val="center"/>
                </w:tcPr>
                <w:p>
                  <w:pPr>
                    <w:jc w:val="center"/>
                    <w:rPr>
                      <w:rFonts w:hint="eastAsia" w:ascii="等线" w:hAnsi="等线" w:eastAsia="等线" w:cs="等线"/>
                      <w:sz w:val="22"/>
                      <w:szCs w:val="22"/>
                      <w:vertAlign w:val="baseline"/>
                      <w:lang w:eastAsia="zh-CN"/>
                    </w:rPr>
                  </w:pPr>
                  <w:r>
                    <w:rPr>
                      <w:rFonts w:hint="eastAsia" w:ascii="等线" w:hAnsi="等线" w:eastAsia="等线" w:cs="等线"/>
                      <w:sz w:val="22"/>
                      <w:szCs w:val="22"/>
                      <w:vertAlign w:val="baseline"/>
                      <w:lang w:eastAsia="zh-CN"/>
                    </w:rPr>
                    <w:t>工作电压</w:t>
                  </w:r>
                </w:p>
              </w:tc>
              <w:tc>
                <w:tcPr>
                  <w:tcW w:w="647"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v</w:t>
                  </w:r>
                </w:p>
              </w:tc>
              <w:tc>
                <w:tcPr>
                  <w:tcW w:w="1915"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DC12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45" w:type="dxa"/>
                  <w:vMerge w:val="continue"/>
                  <w:noWrap w:val="0"/>
                  <w:vAlign w:val="top"/>
                </w:tcPr>
                <w:p>
                  <w:pPr>
                    <w:rPr>
                      <w:rFonts w:hint="eastAsia" w:ascii="等线" w:hAnsi="等线" w:eastAsia="等线" w:cs="等线"/>
                      <w:sz w:val="22"/>
                      <w:szCs w:val="22"/>
                      <w:vertAlign w:val="baseline"/>
                    </w:rPr>
                  </w:pPr>
                </w:p>
              </w:tc>
              <w:tc>
                <w:tcPr>
                  <w:tcW w:w="496" w:type="dxa"/>
                  <w:vMerge w:val="restart"/>
                  <w:noWrap w:val="0"/>
                  <w:vAlign w:val="center"/>
                </w:tcPr>
                <w:p>
                  <w:pPr>
                    <w:jc w:val="center"/>
                    <w:rPr>
                      <w:rFonts w:hint="eastAsia" w:ascii="等线" w:hAnsi="等线" w:eastAsia="等线" w:cs="等线"/>
                      <w:sz w:val="22"/>
                      <w:szCs w:val="22"/>
                      <w:vertAlign w:val="baseline"/>
                      <w:lang w:eastAsia="zh-CN"/>
                    </w:rPr>
                  </w:pPr>
                  <w:r>
                    <w:rPr>
                      <w:rFonts w:hint="eastAsia" w:ascii="等线" w:hAnsi="等线" w:eastAsia="等线" w:cs="等线"/>
                      <w:sz w:val="22"/>
                      <w:szCs w:val="22"/>
                      <w:vertAlign w:val="baseline"/>
                      <w:lang w:eastAsia="zh-CN"/>
                    </w:rPr>
                    <w:t>平地铲</w:t>
                  </w:r>
                </w:p>
              </w:tc>
              <w:tc>
                <w:tcPr>
                  <w:tcW w:w="1423" w:type="dxa"/>
                  <w:gridSpan w:val="2"/>
                  <w:noWrap w:val="0"/>
                  <w:vAlign w:val="center"/>
                </w:tcPr>
                <w:p>
                  <w:pPr>
                    <w:jc w:val="center"/>
                    <w:rPr>
                      <w:rFonts w:hint="eastAsia" w:ascii="等线" w:hAnsi="等线" w:eastAsia="等线" w:cs="等线"/>
                      <w:sz w:val="22"/>
                      <w:szCs w:val="22"/>
                      <w:vertAlign w:val="baseline"/>
                    </w:rPr>
                  </w:pPr>
                  <w:r>
                    <w:rPr>
                      <w:rFonts w:hint="eastAsia" w:ascii="等线" w:hAnsi="等线" w:eastAsia="等线" w:cs="等线"/>
                      <w:sz w:val="22"/>
                      <w:szCs w:val="22"/>
                      <w:vertAlign w:val="baseline"/>
                      <w:lang w:eastAsia="zh-CN"/>
                    </w:rPr>
                    <w:t>外形尺寸（长</w:t>
                  </w:r>
                  <w:r>
                    <w:rPr>
                      <w:rFonts w:hint="eastAsia" w:ascii="等线" w:hAnsi="等线" w:eastAsia="等线" w:cs="等线"/>
                      <w:sz w:val="22"/>
                      <w:szCs w:val="22"/>
                      <w:vertAlign w:val="baseline"/>
                      <w:lang w:val="en-US" w:eastAsia="zh-CN"/>
                    </w:rPr>
                    <w:t>×</w:t>
                  </w:r>
                  <w:r>
                    <w:rPr>
                      <w:rFonts w:hint="eastAsia" w:ascii="等线" w:hAnsi="等线" w:eastAsia="等线" w:cs="等线"/>
                      <w:sz w:val="22"/>
                      <w:szCs w:val="22"/>
                      <w:vertAlign w:val="baseline"/>
                      <w:lang w:eastAsia="zh-CN"/>
                    </w:rPr>
                    <w:t>宽</w:t>
                  </w:r>
                  <w:r>
                    <w:rPr>
                      <w:rFonts w:hint="eastAsia" w:ascii="等线" w:hAnsi="等线" w:eastAsia="等线" w:cs="等线"/>
                      <w:sz w:val="22"/>
                      <w:szCs w:val="22"/>
                      <w:vertAlign w:val="baseline"/>
                      <w:lang w:val="en-US" w:eastAsia="zh-CN"/>
                    </w:rPr>
                    <w:t>×</w:t>
                  </w:r>
                  <w:r>
                    <w:rPr>
                      <w:rFonts w:hint="eastAsia" w:ascii="等线" w:hAnsi="等线" w:eastAsia="等线" w:cs="等线"/>
                      <w:sz w:val="22"/>
                      <w:szCs w:val="22"/>
                      <w:vertAlign w:val="baseline"/>
                      <w:lang w:eastAsia="zh-CN"/>
                    </w:rPr>
                    <w:t>高）</w:t>
                  </w:r>
                </w:p>
              </w:tc>
              <w:tc>
                <w:tcPr>
                  <w:tcW w:w="647"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mm</w:t>
                  </w:r>
                </w:p>
              </w:tc>
              <w:tc>
                <w:tcPr>
                  <w:tcW w:w="1915"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3900×3295×2480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45" w:type="dxa"/>
                  <w:vMerge w:val="continue"/>
                  <w:noWrap w:val="0"/>
                  <w:vAlign w:val="top"/>
                </w:tcPr>
                <w:p>
                  <w:pPr>
                    <w:rPr>
                      <w:rFonts w:hint="eastAsia" w:ascii="等线" w:hAnsi="等线" w:eastAsia="等线" w:cs="等线"/>
                      <w:sz w:val="22"/>
                      <w:szCs w:val="22"/>
                      <w:vertAlign w:val="baseline"/>
                    </w:rPr>
                  </w:pPr>
                </w:p>
              </w:tc>
              <w:tc>
                <w:tcPr>
                  <w:tcW w:w="496" w:type="dxa"/>
                  <w:vMerge w:val="continue"/>
                  <w:noWrap w:val="0"/>
                  <w:vAlign w:val="top"/>
                </w:tcPr>
                <w:p>
                  <w:pPr>
                    <w:rPr>
                      <w:rFonts w:hint="eastAsia" w:ascii="等线" w:hAnsi="等线" w:eastAsia="等线" w:cs="等线"/>
                      <w:sz w:val="22"/>
                      <w:szCs w:val="22"/>
                      <w:vertAlign w:val="baseline"/>
                    </w:rPr>
                  </w:pPr>
                </w:p>
              </w:tc>
              <w:tc>
                <w:tcPr>
                  <w:tcW w:w="1423" w:type="dxa"/>
                  <w:gridSpan w:val="2"/>
                  <w:noWrap w:val="0"/>
                  <w:vAlign w:val="center"/>
                </w:tcPr>
                <w:p>
                  <w:pPr>
                    <w:jc w:val="center"/>
                    <w:rPr>
                      <w:rFonts w:hint="eastAsia" w:ascii="等线" w:hAnsi="等线" w:eastAsia="等线" w:cs="等线"/>
                      <w:sz w:val="22"/>
                      <w:szCs w:val="22"/>
                      <w:vertAlign w:val="baseline"/>
                      <w:lang w:eastAsia="zh-CN"/>
                    </w:rPr>
                  </w:pPr>
                  <w:r>
                    <w:rPr>
                      <w:rFonts w:hint="eastAsia" w:ascii="等线" w:hAnsi="等线" w:eastAsia="等线" w:cs="等线"/>
                      <w:sz w:val="22"/>
                      <w:szCs w:val="22"/>
                      <w:vertAlign w:val="baseline"/>
                      <w:lang w:eastAsia="zh-CN"/>
                    </w:rPr>
                    <w:t>整机质量</w:t>
                  </w:r>
                </w:p>
              </w:tc>
              <w:tc>
                <w:tcPr>
                  <w:tcW w:w="647"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kg</w:t>
                  </w:r>
                </w:p>
              </w:tc>
              <w:tc>
                <w:tcPr>
                  <w:tcW w:w="1915"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45" w:type="dxa"/>
                  <w:vMerge w:val="continue"/>
                  <w:noWrap w:val="0"/>
                  <w:vAlign w:val="top"/>
                </w:tcPr>
                <w:p>
                  <w:pPr>
                    <w:rPr>
                      <w:rFonts w:hint="eastAsia" w:ascii="等线" w:hAnsi="等线" w:eastAsia="等线" w:cs="等线"/>
                      <w:sz w:val="22"/>
                      <w:szCs w:val="22"/>
                      <w:vertAlign w:val="baseline"/>
                    </w:rPr>
                  </w:pPr>
                </w:p>
              </w:tc>
              <w:tc>
                <w:tcPr>
                  <w:tcW w:w="496" w:type="dxa"/>
                  <w:vMerge w:val="continue"/>
                  <w:noWrap w:val="0"/>
                  <w:vAlign w:val="top"/>
                </w:tcPr>
                <w:p>
                  <w:pPr>
                    <w:rPr>
                      <w:rFonts w:hint="eastAsia" w:ascii="等线" w:hAnsi="等线" w:eastAsia="等线" w:cs="等线"/>
                      <w:sz w:val="22"/>
                      <w:szCs w:val="22"/>
                      <w:vertAlign w:val="baseline"/>
                    </w:rPr>
                  </w:pPr>
                </w:p>
              </w:tc>
              <w:tc>
                <w:tcPr>
                  <w:tcW w:w="1423" w:type="dxa"/>
                  <w:gridSpan w:val="2"/>
                  <w:noWrap w:val="0"/>
                  <w:vAlign w:val="center"/>
                </w:tcPr>
                <w:p>
                  <w:pPr>
                    <w:jc w:val="center"/>
                    <w:rPr>
                      <w:rFonts w:hint="eastAsia" w:ascii="等线" w:hAnsi="等线" w:eastAsia="等线" w:cs="等线"/>
                      <w:sz w:val="22"/>
                      <w:szCs w:val="22"/>
                      <w:vertAlign w:val="baseline"/>
                      <w:lang w:eastAsia="zh-CN"/>
                    </w:rPr>
                  </w:pPr>
                  <w:r>
                    <w:rPr>
                      <w:rFonts w:hint="eastAsia" w:ascii="等线" w:hAnsi="等线" w:eastAsia="等线" w:cs="等线"/>
                      <w:sz w:val="22"/>
                      <w:szCs w:val="22"/>
                      <w:vertAlign w:val="baseline"/>
                      <w:lang w:eastAsia="zh-CN"/>
                    </w:rPr>
                    <w:t>作业幅宽</w:t>
                  </w:r>
                </w:p>
              </w:tc>
              <w:tc>
                <w:tcPr>
                  <w:tcW w:w="647"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mm</w:t>
                  </w:r>
                </w:p>
              </w:tc>
              <w:tc>
                <w:tcPr>
                  <w:tcW w:w="1915"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45" w:type="dxa"/>
                  <w:vMerge w:val="continue"/>
                  <w:noWrap w:val="0"/>
                  <w:vAlign w:val="top"/>
                </w:tcPr>
                <w:p>
                  <w:pPr>
                    <w:rPr>
                      <w:rFonts w:hint="eastAsia" w:ascii="等线" w:hAnsi="等线" w:eastAsia="等线" w:cs="等线"/>
                      <w:sz w:val="22"/>
                      <w:szCs w:val="22"/>
                      <w:vertAlign w:val="baseline"/>
                    </w:rPr>
                  </w:pPr>
                </w:p>
              </w:tc>
              <w:tc>
                <w:tcPr>
                  <w:tcW w:w="496" w:type="dxa"/>
                  <w:vMerge w:val="continue"/>
                  <w:noWrap w:val="0"/>
                  <w:vAlign w:val="top"/>
                </w:tcPr>
                <w:p>
                  <w:pPr>
                    <w:rPr>
                      <w:rFonts w:hint="eastAsia" w:ascii="等线" w:hAnsi="等线" w:eastAsia="等线" w:cs="等线"/>
                      <w:sz w:val="22"/>
                      <w:szCs w:val="22"/>
                      <w:vertAlign w:val="baseline"/>
                    </w:rPr>
                  </w:pPr>
                </w:p>
              </w:tc>
              <w:tc>
                <w:tcPr>
                  <w:tcW w:w="1423" w:type="dxa"/>
                  <w:gridSpan w:val="2"/>
                  <w:noWrap w:val="0"/>
                  <w:vAlign w:val="center"/>
                </w:tcPr>
                <w:p>
                  <w:pPr>
                    <w:jc w:val="center"/>
                    <w:rPr>
                      <w:rFonts w:hint="eastAsia" w:ascii="等线" w:hAnsi="等线" w:eastAsia="等线" w:cs="等线"/>
                      <w:sz w:val="22"/>
                      <w:szCs w:val="22"/>
                      <w:vertAlign w:val="baseline"/>
                      <w:lang w:eastAsia="zh-CN"/>
                    </w:rPr>
                  </w:pPr>
                  <w:r>
                    <w:rPr>
                      <w:rFonts w:hint="eastAsia" w:ascii="等线" w:hAnsi="等线" w:eastAsia="等线" w:cs="等线"/>
                      <w:sz w:val="22"/>
                      <w:szCs w:val="22"/>
                      <w:vertAlign w:val="baseline"/>
                      <w:lang w:eastAsia="zh-CN"/>
                    </w:rPr>
                    <w:t>铲土深度</w:t>
                  </w:r>
                </w:p>
              </w:tc>
              <w:tc>
                <w:tcPr>
                  <w:tcW w:w="647"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mm</w:t>
                  </w:r>
                </w:p>
              </w:tc>
              <w:tc>
                <w:tcPr>
                  <w:tcW w:w="1915"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45" w:type="dxa"/>
                  <w:vMerge w:val="continue"/>
                  <w:noWrap w:val="0"/>
                  <w:vAlign w:val="top"/>
                </w:tcPr>
                <w:p>
                  <w:pPr>
                    <w:rPr>
                      <w:rFonts w:hint="eastAsia" w:ascii="等线" w:hAnsi="等线" w:eastAsia="等线" w:cs="等线"/>
                      <w:sz w:val="22"/>
                      <w:szCs w:val="22"/>
                      <w:vertAlign w:val="baseline"/>
                    </w:rPr>
                  </w:pPr>
                </w:p>
              </w:tc>
              <w:tc>
                <w:tcPr>
                  <w:tcW w:w="496" w:type="dxa"/>
                  <w:vMerge w:val="continue"/>
                  <w:noWrap w:val="0"/>
                  <w:vAlign w:val="top"/>
                </w:tcPr>
                <w:p>
                  <w:pPr>
                    <w:rPr>
                      <w:rFonts w:hint="eastAsia" w:ascii="等线" w:hAnsi="等线" w:eastAsia="等线" w:cs="等线"/>
                      <w:sz w:val="22"/>
                      <w:szCs w:val="22"/>
                      <w:vertAlign w:val="baseline"/>
                    </w:rPr>
                  </w:pPr>
                </w:p>
              </w:tc>
              <w:tc>
                <w:tcPr>
                  <w:tcW w:w="1423" w:type="dxa"/>
                  <w:gridSpan w:val="2"/>
                  <w:noWrap w:val="0"/>
                  <w:vAlign w:val="center"/>
                </w:tcPr>
                <w:p>
                  <w:pPr>
                    <w:jc w:val="center"/>
                    <w:rPr>
                      <w:rFonts w:hint="eastAsia" w:ascii="等线" w:hAnsi="等线" w:eastAsia="等线" w:cs="等线"/>
                      <w:sz w:val="22"/>
                      <w:szCs w:val="22"/>
                      <w:vertAlign w:val="baseline"/>
                      <w:lang w:eastAsia="zh-CN"/>
                    </w:rPr>
                  </w:pPr>
                  <w:r>
                    <w:rPr>
                      <w:rFonts w:hint="eastAsia" w:ascii="等线" w:hAnsi="等线" w:eastAsia="等线" w:cs="等线"/>
                      <w:sz w:val="22"/>
                      <w:szCs w:val="22"/>
                      <w:vertAlign w:val="baseline"/>
                      <w:lang w:eastAsia="zh-CN"/>
                    </w:rPr>
                    <w:t>平地铲升降高度</w:t>
                  </w:r>
                </w:p>
              </w:tc>
              <w:tc>
                <w:tcPr>
                  <w:tcW w:w="647"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mm</w:t>
                  </w:r>
                </w:p>
              </w:tc>
              <w:tc>
                <w:tcPr>
                  <w:tcW w:w="1915"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45" w:type="dxa"/>
                  <w:vMerge w:val="continue"/>
                  <w:noWrap w:val="0"/>
                  <w:vAlign w:val="top"/>
                </w:tcPr>
                <w:p>
                  <w:pPr>
                    <w:rPr>
                      <w:rFonts w:hint="eastAsia" w:ascii="等线" w:hAnsi="等线" w:eastAsia="等线" w:cs="等线"/>
                      <w:sz w:val="22"/>
                      <w:szCs w:val="22"/>
                      <w:vertAlign w:val="baseline"/>
                    </w:rPr>
                  </w:pPr>
                </w:p>
              </w:tc>
              <w:tc>
                <w:tcPr>
                  <w:tcW w:w="496" w:type="dxa"/>
                  <w:vMerge w:val="continue"/>
                  <w:noWrap w:val="0"/>
                  <w:vAlign w:val="top"/>
                </w:tcPr>
                <w:p>
                  <w:pPr>
                    <w:rPr>
                      <w:rFonts w:hint="eastAsia" w:ascii="等线" w:hAnsi="等线" w:eastAsia="等线" w:cs="等线"/>
                      <w:sz w:val="22"/>
                      <w:szCs w:val="22"/>
                      <w:vertAlign w:val="baseline"/>
                    </w:rPr>
                  </w:pPr>
                </w:p>
              </w:tc>
              <w:tc>
                <w:tcPr>
                  <w:tcW w:w="1423" w:type="dxa"/>
                  <w:gridSpan w:val="2"/>
                  <w:noWrap w:val="0"/>
                  <w:vAlign w:val="center"/>
                </w:tcPr>
                <w:p>
                  <w:pPr>
                    <w:jc w:val="center"/>
                    <w:rPr>
                      <w:rFonts w:hint="eastAsia" w:ascii="等线" w:hAnsi="等线" w:eastAsia="等线" w:cs="等线"/>
                      <w:sz w:val="22"/>
                      <w:szCs w:val="22"/>
                      <w:vertAlign w:val="baseline"/>
                      <w:lang w:eastAsia="zh-CN"/>
                    </w:rPr>
                  </w:pPr>
                  <w:r>
                    <w:rPr>
                      <w:rFonts w:hint="eastAsia" w:ascii="等线" w:hAnsi="等线" w:eastAsia="等线" w:cs="等线"/>
                      <w:sz w:val="22"/>
                      <w:szCs w:val="22"/>
                      <w:vertAlign w:val="baseline"/>
                      <w:lang w:eastAsia="zh-CN"/>
                    </w:rPr>
                    <w:t>平地铲容积</w:t>
                  </w:r>
                </w:p>
              </w:tc>
              <w:tc>
                <w:tcPr>
                  <w:tcW w:w="647"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m³</w:t>
                  </w:r>
                </w:p>
              </w:tc>
              <w:tc>
                <w:tcPr>
                  <w:tcW w:w="1915"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745" w:type="dxa"/>
                  <w:vMerge w:val="continue"/>
                  <w:noWrap w:val="0"/>
                  <w:vAlign w:val="top"/>
                </w:tcPr>
                <w:p>
                  <w:pPr>
                    <w:rPr>
                      <w:rFonts w:hint="eastAsia" w:ascii="等线" w:hAnsi="等线" w:eastAsia="等线" w:cs="等线"/>
                      <w:sz w:val="22"/>
                      <w:szCs w:val="22"/>
                      <w:vertAlign w:val="baseline"/>
                    </w:rPr>
                  </w:pPr>
                </w:p>
              </w:tc>
              <w:tc>
                <w:tcPr>
                  <w:tcW w:w="496" w:type="dxa"/>
                  <w:vMerge w:val="continue"/>
                  <w:noWrap w:val="0"/>
                  <w:vAlign w:val="top"/>
                </w:tcPr>
                <w:p>
                  <w:pPr>
                    <w:rPr>
                      <w:rFonts w:hint="eastAsia" w:ascii="等线" w:hAnsi="等线" w:eastAsia="等线" w:cs="等线"/>
                      <w:sz w:val="22"/>
                      <w:szCs w:val="22"/>
                      <w:vertAlign w:val="baseline"/>
                    </w:rPr>
                  </w:pPr>
                </w:p>
              </w:tc>
              <w:tc>
                <w:tcPr>
                  <w:tcW w:w="798" w:type="dxa"/>
                  <w:vMerge w:val="restart"/>
                  <w:noWrap w:val="0"/>
                  <w:vAlign w:val="center"/>
                </w:tcPr>
                <w:p>
                  <w:pPr>
                    <w:jc w:val="center"/>
                    <w:rPr>
                      <w:rFonts w:hint="eastAsia" w:ascii="等线" w:hAnsi="等线" w:eastAsia="等线" w:cs="等线"/>
                      <w:sz w:val="22"/>
                      <w:szCs w:val="22"/>
                      <w:vertAlign w:val="baseline"/>
                      <w:lang w:eastAsia="zh-CN"/>
                    </w:rPr>
                  </w:pPr>
                  <w:r>
                    <w:rPr>
                      <w:rFonts w:hint="eastAsia" w:ascii="等线" w:hAnsi="等线" w:eastAsia="等线" w:cs="等线"/>
                      <w:sz w:val="22"/>
                      <w:szCs w:val="22"/>
                      <w:vertAlign w:val="baseline"/>
                      <w:lang w:eastAsia="zh-CN"/>
                    </w:rPr>
                    <w:t>油缸</w:t>
                  </w:r>
                </w:p>
              </w:tc>
              <w:tc>
                <w:tcPr>
                  <w:tcW w:w="625" w:type="dxa"/>
                  <w:noWrap w:val="0"/>
                  <w:vAlign w:val="center"/>
                </w:tcPr>
                <w:p>
                  <w:pPr>
                    <w:jc w:val="center"/>
                    <w:rPr>
                      <w:rFonts w:hint="eastAsia" w:ascii="等线" w:hAnsi="等线" w:eastAsia="等线" w:cs="等线"/>
                      <w:sz w:val="22"/>
                      <w:szCs w:val="22"/>
                      <w:vertAlign w:val="baseline"/>
                      <w:lang w:eastAsia="zh-CN"/>
                    </w:rPr>
                  </w:pPr>
                  <w:r>
                    <w:rPr>
                      <w:rFonts w:hint="eastAsia" w:ascii="等线" w:hAnsi="等线" w:eastAsia="等线" w:cs="等线"/>
                      <w:sz w:val="22"/>
                      <w:szCs w:val="22"/>
                      <w:vertAlign w:val="baseline"/>
                      <w:lang w:eastAsia="zh-CN"/>
                    </w:rPr>
                    <w:t>规格</w:t>
                  </w:r>
                </w:p>
              </w:tc>
              <w:tc>
                <w:tcPr>
                  <w:tcW w:w="647"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w:t>
                  </w:r>
                </w:p>
              </w:tc>
              <w:tc>
                <w:tcPr>
                  <w:tcW w:w="1915"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CP-80-350压力16MPA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45" w:type="dxa"/>
                  <w:vMerge w:val="continue"/>
                  <w:noWrap w:val="0"/>
                  <w:vAlign w:val="top"/>
                </w:tcPr>
                <w:p>
                  <w:pPr>
                    <w:rPr>
                      <w:rFonts w:hint="eastAsia" w:ascii="等线" w:hAnsi="等线" w:eastAsia="等线" w:cs="等线"/>
                      <w:sz w:val="22"/>
                      <w:szCs w:val="22"/>
                      <w:vertAlign w:val="baseline"/>
                    </w:rPr>
                  </w:pPr>
                </w:p>
              </w:tc>
              <w:tc>
                <w:tcPr>
                  <w:tcW w:w="496" w:type="dxa"/>
                  <w:vMerge w:val="continue"/>
                  <w:noWrap w:val="0"/>
                  <w:vAlign w:val="top"/>
                </w:tcPr>
                <w:p>
                  <w:pPr>
                    <w:rPr>
                      <w:rFonts w:hint="eastAsia" w:ascii="等线" w:hAnsi="等线" w:eastAsia="等线" w:cs="等线"/>
                      <w:sz w:val="22"/>
                      <w:szCs w:val="22"/>
                      <w:vertAlign w:val="baseline"/>
                    </w:rPr>
                  </w:pPr>
                </w:p>
              </w:tc>
              <w:tc>
                <w:tcPr>
                  <w:tcW w:w="798" w:type="dxa"/>
                  <w:vMerge w:val="continue"/>
                  <w:noWrap w:val="0"/>
                  <w:vAlign w:val="center"/>
                </w:tcPr>
                <w:p>
                  <w:pPr>
                    <w:jc w:val="center"/>
                    <w:rPr>
                      <w:rFonts w:hint="eastAsia" w:ascii="等线" w:hAnsi="等线" w:eastAsia="等线" w:cs="等线"/>
                      <w:sz w:val="22"/>
                      <w:szCs w:val="22"/>
                      <w:vertAlign w:val="baseline"/>
                    </w:rPr>
                  </w:pPr>
                </w:p>
              </w:tc>
              <w:tc>
                <w:tcPr>
                  <w:tcW w:w="625" w:type="dxa"/>
                  <w:noWrap w:val="0"/>
                  <w:vAlign w:val="center"/>
                </w:tcPr>
                <w:p>
                  <w:pPr>
                    <w:jc w:val="center"/>
                    <w:rPr>
                      <w:rFonts w:hint="eastAsia" w:ascii="等线" w:hAnsi="等线" w:eastAsia="等线" w:cs="等线"/>
                      <w:sz w:val="22"/>
                      <w:szCs w:val="22"/>
                      <w:vertAlign w:val="baseline"/>
                      <w:lang w:eastAsia="zh-CN"/>
                    </w:rPr>
                  </w:pPr>
                  <w:r>
                    <w:rPr>
                      <w:rFonts w:hint="eastAsia" w:ascii="等线" w:hAnsi="等线" w:eastAsia="等线" w:cs="等线"/>
                      <w:sz w:val="22"/>
                      <w:szCs w:val="22"/>
                      <w:vertAlign w:val="baseline"/>
                      <w:lang w:eastAsia="zh-CN"/>
                    </w:rPr>
                    <w:t>数量</w:t>
                  </w:r>
                </w:p>
              </w:tc>
              <w:tc>
                <w:tcPr>
                  <w:tcW w:w="647" w:type="dxa"/>
                  <w:noWrap w:val="0"/>
                  <w:vAlign w:val="center"/>
                </w:tcPr>
                <w:p>
                  <w:pPr>
                    <w:jc w:val="center"/>
                    <w:rPr>
                      <w:rFonts w:hint="eastAsia" w:ascii="等线" w:hAnsi="等线" w:eastAsia="等线" w:cs="等线"/>
                      <w:sz w:val="22"/>
                      <w:szCs w:val="22"/>
                      <w:vertAlign w:val="baseline"/>
                      <w:lang w:eastAsia="zh-CN"/>
                    </w:rPr>
                  </w:pPr>
                  <w:r>
                    <w:rPr>
                      <w:rFonts w:hint="eastAsia" w:ascii="等线" w:hAnsi="等线" w:eastAsia="等线" w:cs="等线"/>
                      <w:sz w:val="22"/>
                      <w:szCs w:val="22"/>
                      <w:vertAlign w:val="baseline"/>
                      <w:lang w:eastAsia="zh-CN"/>
                    </w:rPr>
                    <w:t>个</w:t>
                  </w:r>
                </w:p>
              </w:tc>
              <w:tc>
                <w:tcPr>
                  <w:tcW w:w="1915" w:type="dxa"/>
                  <w:noWrap w:val="0"/>
                  <w:vAlign w:val="center"/>
                </w:tcPr>
                <w:p>
                  <w:pPr>
                    <w:jc w:val="center"/>
                    <w:rPr>
                      <w:rFonts w:hint="eastAsia" w:ascii="等线" w:hAnsi="等线" w:eastAsia="等线" w:cs="等线"/>
                      <w:sz w:val="22"/>
                      <w:szCs w:val="22"/>
                      <w:vertAlign w:val="baseline"/>
                      <w:lang w:val="en-US" w:eastAsia="zh-CN"/>
                    </w:rPr>
                  </w:pPr>
                  <w:r>
                    <w:rPr>
                      <w:rFonts w:hint="eastAsia" w:ascii="等线" w:hAnsi="等线" w:eastAsia="等线" w:cs="等线"/>
                      <w:sz w:val="22"/>
                      <w:szCs w:val="22"/>
                      <w:vertAlign w:val="baseline"/>
                      <w:lang w:val="en-US" w:eastAsia="zh-CN"/>
                    </w:rPr>
                    <w:t>2</w:t>
                  </w:r>
                </w:p>
              </w:tc>
            </w:tr>
          </w:tbl>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r>
              <w:rPr>
                <w:rFonts w:hint="eastAsia" w:ascii="等线" w:hAnsi="等线" w:eastAsia="等线" w:cs="等线"/>
                <w:bCs/>
                <w:color w:val="000000"/>
                <w:kern w:val="0"/>
                <w:sz w:val="24"/>
                <w:szCs w:val="24"/>
                <w:lang w:val="en-US" w:eastAsia="zh-CN"/>
              </w:rPr>
              <w:t>1台</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6</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粮食干燥机</w:t>
            </w:r>
          </w:p>
        </w:tc>
        <w:tc>
          <w:tcPr>
            <w:tcW w:w="5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（1）结构形式：批式循环</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（2）外形尺寸（单位:mm）:4844*3967*12380</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（3）处理量：稻谷≥30吨  玉米、小麦≥35吨</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（4）处理品种：玉米、小麦、水稻、大豆等</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（5）缓苏比：缓苏与烘干时间比≥5:1</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6）性能：①单位耗热量（kJ/kgH2O）：≤8120；②干燥能力（t·%/h）：≥16；③降水率（%/h）：0.5-1.2；④破碎率增值（%）：≤0.5%；⑤爆腰率增值（%）≤3；⑥干燥不均匀度（%）：≤1%；⑦处理量（kg/h）：≥1500；⑧噪声dB(A) ：≤85；⑨粉尘（mg/m3）≤10。</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7）各项配置：①自动报警系统（故障和超温报警）、自动关机、温控装置、电器过载保护装置，漏电保护装置、满粮报警。②标准装置：输送系统、排粮系统、干燥系统、缓苏段、提升机、低噪音抽风机、自动控制系统。</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（8）热源</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lang w:val="en-US" w:eastAsia="zh-CN"/>
              </w:rPr>
            </w:pPr>
            <w:r>
              <w:rPr>
                <w:rFonts w:hint="eastAsia" w:ascii="等线" w:hAnsi="等线" w:eastAsia="等线" w:cs="等线"/>
                <w:color w:val="000000"/>
                <w:kern w:val="0"/>
                <w:sz w:val="24"/>
                <w:szCs w:val="24"/>
                <w:lang w:val="en-US" w:eastAsia="zh-CN"/>
              </w:rPr>
              <w:t>燃油燃烧器</w:t>
            </w:r>
          </w:p>
          <w:p>
            <w:pPr>
              <w:keepNext w:val="0"/>
              <w:keepLines w:val="0"/>
              <w:pageBreakBefore w:val="0"/>
              <w:widowControl/>
              <w:kinsoku/>
              <w:overflowPunct/>
              <w:topLinePunct w:val="0"/>
              <w:autoSpaceDE/>
              <w:autoSpaceDN/>
              <w:bidi w:val="0"/>
              <w:spacing w:line="540" w:lineRule="exact"/>
              <w:jc w:val="left"/>
              <w:textAlignment w:val="auto"/>
              <w:rPr>
                <w:rFonts w:hint="eastAsia" w:ascii="等线" w:hAnsi="等线" w:eastAsia="等线" w:cs="等线"/>
                <w:color w:val="000000"/>
                <w:kern w:val="0"/>
                <w:sz w:val="24"/>
                <w:szCs w:val="24"/>
              </w:rPr>
            </w:pPr>
            <w:r>
              <w:rPr>
                <w:rFonts w:hint="eastAsia" w:ascii="等线" w:hAnsi="等线" w:eastAsia="等线" w:cs="等线"/>
                <w:color w:val="000000"/>
                <w:kern w:val="0"/>
                <w:sz w:val="24"/>
                <w:szCs w:val="24"/>
                <w:lang w:val="en-US" w:eastAsia="zh-CN"/>
              </w:rPr>
              <w:t>燃料:柴油</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lang w:val="en-US" w:eastAsia="zh-CN"/>
              </w:rPr>
            </w:pPr>
            <w:r>
              <w:rPr>
                <w:rFonts w:hint="eastAsia" w:ascii="等线" w:hAnsi="等线" w:eastAsia="等线" w:cs="等线"/>
                <w:bCs/>
                <w:color w:val="000000"/>
                <w:kern w:val="0"/>
                <w:sz w:val="24"/>
                <w:szCs w:val="24"/>
                <w:lang w:val="en-US" w:eastAsia="zh-CN"/>
              </w:rPr>
              <w:t>1台</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540" w:lineRule="exact"/>
              <w:jc w:val="center"/>
              <w:textAlignment w:val="auto"/>
              <w:rPr>
                <w:rFonts w:hint="eastAsia" w:ascii="等线" w:hAnsi="等线" w:eastAsia="等线" w:cs="等线"/>
                <w:bCs/>
                <w:color w:val="000000"/>
                <w:kern w:val="0"/>
                <w:sz w:val="24"/>
                <w:szCs w:val="24"/>
              </w:rPr>
            </w:pPr>
          </w:p>
        </w:tc>
      </w:tr>
    </w:tbl>
    <w:p>
      <w:pPr>
        <w:keepNext w:val="0"/>
        <w:keepLines w:val="0"/>
        <w:pageBreakBefore w:val="0"/>
        <w:widowControl/>
        <w:numPr>
          <w:ilvl w:val="3"/>
          <w:numId w:val="1"/>
        </w:numPr>
        <w:kinsoku/>
        <w:overflowPunct/>
        <w:topLinePunct w:val="0"/>
        <w:autoSpaceDE/>
        <w:autoSpaceDN/>
        <w:bidi w:val="0"/>
        <w:adjustRightInd w:val="0"/>
        <w:snapToGrid w:val="0"/>
        <w:spacing w:line="540" w:lineRule="exact"/>
        <w:textAlignment w:val="auto"/>
        <w:rPr>
          <w:rFonts w:hint="eastAsia" w:ascii="等线" w:hAnsi="等线" w:eastAsia="等线" w:cs="等线"/>
          <w:b/>
          <w:color w:val="000000"/>
          <w:kern w:val="0"/>
          <w:sz w:val="24"/>
          <w:szCs w:val="24"/>
        </w:rPr>
      </w:pPr>
      <w:r>
        <w:rPr>
          <w:rFonts w:hint="eastAsia" w:ascii="等线" w:hAnsi="等线" w:eastAsia="等线" w:cs="等线"/>
          <w:b/>
          <w:color w:val="000000"/>
          <w:kern w:val="0"/>
          <w:sz w:val="24"/>
          <w:szCs w:val="24"/>
        </w:rPr>
        <w:t>需要落实的政府采购政策</w:t>
      </w:r>
    </w:p>
    <w:p>
      <w:pPr>
        <w:keepNext w:val="0"/>
        <w:keepLines w:val="0"/>
        <w:pageBreakBefore w:val="0"/>
        <w:numPr>
          <w:ilvl w:val="1"/>
          <w:numId w:val="6"/>
        </w:numPr>
        <w:kinsoku/>
        <w:overflowPunct/>
        <w:topLinePunct w:val="0"/>
        <w:autoSpaceDE/>
        <w:autoSpaceDN/>
        <w:bidi w:val="0"/>
        <w:spacing w:line="540" w:lineRule="exact"/>
        <w:ind w:firstLine="480" w:firstLineChars="200"/>
        <w:textAlignment w:val="auto"/>
        <w:rPr>
          <w:rFonts w:hint="eastAsia" w:ascii="等线" w:hAnsi="等线" w:eastAsia="等线" w:cs="等线"/>
          <w:b/>
          <w:bCs/>
          <w:color w:val="000000"/>
          <w:sz w:val="24"/>
          <w:szCs w:val="24"/>
        </w:rPr>
      </w:pPr>
      <w:r>
        <w:rPr>
          <w:rFonts w:hint="eastAsia" w:ascii="等线" w:hAnsi="等线" w:eastAsia="等线" w:cs="等线"/>
          <w:b/>
          <w:bCs/>
          <w:color w:val="000000"/>
          <w:sz w:val="24"/>
          <w:szCs w:val="24"/>
        </w:rPr>
        <w:t>促进中小企业、监狱企业和残疾人福利性单位发展扶持政策</w:t>
      </w:r>
    </w:p>
    <w:p>
      <w:pPr>
        <w:keepNext w:val="0"/>
        <w:keepLines w:val="0"/>
        <w:pageBreakBefore w:val="0"/>
        <w:numPr>
          <w:ilvl w:val="2"/>
          <w:numId w:val="7"/>
        </w:numPr>
        <w:kinsoku/>
        <w:overflowPunct/>
        <w:topLinePunct w:val="0"/>
        <w:autoSpaceDE/>
        <w:autoSpaceDN/>
        <w:bidi w:val="0"/>
        <w:spacing w:line="540" w:lineRule="exact"/>
        <w:ind w:firstLine="480" w:firstLineChars="200"/>
        <w:textAlignment w:val="auto"/>
        <w:rPr>
          <w:rFonts w:hint="eastAsia" w:ascii="等线" w:hAnsi="等线" w:eastAsia="等线" w:cs="等线"/>
          <w:bCs/>
          <w:sz w:val="24"/>
          <w:szCs w:val="24"/>
        </w:rPr>
      </w:pPr>
      <w:r>
        <w:rPr>
          <w:rFonts w:hint="eastAsia" w:ascii="等线" w:hAnsi="等线" w:eastAsia="等线" w:cs="等线"/>
          <w:bCs/>
          <w:sz w:val="24"/>
          <w:szCs w:val="24"/>
        </w:rPr>
        <w:t>小型和微型企业认定：</w:t>
      </w:r>
    </w:p>
    <w:p>
      <w:pPr>
        <w:keepNext w:val="0"/>
        <w:keepLines w:val="0"/>
        <w:pageBreakBefore w:val="0"/>
        <w:widowControl w:val="0"/>
        <w:numPr>
          <w:ilvl w:val="0"/>
          <w:numId w:val="8"/>
        </w:numPr>
        <w:kinsoku/>
        <w:wordWrap/>
        <w:overflowPunct/>
        <w:topLinePunct w:val="0"/>
        <w:autoSpaceDE/>
        <w:autoSpaceDN/>
        <w:bidi w:val="0"/>
        <w:adjustRightInd/>
        <w:snapToGrid/>
        <w:spacing w:line="530" w:lineRule="exact"/>
        <w:ind w:firstLine="480" w:firstLineChars="200"/>
        <w:textAlignment w:val="auto"/>
        <w:rPr>
          <w:rFonts w:hint="eastAsia" w:ascii="等线" w:hAnsi="等线" w:eastAsia="等线" w:cs="等线"/>
          <w:bCs/>
          <w:sz w:val="24"/>
          <w:szCs w:val="24"/>
        </w:rPr>
      </w:pPr>
      <w:r>
        <w:rPr>
          <w:rFonts w:hint="eastAsia" w:ascii="等线" w:hAnsi="等线" w:eastAsia="等线" w:cs="等线"/>
          <w:bCs/>
          <w:sz w:val="24"/>
          <w:szCs w:val="24"/>
        </w:rPr>
        <w:t>提供本企业制造的货物、承担的工程或服务的，或者提供其他小型或者微型企业制造的货物的；</w:t>
      </w:r>
    </w:p>
    <w:p>
      <w:pPr>
        <w:keepNext w:val="0"/>
        <w:keepLines w:val="0"/>
        <w:pageBreakBefore w:val="0"/>
        <w:widowControl w:val="0"/>
        <w:numPr>
          <w:ilvl w:val="0"/>
          <w:numId w:val="8"/>
        </w:numPr>
        <w:kinsoku/>
        <w:wordWrap/>
        <w:overflowPunct/>
        <w:topLinePunct w:val="0"/>
        <w:autoSpaceDE/>
        <w:autoSpaceDN/>
        <w:bidi w:val="0"/>
        <w:adjustRightInd/>
        <w:snapToGrid/>
        <w:spacing w:line="530" w:lineRule="exact"/>
        <w:ind w:firstLine="480" w:firstLineChars="200"/>
        <w:textAlignment w:val="auto"/>
        <w:rPr>
          <w:rFonts w:hint="eastAsia" w:ascii="等线" w:hAnsi="等线" w:eastAsia="等线" w:cs="等线"/>
          <w:bCs/>
          <w:sz w:val="24"/>
          <w:szCs w:val="24"/>
        </w:rPr>
      </w:pPr>
      <w:r>
        <w:rPr>
          <w:rFonts w:hint="eastAsia" w:ascii="等线" w:hAnsi="等线" w:eastAsia="等线" w:cs="等线"/>
          <w:bCs/>
          <w:sz w:val="24"/>
          <w:szCs w:val="24"/>
        </w:rPr>
        <w:t>提供由供应商企业所在地的县级及以上中小企业主管部门出具的</w:t>
      </w:r>
      <w:r>
        <w:rPr>
          <w:rFonts w:hint="eastAsia" w:ascii="等线" w:hAnsi="等线" w:eastAsia="等线" w:cs="等线"/>
          <w:bCs/>
          <w:sz w:val="24"/>
          <w:szCs w:val="24"/>
          <w:lang w:eastAsia="zh-CN"/>
        </w:rPr>
        <w:t>中小企业认定的证明材料</w:t>
      </w:r>
      <w:r>
        <w:rPr>
          <w:rFonts w:hint="eastAsia" w:ascii="等线" w:hAnsi="等线" w:eastAsia="等线" w:cs="等线"/>
          <w:bCs/>
          <w:sz w:val="24"/>
          <w:szCs w:val="24"/>
        </w:rPr>
        <w:t>（</w:t>
      </w:r>
      <w:r>
        <w:rPr>
          <w:rFonts w:hint="eastAsia" w:ascii="等线" w:hAnsi="等线" w:eastAsia="等线" w:cs="等线"/>
          <w:b/>
          <w:bCs/>
          <w:color w:val="0000FF"/>
          <w:kern w:val="0"/>
          <w:sz w:val="24"/>
          <w:szCs w:val="24"/>
        </w:rPr>
        <w:t>投标文件商务、技术证明文件正本中提供复印件加盖投标人公章，副本中可为正本的复印件，</w:t>
      </w:r>
      <w:r>
        <w:rPr>
          <w:rFonts w:hint="eastAsia" w:ascii="等线" w:hAnsi="等线" w:eastAsia="等线" w:cs="等线"/>
          <w:b/>
          <w:bCs/>
          <w:color w:val="0000FF"/>
          <w:sz w:val="24"/>
          <w:szCs w:val="24"/>
        </w:rPr>
        <w:t>原件核查）</w:t>
      </w:r>
      <w:r>
        <w:rPr>
          <w:rFonts w:hint="eastAsia" w:ascii="等线" w:hAnsi="等线" w:eastAsia="等线" w:cs="等线"/>
          <w:bCs/>
          <w:sz w:val="24"/>
          <w:szCs w:val="24"/>
        </w:rPr>
        <w:t>和中小企业声明函</w:t>
      </w:r>
      <w:r>
        <w:rPr>
          <w:rFonts w:hint="eastAsia" w:ascii="等线" w:hAnsi="等线" w:eastAsia="等线" w:cs="等线"/>
          <w:b/>
          <w:bCs/>
          <w:color w:val="0000FF"/>
          <w:sz w:val="24"/>
          <w:szCs w:val="24"/>
        </w:rPr>
        <w:t>（原件附</w:t>
      </w:r>
      <w:r>
        <w:rPr>
          <w:rFonts w:hint="eastAsia" w:ascii="等线" w:hAnsi="等线" w:eastAsia="等线" w:cs="等线"/>
          <w:b/>
          <w:bCs/>
          <w:color w:val="0000FF"/>
          <w:kern w:val="0"/>
          <w:sz w:val="24"/>
          <w:szCs w:val="24"/>
        </w:rPr>
        <w:t>投标文件商务、技术证明文件正本中</w:t>
      </w:r>
      <w:r>
        <w:rPr>
          <w:rFonts w:hint="eastAsia" w:ascii="等线" w:hAnsi="等线" w:eastAsia="等线" w:cs="等线"/>
          <w:b/>
          <w:bCs/>
          <w:color w:val="0000FF"/>
          <w:sz w:val="24"/>
          <w:szCs w:val="24"/>
        </w:rPr>
        <w:t>，副本可以为正本的复印件）</w:t>
      </w:r>
      <w:r>
        <w:rPr>
          <w:rFonts w:hint="eastAsia" w:ascii="等线" w:hAnsi="等线" w:eastAsia="等线" w:cs="等线"/>
          <w:bCs/>
          <w:sz w:val="24"/>
          <w:szCs w:val="24"/>
        </w:rPr>
        <w:t>；供应商提供其他企业制造的货物的除需提供本企业的</w:t>
      </w:r>
      <w:r>
        <w:rPr>
          <w:rFonts w:hint="eastAsia" w:ascii="等线" w:hAnsi="等线" w:eastAsia="等线" w:cs="等线"/>
          <w:bCs/>
          <w:sz w:val="24"/>
          <w:szCs w:val="24"/>
          <w:lang w:eastAsia="zh-CN"/>
        </w:rPr>
        <w:t>中小企业认定的证明材料</w:t>
      </w:r>
      <w:r>
        <w:rPr>
          <w:rFonts w:hint="eastAsia" w:ascii="等线" w:hAnsi="等线" w:eastAsia="等线" w:cs="等线"/>
          <w:bCs/>
          <w:sz w:val="24"/>
          <w:szCs w:val="24"/>
        </w:rPr>
        <w:t>和中小企业声明函外，还需提供其他企业所在地的县级及以上中小企业主管部门出具的</w:t>
      </w:r>
      <w:r>
        <w:rPr>
          <w:rFonts w:hint="eastAsia" w:ascii="等线" w:hAnsi="等线" w:eastAsia="等线" w:cs="等线"/>
          <w:bCs/>
          <w:sz w:val="24"/>
          <w:szCs w:val="24"/>
          <w:lang w:eastAsia="zh-CN"/>
        </w:rPr>
        <w:t>中小企业认定的证明材料</w:t>
      </w:r>
      <w:r>
        <w:rPr>
          <w:rFonts w:hint="eastAsia" w:ascii="等线" w:hAnsi="等线" w:eastAsia="等线" w:cs="等线"/>
          <w:bCs/>
          <w:sz w:val="24"/>
          <w:szCs w:val="24"/>
        </w:rPr>
        <w:t>（</w:t>
      </w:r>
      <w:r>
        <w:rPr>
          <w:rFonts w:hint="eastAsia" w:ascii="等线" w:hAnsi="等线" w:eastAsia="等线" w:cs="等线"/>
          <w:b/>
          <w:bCs/>
          <w:color w:val="0000FF"/>
          <w:kern w:val="0"/>
          <w:sz w:val="24"/>
          <w:szCs w:val="24"/>
        </w:rPr>
        <w:t>投标文件商务、技术证明文件正本中提供复印件加盖</w:t>
      </w:r>
      <w:r>
        <w:rPr>
          <w:rFonts w:hint="eastAsia" w:ascii="等线" w:hAnsi="等线" w:eastAsia="等线" w:cs="等线"/>
          <w:b/>
          <w:bCs/>
          <w:color w:val="0000FF"/>
          <w:kern w:val="0"/>
          <w:sz w:val="24"/>
          <w:szCs w:val="24"/>
          <w:lang w:eastAsia="zh-CN"/>
        </w:rPr>
        <w:t>生产厂家</w:t>
      </w:r>
      <w:r>
        <w:rPr>
          <w:rFonts w:hint="eastAsia" w:ascii="等线" w:hAnsi="等线" w:eastAsia="等线" w:cs="等线"/>
          <w:b/>
          <w:bCs/>
          <w:color w:val="0000FF"/>
          <w:kern w:val="0"/>
          <w:sz w:val="24"/>
          <w:szCs w:val="24"/>
        </w:rPr>
        <w:t>公章，副本中可为正本的复印件</w:t>
      </w:r>
      <w:r>
        <w:rPr>
          <w:rFonts w:hint="eastAsia" w:ascii="等线" w:hAnsi="等线" w:eastAsia="等线" w:cs="等线"/>
          <w:b/>
          <w:bCs/>
          <w:color w:val="0000FF"/>
          <w:sz w:val="24"/>
          <w:szCs w:val="24"/>
        </w:rPr>
        <w:t>）</w:t>
      </w:r>
      <w:r>
        <w:rPr>
          <w:rFonts w:hint="eastAsia" w:ascii="等线" w:hAnsi="等线" w:eastAsia="等线" w:cs="等线"/>
          <w:bCs/>
          <w:sz w:val="24"/>
          <w:szCs w:val="24"/>
        </w:rPr>
        <w:t>和中小企业声明函</w:t>
      </w:r>
      <w:r>
        <w:rPr>
          <w:rFonts w:hint="eastAsia" w:ascii="等线" w:hAnsi="等线" w:eastAsia="等线" w:cs="等线"/>
          <w:b/>
          <w:bCs/>
          <w:color w:val="0000FF"/>
          <w:sz w:val="24"/>
          <w:szCs w:val="24"/>
        </w:rPr>
        <w:t>（原件附</w:t>
      </w:r>
      <w:r>
        <w:rPr>
          <w:rFonts w:hint="eastAsia" w:ascii="等线" w:hAnsi="等线" w:eastAsia="等线" w:cs="等线"/>
          <w:b/>
          <w:bCs/>
          <w:color w:val="0000FF"/>
          <w:kern w:val="0"/>
          <w:sz w:val="24"/>
          <w:szCs w:val="24"/>
        </w:rPr>
        <w:t>投标文件商务、技术证明文件正本中</w:t>
      </w:r>
      <w:r>
        <w:rPr>
          <w:rFonts w:hint="eastAsia" w:ascii="等线" w:hAnsi="等线" w:eastAsia="等线" w:cs="等线"/>
          <w:b/>
          <w:bCs/>
          <w:color w:val="0000FF"/>
          <w:sz w:val="24"/>
          <w:szCs w:val="24"/>
        </w:rPr>
        <w:t>，副本可以为正本的复印件）</w:t>
      </w:r>
      <w:r>
        <w:rPr>
          <w:rFonts w:hint="eastAsia" w:ascii="等线" w:hAnsi="等线" w:eastAsia="等线" w:cs="等线"/>
          <w:bCs/>
          <w:sz w:val="24"/>
          <w:szCs w:val="24"/>
        </w:rPr>
        <w:t>，否则不予承认。</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ascii="等线" w:hAnsi="等线" w:eastAsia="等线" w:cs="等线"/>
          <w:b/>
          <w:bCs/>
          <w:sz w:val="24"/>
          <w:szCs w:val="24"/>
        </w:rPr>
      </w:pPr>
      <w:r>
        <w:rPr>
          <w:rFonts w:hint="eastAsia" w:ascii="等线" w:hAnsi="等线" w:eastAsia="等线" w:cs="等线"/>
          <w:bCs/>
          <w:sz w:val="24"/>
          <w:szCs w:val="24"/>
        </w:rPr>
        <w:t>　　</w:t>
      </w:r>
      <w:r>
        <w:rPr>
          <w:rFonts w:hint="eastAsia" w:ascii="等线" w:hAnsi="等线" w:eastAsia="等线" w:cs="等线"/>
          <w:b/>
          <w:bCs/>
          <w:sz w:val="24"/>
          <w:szCs w:val="24"/>
        </w:rPr>
        <w:t>在评审的过程中，以上（1）和（2）同时成立，方可以认定为小型或微型企业并享受价格优惠。</w:t>
      </w:r>
    </w:p>
    <w:p>
      <w:pPr>
        <w:keepNext w:val="0"/>
        <w:keepLines w:val="0"/>
        <w:pageBreakBefore w:val="0"/>
        <w:widowControl w:val="0"/>
        <w:numPr>
          <w:ilvl w:val="2"/>
          <w:numId w:val="7"/>
        </w:numPr>
        <w:kinsoku/>
        <w:wordWrap/>
        <w:overflowPunct/>
        <w:topLinePunct w:val="0"/>
        <w:autoSpaceDE/>
        <w:autoSpaceDN/>
        <w:bidi w:val="0"/>
        <w:adjustRightInd/>
        <w:snapToGrid/>
        <w:spacing w:line="530" w:lineRule="exact"/>
        <w:ind w:firstLine="480" w:firstLineChars="200"/>
        <w:textAlignment w:val="auto"/>
        <w:rPr>
          <w:rFonts w:hint="eastAsia" w:ascii="等线" w:hAnsi="等线" w:eastAsia="等线" w:cs="等线"/>
          <w:bCs/>
          <w:sz w:val="24"/>
          <w:szCs w:val="24"/>
        </w:rPr>
      </w:pPr>
      <w:r>
        <w:rPr>
          <w:rFonts w:hint="eastAsia" w:ascii="等线" w:hAnsi="等线" w:eastAsia="等线" w:cs="等线"/>
          <w:bCs/>
          <w:sz w:val="24"/>
          <w:szCs w:val="24"/>
        </w:rPr>
        <w:t>根据财库〔2014〕68号《财政部 司法部关于政府采购支持监狱企业发展有关问题的通知》，监狱企业视同小微企业。提供由省级以上监狱管理局、戒毒管理局(含新疆生产建设兵团)出具的属于监狱企业的证明文件</w:t>
      </w:r>
      <w:r>
        <w:rPr>
          <w:rFonts w:hint="eastAsia" w:ascii="等线" w:hAnsi="等线" w:eastAsia="等线" w:cs="等线"/>
          <w:b/>
          <w:bCs/>
          <w:color w:val="0000CC"/>
          <w:sz w:val="24"/>
          <w:szCs w:val="24"/>
        </w:rPr>
        <w:t>（投标文件商务、技术证明文件正本中提供复印件加盖投标人公章，副本中可为正本的复印件，原件核查）</w:t>
      </w:r>
      <w:r>
        <w:rPr>
          <w:rFonts w:hint="eastAsia" w:ascii="等线" w:hAnsi="等线" w:eastAsia="等线" w:cs="等线"/>
          <w:bCs/>
          <w:sz w:val="24"/>
          <w:szCs w:val="24"/>
        </w:rPr>
        <w:t>，不再提供《中小企业声明函》,供应商出具的监狱企业证明文件如有虚假，其成交资格将被取消，并根据相关规定进行处罚。</w:t>
      </w:r>
    </w:p>
    <w:p>
      <w:pPr>
        <w:keepNext w:val="0"/>
        <w:keepLines w:val="0"/>
        <w:pageBreakBefore w:val="0"/>
        <w:widowControl w:val="0"/>
        <w:numPr>
          <w:ilvl w:val="2"/>
          <w:numId w:val="7"/>
        </w:numPr>
        <w:kinsoku/>
        <w:wordWrap/>
        <w:overflowPunct/>
        <w:topLinePunct w:val="0"/>
        <w:autoSpaceDE/>
        <w:autoSpaceDN/>
        <w:bidi w:val="0"/>
        <w:adjustRightInd/>
        <w:snapToGrid/>
        <w:spacing w:line="530" w:lineRule="exact"/>
        <w:ind w:firstLine="480" w:firstLineChars="200"/>
        <w:textAlignment w:val="auto"/>
        <w:rPr>
          <w:rFonts w:hint="eastAsia" w:ascii="等线" w:hAnsi="等线" w:eastAsia="等线" w:cs="等线"/>
          <w:bCs/>
          <w:sz w:val="24"/>
          <w:szCs w:val="24"/>
        </w:rPr>
      </w:pPr>
      <w:r>
        <w:rPr>
          <w:rFonts w:hint="eastAsia" w:ascii="等线" w:hAnsi="等线" w:eastAsia="等线" w:cs="等线"/>
          <w:bCs/>
          <w:sz w:val="24"/>
          <w:szCs w:val="24"/>
        </w:rPr>
        <w:t>根据财库〔2017〕141号《三部门联合发布关于促进残疾人就业政府采购政策的通知》残疾人福利性单位视同小型、微型企业，残疾人福利性单位在参加政府采购活动时提供《残疾人福利性单位声明函》</w:t>
      </w:r>
      <w:r>
        <w:rPr>
          <w:rFonts w:hint="eastAsia" w:ascii="等线" w:hAnsi="等线" w:eastAsia="等线" w:cs="等线"/>
          <w:b/>
          <w:bCs/>
          <w:color w:val="0000CC"/>
          <w:sz w:val="24"/>
          <w:szCs w:val="24"/>
        </w:rPr>
        <w:t>（原件附投标文件商务、技术证明文件正本中，副本可以为正本的复印件）</w:t>
      </w:r>
      <w:r>
        <w:rPr>
          <w:rFonts w:hint="eastAsia" w:ascii="等线" w:hAnsi="等线" w:eastAsia="等线" w:cs="等线"/>
          <w:bCs/>
          <w:sz w:val="24"/>
          <w:szCs w:val="24"/>
        </w:rPr>
        <w:t>，不再提供《中小企业声明函》，供应商在《残疾人福利性单位声明函》中的承诺如有虚假，其成交资格将被取消，并根据相关规定进行处罚。</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200"/>
        <w:textAlignment w:val="auto"/>
        <w:rPr>
          <w:rFonts w:hint="eastAsia" w:ascii="等线" w:hAnsi="等线" w:eastAsia="等线" w:cs="等线"/>
          <w:bCs/>
          <w:sz w:val="24"/>
          <w:szCs w:val="24"/>
        </w:rPr>
      </w:pPr>
      <w:r>
        <w:rPr>
          <w:rFonts w:hint="eastAsia" w:ascii="等线" w:hAnsi="等线" w:eastAsia="等线" w:cs="等线"/>
          <w:b/>
          <w:bCs/>
          <w:color w:val="FF0000"/>
          <w:sz w:val="24"/>
          <w:szCs w:val="24"/>
        </w:rPr>
        <w:t>投标人同时为小型、微型企业、监狱企业、残疾人福利性单位任两种或以上情况的，评审中只享受一次价格扣除，不重复进行价格扣除。</w:t>
      </w:r>
    </w:p>
    <w:p>
      <w:pPr>
        <w:keepNext w:val="0"/>
        <w:keepLines w:val="0"/>
        <w:pageBreakBefore w:val="0"/>
        <w:widowControl w:val="0"/>
        <w:numPr>
          <w:ilvl w:val="1"/>
          <w:numId w:val="6"/>
        </w:numPr>
        <w:kinsoku/>
        <w:wordWrap/>
        <w:overflowPunct/>
        <w:topLinePunct w:val="0"/>
        <w:autoSpaceDE/>
        <w:autoSpaceDN/>
        <w:bidi w:val="0"/>
        <w:adjustRightInd/>
        <w:snapToGrid/>
        <w:spacing w:line="530" w:lineRule="exact"/>
        <w:ind w:firstLine="480" w:firstLineChars="200"/>
        <w:textAlignment w:val="auto"/>
        <w:rPr>
          <w:rFonts w:hint="eastAsia" w:ascii="等线" w:hAnsi="等线" w:eastAsia="等线" w:cs="等线"/>
          <w:b/>
          <w:bCs/>
          <w:color w:val="000000"/>
          <w:sz w:val="24"/>
          <w:szCs w:val="24"/>
        </w:rPr>
      </w:pPr>
      <w:r>
        <w:rPr>
          <w:rFonts w:hint="eastAsia" w:ascii="等线" w:hAnsi="等线" w:eastAsia="等线" w:cs="等线"/>
          <w:b/>
          <w:bCs/>
          <w:color w:val="000000"/>
          <w:sz w:val="24"/>
          <w:szCs w:val="24"/>
        </w:rPr>
        <w:t>节能产品、环境标志产品</w:t>
      </w:r>
    </w:p>
    <w:p>
      <w:pPr>
        <w:keepNext w:val="0"/>
        <w:keepLines w:val="0"/>
        <w:pageBreakBefore w:val="0"/>
        <w:widowControl w:val="0"/>
        <w:kinsoku/>
        <w:wordWrap/>
        <w:overflowPunct/>
        <w:topLinePunct w:val="0"/>
        <w:autoSpaceDE/>
        <w:autoSpaceDN/>
        <w:bidi w:val="0"/>
        <w:adjustRightInd/>
        <w:snapToGrid/>
        <w:spacing w:line="530" w:lineRule="exact"/>
        <w:ind w:firstLine="484" w:firstLineChars="202"/>
        <w:textAlignment w:val="auto"/>
        <w:rPr>
          <w:rFonts w:hint="eastAsia" w:ascii="等线" w:hAnsi="等线" w:eastAsia="等线" w:cs="等线"/>
          <w:bCs/>
          <w:sz w:val="24"/>
          <w:szCs w:val="24"/>
        </w:rPr>
      </w:pPr>
      <w:r>
        <w:rPr>
          <w:rFonts w:hint="eastAsia" w:ascii="等线" w:hAnsi="等线" w:eastAsia="等线" w:cs="等线"/>
          <w:bCs/>
          <w:sz w:val="24"/>
          <w:szCs w:val="24"/>
        </w:rPr>
        <w:t>1.根据《财政部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属于政府优先采购产品类别的，须按照要求提供依据国家确定的认证机构出具的、处于有效期之内的节能产品或环境标志产品认证证书</w:t>
      </w:r>
      <w:r>
        <w:rPr>
          <w:rFonts w:hint="eastAsia" w:ascii="等线" w:hAnsi="等线" w:eastAsia="等线" w:cs="等线"/>
          <w:b/>
          <w:bCs/>
          <w:color w:val="0000FF"/>
          <w:sz w:val="24"/>
          <w:szCs w:val="24"/>
        </w:rPr>
        <w:t>（</w:t>
      </w:r>
      <w:r>
        <w:rPr>
          <w:rFonts w:hint="eastAsia" w:ascii="等线" w:hAnsi="等线" w:eastAsia="等线" w:cs="等线"/>
          <w:b/>
          <w:bCs/>
          <w:color w:val="0000FF"/>
          <w:kern w:val="0"/>
          <w:sz w:val="24"/>
          <w:szCs w:val="24"/>
        </w:rPr>
        <w:t>投标文件商务、技术证明文件正本中提供复印件加盖投标人公章，副本中可为正本的复印件</w:t>
      </w:r>
      <w:r>
        <w:rPr>
          <w:rFonts w:hint="eastAsia" w:ascii="等线" w:hAnsi="等线" w:eastAsia="等线" w:cs="等线"/>
          <w:sz w:val="24"/>
          <w:szCs w:val="24"/>
        </w:rPr>
        <w:t>）</w:t>
      </w:r>
      <w:r>
        <w:rPr>
          <w:rFonts w:hint="eastAsia" w:ascii="等线" w:hAnsi="等线" w:eastAsia="等线" w:cs="等线"/>
          <w:b/>
          <w:bCs/>
          <w:color w:val="0000FF"/>
          <w:sz w:val="24"/>
          <w:szCs w:val="24"/>
        </w:rPr>
        <w:t>）</w:t>
      </w:r>
      <w:r>
        <w:rPr>
          <w:rFonts w:hint="eastAsia" w:ascii="等线" w:hAnsi="等线" w:eastAsia="等线" w:cs="等线"/>
          <w:bCs/>
          <w:sz w:val="24"/>
          <w:szCs w:val="24"/>
        </w:rPr>
        <w:t>，否则不予认定。</w:t>
      </w:r>
    </w:p>
    <w:p>
      <w:pPr>
        <w:keepNext w:val="0"/>
        <w:keepLines w:val="0"/>
        <w:pageBreakBefore w:val="0"/>
        <w:widowControl w:val="0"/>
        <w:numPr>
          <w:ilvl w:val="1"/>
          <w:numId w:val="6"/>
        </w:numPr>
        <w:kinsoku/>
        <w:wordWrap/>
        <w:overflowPunct/>
        <w:topLinePunct w:val="0"/>
        <w:autoSpaceDE/>
        <w:autoSpaceDN/>
        <w:bidi w:val="0"/>
        <w:adjustRightInd/>
        <w:snapToGrid/>
        <w:spacing w:line="530" w:lineRule="exact"/>
        <w:ind w:firstLine="480" w:firstLineChars="200"/>
        <w:textAlignment w:val="auto"/>
        <w:rPr>
          <w:rFonts w:hint="eastAsia" w:ascii="等线" w:hAnsi="等线" w:eastAsia="等线" w:cs="等线"/>
          <w:b/>
          <w:bCs/>
          <w:color w:val="000000"/>
          <w:sz w:val="24"/>
          <w:szCs w:val="24"/>
        </w:rPr>
      </w:pPr>
      <w:r>
        <w:rPr>
          <w:rFonts w:hint="eastAsia" w:ascii="等线" w:hAnsi="等线" w:eastAsia="等线" w:cs="等线"/>
          <w:b/>
          <w:bCs/>
          <w:color w:val="000000"/>
          <w:sz w:val="24"/>
          <w:szCs w:val="24"/>
        </w:rPr>
        <w:t>信息安全产品</w:t>
      </w:r>
    </w:p>
    <w:p>
      <w:pPr>
        <w:keepNext w:val="0"/>
        <w:keepLines w:val="0"/>
        <w:pageBreakBefore w:val="0"/>
        <w:widowControl w:val="0"/>
        <w:kinsoku/>
        <w:wordWrap/>
        <w:overflowPunct/>
        <w:topLinePunct w:val="0"/>
        <w:autoSpaceDE/>
        <w:autoSpaceDN/>
        <w:bidi w:val="0"/>
        <w:adjustRightInd/>
        <w:snapToGrid/>
        <w:spacing w:line="530" w:lineRule="exact"/>
        <w:ind w:firstLine="484" w:firstLineChars="202"/>
        <w:textAlignment w:val="auto"/>
        <w:rPr>
          <w:rFonts w:hint="eastAsia" w:ascii="等线" w:hAnsi="等线" w:eastAsia="等线" w:cs="等线"/>
          <w:bCs/>
          <w:sz w:val="24"/>
          <w:szCs w:val="24"/>
        </w:rPr>
      </w:pPr>
      <w:r>
        <w:rPr>
          <w:rFonts w:hint="eastAsia" w:ascii="等线" w:hAnsi="等线" w:eastAsia="等线" w:cs="等线"/>
          <w:bCs/>
          <w:sz w:val="24"/>
          <w:szCs w:val="24"/>
        </w:rPr>
        <w:t>根据《财政部 工业和信息化部 国家质检总局 国家认监委关于信息安全产品实施政府采购的通知》财库〔2010〕48号文件要求，本次采购产品如有信息安全产品的，需提供由中国信息安全认证中心按国家标准认证颁发的有效认证证书（投标文件商务、技术证明文件正本中提供复印件加盖投标人公章，副本中可为正本的复印件）。</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467993"/>
    <w:multiLevelType w:val="singleLevel"/>
    <w:tmpl w:val="C2467993"/>
    <w:lvl w:ilvl="0" w:tentative="0">
      <w:start w:val="1"/>
      <w:numFmt w:val="decimal"/>
      <w:suff w:val="nothing"/>
      <w:lvlText w:val="%1、"/>
      <w:lvlJc w:val="left"/>
    </w:lvl>
  </w:abstractNum>
  <w:abstractNum w:abstractNumId="1">
    <w:nsid w:val="00000003"/>
    <w:multiLevelType w:val="multilevel"/>
    <w:tmpl w:val="00000003"/>
    <w:lvl w:ilvl="0" w:tentative="0">
      <w:start w:val="1"/>
      <w:numFmt w:val="decimal"/>
      <w:lvlText w:val="%1."/>
      <w:lvlJc w:val="left"/>
      <w:pPr>
        <w:ind w:left="845" w:hanging="420"/>
      </w:pPr>
      <w:rPr>
        <w:rFonts w:hint="eastAsia"/>
      </w:rPr>
    </w:lvl>
    <w:lvl w:ilvl="1" w:tentative="0">
      <w:start w:val="1"/>
      <w:numFmt w:val="lowerLetter"/>
      <w:lvlText w:val="%2)"/>
      <w:lvlJc w:val="left"/>
      <w:pPr>
        <w:ind w:left="1265" w:hanging="420"/>
      </w:pPr>
    </w:lvl>
    <w:lvl w:ilvl="2" w:tentative="0">
      <w:start w:val="1"/>
      <w:numFmt w:val="decimal"/>
      <w:suff w:val="nothing"/>
      <w:lvlText w:val="%3."/>
      <w:lvlJc w:val="left"/>
      <w:pPr>
        <w:ind w:left="0" w:firstLine="0"/>
      </w:pPr>
      <w:rPr>
        <w:rFonts w:hint="eastAsia"/>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
    <w:nsid w:val="0000001F"/>
    <w:multiLevelType w:val="multilevel"/>
    <w:tmpl w:val="0000001F"/>
    <w:lvl w:ilvl="0" w:tentative="0">
      <w:start w:val="1"/>
      <w:numFmt w:val="chineseCountingThousand"/>
      <w:lvlText w:val="(%1)"/>
      <w:lvlJc w:val="left"/>
      <w:pPr>
        <w:ind w:left="982" w:hanging="420"/>
      </w:pPr>
    </w:lvl>
    <w:lvl w:ilvl="1" w:tentative="0">
      <w:start w:val="1"/>
      <w:numFmt w:val="chineseCountingThousand"/>
      <w:suff w:val="nothing"/>
      <w:lvlText w:val="(%2)"/>
      <w:lvlJc w:val="left"/>
      <w:pPr>
        <w:ind w:left="0" w:firstLine="0"/>
      </w:pPr>
      <w:rPr>
        <w:rFonts w:hint="eastAsia"/>
      </w:r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
    <w:nsid w:val="00000029"/>
    <w:multiLevelType w:val="multilevel"/>
    <w:tmpl w:val="00000029"/>
    <w:lvl w:ilvl="0" w:tentative="0">
      <w:start w:val="1"/>
      <w:numFmt w:val="decimal"/>
      <w:lvlText w:val="%1."/>
      <w:lvlJc w:val="left"/>
      <w:pPr>
        <w:ind w:left="840" w:hanging="420"/>
      </w:pPr>
      <w:rPr>
        <w:rFonts w:hint="eastAsia"/>
      </w:rPr>
    </w:lvl>
    <w:lvl w:ilvl="1" w:tentative="0">
      <w:start w:val="1"/>
      <w:numFmt w:val="japaneseCounting"/>
      <w:lvlText w:val="（%2）"/>
      <w:lvlJc w:val="left"/>
      <w:pPr>
        <w:ind w:left="1725" w:hanging="885"/>
      </w:pPr>
      <w:rPr>
        <w:rFonts w:hint="default"/>
      </w:rPr>
    </w:lvl>
    <w:lvl w:ilvl="2" w:tentative="0">
      <w:start w:val="1"/>
      <w:numFmt w:val="decimal"/>
      <w:suff w:val="nothing"/>
      <w:lvlText w:val="%3."/>
      <w:lvlJc w:val="left"/>
      <w:pPr>
        <w:ind w:left="0" w:firstLine="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000002E"/>
    <w:multiLevelType w:val="multilevel"/>
    <w:tmpl w:val="0000002E"/>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japaneseCounting"/>
      <w:lvlText w:val="%4、"/>
      <w:lvlJc w:val="left"/>
      <w:pPr>
        <w:ind w:left="0" w:firstLine="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30"/>
    <w:multiLevelType w:val="multilevel"/>
    <w:tmpl w:val="0000003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decimal"/>
      <w:suff w:val="nothing"/>
      <w:lvlText w:val="%3."/>
      <w:lvlJc w:val="left"/>
      <w:pPr>
        <w:ind w:left="0" w:firstLine="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0000040"/>
    <w:multiLevelType w:val="multilevel"/>
    <w:tmpl w:val="00000040"/>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7">
    <w:nsid w:val="5DC3DA6F"/>
    <w:multiLevelType w:val="singleLevel"/>
    <w:tmpl w:val="5DC3DA6F"/>
    <w:lvl w:ilvl="0" w:tentative="0">
      <w:start w:val="1"/>
      <w:numFmt w:val="chineseCounting"/>
      <w:suff w:val="nothing"/>
      <w:lvlText w:val="%1、"/>
      <w:lvlJc w:val="left"/>
      <w:rPr>
        <w:rFonts w:hint="eastAsia"/>
      </w:rPr>
    </w:lvl>
  </w:abstractNum>
  <w:num w:numId="1">
    <w:abstractNumId w:val="4"/>
  </w:num>
  <w:num w:numId="2">
    <w:abstractNumId w:val="5"/>
  </w:num>
  <w:num w:numId="3">
    <w:abstractNumId w:val="3"/>
  </w:num>
  <w:num w:numId="4">
    <w:abstractNumId w:val="7"/>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B35E8A"/>
    <w:rsid w:val="02E763C1"/>
    <w:rsid w:val="54B35E8A"/>
    <w:rsid w:val="78A41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ascii="等线" w:hAnsi="等线" w:eastAsia="等线" w:cs="宋体"/>
      <w:kern w:val="2"/>
      <w:sz w:val="24"/>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eastAsia="楷体_GB2312" w:cs="Times New Roman"/>
      <w:sz w:val="28"/>
      <w:szCs w:val="24"/>
    </w:rPr>
  </w:style>
  <w:style w:type="paragraph" w:styleId="3">
    <w:name w:val="Title"/>
    <w:basedOn w:val="1"/>
    <w:qFormat/>
    <w:uiPriority w:val="0"/>
    <w:pPr>
      <w:spacing w:before="240" w:beforeLines="0" w:after="60" w:afterLines="0"/>
      <w:jc w:val="center"/>
      <w:outlineLvl w:val="0"/>
    </w:pPr>
    <w:rPr>
      <w:rFonts w:ascii="Arial" w:hAnsi="Arial" w:eastAsia="宋体" w:cs="Arial"/>
      <w:b/>
      <w:bCs/>
      <w:sz w:val="32"/>
      <w:szCs w:val="32"/>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2020-10-21T07:45:00Z</dcterms:created>
  <dc:creator>Administrator</dc:creator>
  <cp:lastModifiedBy>Administrator</cp:lastModifiedBy>
  <dcterms:modified xsi:type="dcterms:W3CDTF">2020-10-21T09:47:22Z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