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1203"/>
        </w:tabs>
        <w:spacing w:line="360" w:lineRule="auto"/>
        <w:ind w:leftChars="0"/>
        <w:jc w:val="center"/>
        <w:rPr>
          <w:rFonts w:hint="default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采购需求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>、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概况</w:t>
      </w:r>
    </w:p>
    <w:p>
      <w:pPr>
        <w:numPr>
          <w:ilvl w:val="0"/>
          <w:numId w:val="0"/>
        </w:numPr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武陟县深松整地作业任务为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58000亩，资金用于深松整地示范作业补助，每亩作业补贴不超过30元，补助作业面积22660亩，通过对核心区内实施作业补助，引导带动全县农机深松整地技术的应用，项目辐射带动完成全县农机深松整地作业任务。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二、商务要求</w:t>
      </w:r>
    </w:p>
    <w:p>
      <w:pPr>
        <w:spacing w:line="440" w:lineRule="exact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1.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合同履行期限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2020年12月10日前完成</w:t>
      </w:r>
      <w:bookmarkStart w:id="0" w:name="_GoBack"/>
      <w:bookmarkEnd w:id="0"/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2.质量标准： </w:t>
      </w:r>
      <w:r>
        <w:rPr>
          <w:rFonts w:hint="eastAsia" w:ascii="宋体" w:hAnsi="宋体" w:cs="宋体"/>
          <w:color w:val="auto"/>
          <w:szCs w:val="21"/>
          <w:lang w:eastAsia="zh-CN"/>
        </w:rPr>
        <w:t>深松作业应能打破犁底层，</w:t>
      </w:r>
      <w:r>
        <w:rPr>
          <w:rFonts w:hint="eastAsia"/>
          <w:sz w:val="21"/>
          <w:szCs w:val="21"/>
          <w:u w:val="none"/>
          <w:lang w:val="en-US" w:eastAsia="zh-CN"/>
        </w:rPr>
        <w:t>深松作业深度大于25厘米，不超过40厘米；如果采用凿（铲）式深松机，相邻两铲间距不得大于2.5倍深松深度；深松后要合墒弥平，做到田面平整，土壤细碎，没有漏耕，深浅基本一致，适宜播种作业。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服务地点</w:t>
      </w:r>
      <w:r>
        <w:rPr>
          <w:rFonts w:hint="eastAsia" w:ascii="宋体" w:hAnsi="宋体" w:eastAsia="宋体" w:cs="宋体"/>
          <w:color w:val="auto"/>
          <w:szCs w:val="21"/>
        </w:rPr>
        <w:t xml:space="preserve">： 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武陟县区域内。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</w:rPr>
        <w:t>.履约担保：成交供应商与采购人签订合同前，需向采购人交纳成交金额的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auto"/>
          <w:szCs w:val="21"/>
        </w:rPr>
        <w:t>%作为履约保证金，合同履行结束，经验收合格后退还。</w:t>
      </w:r>
    </w:p>
    <w:p>
      <w:pPr>
        <w:spacing w:line="400" w:lineRule="exact"/>
        <w:rPr>
          <w:rFonts w:hint="eastAsia" w:ascii="宋体" w:hAnsi="宋体" w:eastAsia="宋体" w:cs="宋体"/>
          <w:color w:val="auto"/>
          <w:szCs w:val="21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</w:rPr>
        <w:t>.付款方式：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今年作业补助工作，每台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深松机械设备安装有卫星定位终端和深松监测仪，深松整地作业监测系统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必须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武陟县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农机深松作业信息化监管平台对接，并能够将作业时间、地点、作业面积、作业深度等监测指标数据实时上传。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监测数据作为兑付作业补助的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主要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依据。作业补助凭服务发票到县财政报账，原则上本年度12月31日前完成补助资金的兑付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32"/>
          <w:szCs w:val="32"/>
          <w:highlight w:val="yellow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、技术服务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要求</w:t>
      </w:r>
    </w:p>
    <w:p>
      <w:pPr>
        <w:spacing w:line="360" w:lineRule="auto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 xml:space="preserve">      （一）实施范围及补助试点</w:t>
      </w:r>
    </w:p>
    <w:p>
      <w:pPr>
        <w:pStyle w:val="2"/>
        <w:spacing w:line="360" w:lineRule="auto"/>
        <w:ind w:firstLine="481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以高标准良田建设建设区域和农业全程社会化服务试点区域为重点，设置农机深松整地作业核心区。分别是</w:t>
      </w:r>
      <w:r>
        <w:rPr>
          <w:rFonts w:hint="eastAsia"/>
          <w:sz w:val="21"/>
          <w:szCs w:val="21"/>
          <w:u w:val="none"/>
          <w:lang w:val="en-US" w:eastAsia="zh-CN"/>
        </w:rPr>
        <w:t>武陟县高标准粮田北郭示范区（S309公路赵马蓬至武荥浮桥路口两侧黏土区）、沁南区（阳魁线两侧、获轵线两侧及滩区适宜深松的地块）、沁北区（武陟国营农场周边）、县东黄河大堤两侧以及县东詹郇路两侧。通过实施作业补助，辐射带动周边区域。</w:t>
      </w:r>
    </w:p>
    <w:p>
      <w:pPr>
        <w:pStyle w:val="2"/>
        <w:numPr>
          <w:ilvl w:val="0"/>
          <w:numId w:val="1"/>
        </w:numPr>
        <w:spacing w:line="360" w:lineRule="auto"/>
        <w:ind w:left="788" w:leftChars="375" w:firstLine="0" w:firstLineChars="0"/>
        <w:rPr>
          <w:rFonts w:hint="eastAsia" w:cs="宋体"/>
          <w:b/>
          <w:bCs/>
          <w:color w:val="auto"/>
          <w:sz w:val="24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lang w:val="en-US" w:eastAsia="zh-CN"/>
        </w:rPr>
        <w:t>作业模式</w:t>
      </w:r>
    </w:p>
    <w:p>
      <w:pPr>
        <w:pStyle w:val="2"/>
        <w:numPr>
          <w:ilvl w:val="0"/>
          <w:numId w:val="0"/>
        </w:numPr>
        <w:spacing w:line="360" w:lineRule="auto"/>
        <w:ind w:firstLine="481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根据我县土壤类型、耕作制度和机具配备情况，农机深松整地作业主要采用“单一深松”模式。原则上同一块地三年深松一次。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C5806F"/>
    <w:multiLevelType w:val="singleLevel"/>
    <w:tmpl w:val="C1C5806F"/>
    <w:lvl w:ilvl="0" w:tentative="0">
      <w:start w:val="2"/>
      <w:numFmt w:val="chineseCounting"/>
      <w:suff w:val="nothing"/>
      <w:lvlText w:val="（%1）"/>
      <w:lvlJc w:val="left"/>
      <w:pPr>
        <w:ind w:left="796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50C34"/>
    <w:rsid w:val="2BEB7106"/>
    <w:rsid w:val="6E40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wangz</dc:creator>
  <cp:lastModifiedBy>Administrator</cp:lastModifiedBy>
  <dcterms:modified xsi:type="dcterms:W3CDTF">2020-10-12T22:33:43Z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