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numId w:val="0"/>
        </w:numPr>
        <w:spacing w:line="480" w:lineRule="exact"/>
        <w:ind w:leftChars="0" w:right="-72" w:rightChars="-30"/>
        <w:jc w:val="center"/>
        <w:rPr>
          <w:rFonts w:hint="eastAsia" w:ascii="宋体" w:hAnsi="宋体" w:eastAsia="宋体" w:cs="宋体"/>
          <w:bCs w:val="0"/>
        </w:rPr>
      </w:pPr>
      <w:bookmarkStart w:id="3" w:name="_GoBack"/>
      <w:bookmarkEnd w:id="3"/>
      <w:bookmarkStart w:id="0" w:name="_Toc458698253"/>
      <w:bookmarkStart w:id="1" w:name="_Toc477166579"/>
      <w:bookmarkStart w:id="2" w:name="_Toc19185"/>
      <w:r>
        <w:rPr>
          <w:rFonts w:hint="eastAsia" w:ascii="宋体" w:hAnsi="宋体" w:eastAsia="宋体" w:cs="宋体"/>
          <w:bCs w:val="0"/>
        </w:rPr>
        <w:t>采购需求</w:t>
      </w:r>
      <w:bookmarkEnd w:id="0"/>
      <w:bookmarkEnd w:id="1"/>
      <w:bookmarkEnd w:id="2"/>
    </w:p>
    <w:p>
      <w:pPr>
        <w:widowControl/>
        <w:numPr>
          <w:ilvl w:val="3"/>
          <w:numId w:val="1"/>
        </w:numPr>
        <w:adjustRightInd w:val="0"/>
        <w:snapToGrid w:val="0"/>
        <w:spacing w:line="400" w:lineRule="exact"/>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相关说明</w:t>
      </w:r>
    </w:p>
    <w:p>
      <w:pPr>
        <w:widowControl/>
        <w:numPr>
          <w:ilvl w:val="2"/>
          <w:numId w:val="2"/>
        </w:numPr>
        <w:adjustRightInd w:val="0"/>
        <w:snapToGrid w:val="0"/>
        <w:spacing w:line="400" w:lineRule="exact"/>
        <w:ind w:firstLine="480" w:firstLineChars="200"/>
        <w:jc w:val="left"/>
        <w:rPr>
          <w:rFonts w:hint="eastAsia" w:ascii="宋体" w:hAnsi="宋体" w:eastAsia="宋体" w:cs="宋体"/>
          <w:color w:val="000000"/>
          <w:kern w:val="0"/>
          <w:szCs w:val="21"/>
        </w:rPr>
      </w:pPr>
      <w:r>
        <w:rPr>
          <w:rFonts w:hint="eastAsia" w:ascii="宋体" w:hAnsi="宋体" w:eastAsia="宋体" w:cs="宋体"/>
          <w:bCs/>
          <w:color w:val="000000"/>
          <w:kern w:val="0"/>
          <w:szCs w:val="21"/>
        </w:rPr>
        <w:t>招标文件中列出的质量技术参数或型号与某产品相同时仅作为投标人选择投标产品时在质量水平上的参考，不强制采购某一特定产品，投标人可提供符合采购需求或更优的产品及方案</w:t>
      </w:r>
      <w:r>
        <w:rPr>
          <w:rFonts w:hint="eastAsia" w:ascii="宋体" w:hAnsi="宋体" w:eastAsia="宋体" w:cs="宋体"/>
          <w:color w:val="000000"/>
          <w:kern w:val="0"/>
          <w:szCs w:val="21"/>
        </w:rPr>
        <w:t>。</w:t>
      </w:r>
    </w:p>
    <w:p>
      <w:pPr>
        <w:widowControl/>
        <w:numPr>
          <w:ilvl w:val="2"/>
          <w:numId w:val="2"/>
        </w:numPr>
        <w:adjustRightInd w:val="0"/>
        <w:snapToGrid w:val="0"/>
        <w:spacing w:line="400" w:lineRule="exact"/>
        <w:ind w:firstLine="48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本次采购内容如果要求的某些技术标准低于国家标准，均以最新的国家标准为准。招标技术要求中未明确的技术标准也均不得低于国家标准；</w:t>
      </w:r>
    </w:p>
    <w:p>
      <w:pPr>
        <w:widowControl/>
        <w:snapToGrid w:val="0"/>
        <w:spacing w:line="400" w:lineRule="exact"/>
        <w:ind w:firstLine="482" w:firstLineChars="200"/>
        <w:jc w:val="left"/>
        <w:rPr>
          <w:rFonts w:hint="eastAsia" w:ascii="宋体" w:hAnsi="宋体" w:eastAsia="宋体" w:cs="宋体"/>
          <w:b/>
          <w:bCs/>
          <w:color w:val="0000FF"/>
          <w:kern w:val="0"/>
          <w:szCs w:val="21"/>
        </w:rPr>
      </w:pPr>
      <w:r>
        <w:rPr>
          <w:rFonts w:hint="eastAsia" w:ascii="宋体" w:hAnsi="宋体" w:eastAsia="宋体" w:cs="宋体"/>
          <w:b/>
          <w:bCs/>
          <w:color w:val="0000FF"/>
          <w:kern w:val="0"/>
          <w:szCs w:val="21"/>
        </w:rPr>
        <w:t>本次采购产品如在国家强制性认证范围内的必须取得国家强制性CCC认证（提供CCC认证证书，投标文件商务、技术证明文件正本中提供复印件加盖投标人或</w:t>
      </w:r>
      <w:r>
        <w:rPr>
          <w:rFonts w:hint="eastAsia" w:ascii="宋体" w:hAnsi="宋体" w:eastAsia="宋体" w:cs="宋体"/>
          <w:b/>
          <w:bCs/>
          <w:color w:val="0000FF"/>
          <w:kern w:val="0"/>
          <w:szCs w:val="21"/>
          <w:lang w:eastAsia="zh-CN"/>
        </w:rPr>
        <w:t>生产厂家</w:t>
      </w:r>
      <w:r>
        <w:rPr>
          <w:rFonts w:hint="eastAsia" w:ascii="宋体" w:hAnsi="宋体" w:eastAsia="宋体" w:cs="宋体"/>
          <w:b/>
          <w:bCs/>
          <w:color w:val="0000FF"/>
          <w:kern w:val="0"/>
          <w:szCs w:val="21"/>
        </w:rPr>
        <w:t>公章，副本可为正本复印件）。</w:t>
      </w:r>
    </w:p>
    <w:p>
      <w:pPr>
        <w:widowControl/>
        <w:numPr>
          <w:ilvl w:val="2"/>
          <w:numId w:val="2"/>
        </w:numPr>
        <w:adjustRightInd w:val="0"/>
        <w:snapToGrid w:val="0"/>
        <w:spacing w:line="400" w:lineRule="exact"/>
        <w:ind w:firstLine="48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本采购项目为交钥匙项目，验收合格前所需的一切费用均包含在报价之中，采购人不承担成交价格以外的任何费用。</w:t>
      </w:r>
    </w:p>
    <w:p>
      <w:pPr>
        <w:widowControl/>
        <w:numPr>
          <w:ilvl w:val="3"/>
          <w:numId w:val="1"/>
        </w:numPr>
        <w:adjustRightInd w:val="0"/>
        <w:snapToGrid w:val="0"/>
        <w:spacing w:line="400" w:lineRule="exact"/>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商务要求：</w:t>
      </w:r>
    </w:p>
    <w:p>
      <w:pPr>
        <w:numPr>
          <w:ilvl w:val="2"/>
          <w:numId w:val="3"/>
        </w:numPr>
        <w:spacing w:line="400" w:lineRule="exact"/>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合同履行期限：</w:t>
      </w:r>
      <w:r>
        <w:rPr>
          <w:rFonts w:hint="eastAsia" w:ascii="宋体" w:hAnsi="宋体" w:eastAsia="宋体" w:cs="宋体"/>
          <w:color w:val="auto"/>
          <w:szCs w:val="21"/>
          <w:lang w:val="en-US" w:eastAsia="zh-CN"/>
        </w:rPr>
        <w:t>20日历天</w:t>
      </w:r>
    </w:p>
    <w:p>
      <w:pPr>
        <w:numPr>
          <w:ilvl w:val="2"/>
          <w:numId w:val="3"/>
        </w:numPr>
        <w:spacing w:line="400" w:lineRule="exact"/>
        <w:ind w:firstLine="480" w:firstLineChars="200"/>
        <w:rPr>
          <w:rFonts w:hint="eastAsia" w:ascii="宋体" w:hAnsi="宋体" w:eastAsia="宋体" w:cs="宋体"/>
          <w:color w:val="auto"/>
          <w:szCs w:val="21"/>
        </w:rPr>
      </w:pPr>
      <w:r>
        <w:rPr>
          <w:rFonts w:hint="eastAsia" w:ascii="宋体" w:hAnsi="宋体" w:eastAsia="宋体" w:cs="宋体"/>
          <w:color w:val="auto"/>
          <w:szCs w:val="21"/>
        </w:rPr>
        <w:t>供货安装地点：</w:t>
      </w:r>
      <w:r>
        <w:rPr>
          <w:rFonts w:hint="eastAsia" w:ascii="宋体" w:hAnsi="宋体" w:eastAsia="宋体" w:cs="宋体"/>
          <w:color w:val="auto"/>
          <w:szCs w:val="21"/>
          <w:lang w:eastAsia="zh-CN"/>
        </w:rPr>
        <w:t>采购人指定地点</w:t>
      </w:r>
    </w:p>
    <w:p>
      <w:pPr>
        <w:numPr>
          <w:ilvl w:val="2"/>
          <w:numId w:val="3"/>
        </w:numPr>
        <w:spacing w:line="400" w:lineRule="exact"/>
        <w:ind w:firstLine="480" w:firstLineChars="200"/>
        <w:rPr>
          <w:rFonts w:hint="eastAsia" w:ascii="宋体" w:hAnsi="宋体" w:eastAsia="宋体" w:cs="宋体"/>
          <w:color w:val="auto"/>
          <w:szCs w:val="21"/>
        </w:rPr>
      </w:pPr>
      <w:r>
        <w:rPr>
          <w:rFonts w:hint="eastAsia" w:ascii="宋体" w:hAnsi="宋体" w:eastAsia="宋体" w:cs="宋体"/>
          <w:color w:val="auto"/>
          <w:szCs w:val="21"/>
        </w:rPr>
        <w:t>质量标准：</w:t>
      </w:r>
      <w:r>
        <w:rPr>
          <w:rFonts w:hint="eastAsia" w:ascii="宋体" w:hAnsi="宋体" w:eastAsia="宋体" w:cs="宋体"/>
          <w:color w:val="auto"/>
          <w:szCs w:val="21"/>
          <w:lang w:eastAsia="zh-CN"/>
        </w:rPr>
        <w:t>符合国家及行业相关标准</w:t>
      </w:r>
    </w:p>
    <w:p>
      <w:pPr>
        <w:numPr>
          <w:ilvl w:val="2"/>
          <w:numId w:val="3"/>
        </w:numPr>
        <w:spacing w:line="400" w:lineRule="exact"/>
        <w:ind w:firstLine="480" w:firstLineChars="200"/>
        <w:rPr>
          <w:rFonts w:hint="eastAsia" w:ascii="宋体" w:hAnsi="宋体" w:eastAsia="宋体" w:cs="宋体"/>
          <w:color w:val="auto"/>
          <w:szCs w:val="21"/>
        </w:rPr>
      </w:pPr>
      <w:r>
        <w:rPr>
          <w:rFonts w:hint="eastAsia" w:ascii="宋体" w:hAnsi="宋体" w:eastAsia="宋体" w:cs="宋体"/>
          <w:color w:val="auto"/>
          <w:szCs w:val="21"/>
          <w:lang w:eastAsia="zh-CN"/>
        </w:rPr>
        <w:t>质量保证期：</w:t>
      </w:r>
      <w:r>
        <w:rPr>
          <w:rFonts w:hint="eastAsia" w:ascii="宋体" w:hAnsi="宋体" w:eastAsia="宋体" w:cs="宋体"/>
          <w:color w:val="auto"/>
          <w:szCs w:val="21"/>
          <w:lang w:val="en-US" w:eastAsia="zh-CN"/>
        </w:rPr>
        <w:t>3年</w:t>
      </w:r>
      <w:r>
        <w:rPr>
          <w:rFonts w:hint="eastAsia" w:ascii="宋体" w:hAnsi="宋体" w:eastAsia="宋体" w:cs="宋体"/>
          <w:color w:val="auto"/>
          <w:szCs w:val="21"/>
        </w:rPr>
        <w:t xml:space="preserve"> </w:t>
      </w:r>
    </w:p>
    <w:p>
      <w:pPr>
        <w:numPr>
          <w:ilvl w:val="2"/>
          <w:numId w:val="3"/>
        </w:numPr>
        <w:spacing w:line="400" w:lineRule="exact"/>
        <w:ind w:firstLine="480" w:firstLineChars="200"/>
        <w:rPr>
          <w:rFonts w:hint="eastAsia" w:ascii="宋体" w:hAnsi="宋体" w:eastAsia="宋体" w:cs="宋体"/>
          <w:color w:val="auto"/>
          <w:szCs w:val="21"/>
        </w:rPr>
      </w:pPr>
      <w:r>
        <w:rPr>
          <w:rFonts w:hint="eastAsia" w:ascii="宋体" w:hAnsi="宋体" w:eastAsia="宋体" w:cs="宋体"/>
          <w:color w:val="auto"/>
          <w:szCs w:val="21"/>
        </w:rPr>
        <w:t>履约担保：中标人与采购人签订合同前，需向采购人交纳中标金额的</w:t>
      </w:r>
      <w:r>
        <w:rPr>
          <w:rFonts w:hint="eastAsia" w:ascii="宋体" w:hAnsi="宋体" w:eastAsia="宋体" w:cs="宋体"/>
          <w:color w:val="auto"/>
          <w:szCs w:val="21"/>
          <w:u w:val="single"/>
        </w:rPr>
        <w:t>　</w:t>
      </w:r>
      <w:r>
        <w:rPr>
          <w:rFonts w:hint="eastAsia" w:ascii="宋体" w:hAnsi="宋体" w:eastAsia="宋体" w:cs="宋体"/>
          <w:color w:val="auto"/>
          <w:szCs w:val="21"/>
          <w:u w:val="single"/>
          <w:lang w:val="en-US" w:eastAsia="zh-CN"/>
        </w:rPr>
        <w:t>5</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%作为履约保证金，合同履行结束，经验收合格后退还。</w:t>
      </w:r>
    </w:p>
    <w:p>
      <w:pPr>
        <w:numPr>
          <w:ilvl w:val="2"/>
          <w:numId w:val="3"/>
        </w:numPr>
        <w:spacing w:line="400" w:lineRule="exact"/>
        <w:ind w:firstLine="480" w:firstLineChars="200"/>
        <w:rPr>
          <w:rFonts w:hint="eastAsia" w:ascii="宋体" w:hAnsi="宋体" w:eastAsia="宋体" w:cs="宋体"/>
          <w:color w:val="auto"/>
          <w:szCs w:val="21"/>
        </w:rPr>
      </w:pPr>
      <w:r>
        <w:rPr>
          <w:rFonts w:hint="eastAsia" w:ascii="宋体" w:hAnsi="宋体" w:eastAsia="宋体" w:cs="宋体"/>
          <w:color w:val="auto"/>
          <w:szCs w:val="21"/>
        </w:rPr>
        <w:t>付款方式：</w:t>
      </w:r>
      <w:r>
        <w:rPr>
          <w:rFonts w:hint="eastAsia" w:ascii="宋体" w:hAnsi="宋体" w:eastAsia="宋体" w:cs="宋体"/>
          <w:color w:val="auto"/>
          <w:szCs w:val="21"/>
          <w:highlight w:val="none"/>
        </w:rPr>
        <w:t>全部供货完毕，经验收合格后付合同款的95%，剩余5%一年后无质量问题后一次性付清。</w:t>
      </w:r>
    </w:p>
    <w:p>
      <w:pPr>
        <w:widowControl/>
        <w:numPr>
          <w:ilvl w:val="3"/>
          <w:numId w:val="1"/>
        </w:numPr>
        <w:adjustRightInd w:val="0"/>
        <w:snapToGrid w:val="0"/>
        <w:spacing w:line="400" w:lineRule="exact"/>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其他要求：</w:t>
      </w:r>
    </w:p>
    <w:p>
      <w:pPr>
        <w:widowControl/>
        <w:numPr>
          <w:ilvl w:val="0"/>
          <w:numId w:val="0"/>
        </w:numPr>
        <w:adjustRightInd w:val="0"/>
        <w:snapToGrid w:val="0"/>
        <w:spacing w:line="400" w:lineRule="exact"/>
        <w:ind w:left="420" w:leftChars="0"/>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售后服务要求：</w:t>
      </w:r>
    </w:p>
    <w:p>
      <w:pPr>
        <w:widowControl/>
        <w:numPr>
          <w:ilvl w:val="0"/>
          <w:numId w:val="0"/>
        </w:numPr>
        <w:adjustRightInd w:val="0"/>
        <w:snapToGrid w:val="0"/>
        <w:spacing w:line="400" w:lineRule="exact"/>
        <w:ind w:left="420" w:leftChars="0"/>
        <w:rPr>
          <w:rFonts w:hint="eastAsia" w:ascii="宋体" w:hAnsi="宋体" w:eastAsia="宋体" w:cs="宋体"/>
          <w:color w:val="000000"/>
          <w:kern w:val="0"/>
          <w:szCs w:val="21"/>
        </w:rPr>
      </w:pPr>
      <w:r>
        <w:rPr>
          <w:rFonts w:hint="eastAsia" w:ascii="宋体" w:hAnsi="宋体" w:eastAsia="宋体" w:cs="宋体"/>
          <w:color w:val="000000"/>
          <w:kern w:val="0"/>
          <w:szCs w:val="21"/>
        </w:rPr>
        <w:t>（1）售后响应时间：</w:t>
      </w:r>
      <w:r>
        <w:rPr>
          <w:rFonts w:hint="eastAsia" w:ascii="宋体" w:hAnsi="宋体" w:eastAsia="宋体" w:cs="宋体"/>
          <w:color w:val="000000"/>
          <w:kern w:val="0"/>
          <w:szCs w:val="21"/>
          <w:lang w:val="en-US" w:eastAsia="zh-CN"/>
        </w:rPr>
        <w:t>7*24*365全年实施故障响应，</w:t>
      </w:r>
      <w:r>
        <w:rPr>
          <w:rFonts w:hint="eastAsia" w:ascii="宋体" w:hAnsi="宋体" w:eastAsia="宋体" w:cs="宋体"/>
          <w:color w:val="000000"/>
          <w:kern w:val="0"/>
          <w:szCs w:val="21"/>
        </w:rPr>
        <w:t>接到售后通知后2小时内响应，12小时内到达现场，24小时内</w:t>
      </w:r>
      <w:r>
        <w:rPr>
          <w:rFonts w:hint="eastAsia" w:ascii="宋体" w:hAnsi="宋体" w:eastAsia="宋体" w:cs="宋体"/>
          <w:color w:val="000000"/>
          <w:kern w:val="0"/>
          <w:szCs w:val="21"/>
          <w:lang w:eastAsia="zh-CN"/>
        </w:rPr>
        <w:t>维修并</w:t>
      </w:r>
      <w:r>
        <w:rPr>
          <w:rFonts w:hint="eastAsia" w:ascii="宋体" w:hAnsi="宋体" w:eastAsia="宋体" w:cs="宋体"/>
          <w:color w:val="000000"/>
          <w:kern w:val="0"/>
          <w:szCs w:val="21"/>
        </w:rPr>
        <w:t>解决</w:t>
      </w:r>
      <w:r>
        <w:rPr>
          <w:rFonts w:hint="eastAsia" w:ascii="宋体" w:hAnsi="宋体" w:eastAsia="宋体" w:cs="宋体"/>
          <w:color w:val="000000"/>
          <w:kern w:val="0"/>
          <w:szCs w:val="21"/>
          <w:lang w:eastAsia="zh-CN"/>
        </w:rPr>
        <w:t>问题</w:t>
      </w:r>
      <w:r>
        <w:rPr>
          <w:rFonts w:hint="eastAsia" w:ascii="宋体" w:hAnsi="宋体" w:eastAsia="宋体" w:cs="宋体"/>
          <w:color w:val="000000"/>
          <w:kern w:val="0"/>
          <w:szCs w:val="21"/>
        </w:rPr>
        <w:t>，达到甲方满意。</w:t>
      </w:r>
    </w:p>
    <w:p>
      <w:pPr>
        <w:widowControl/>
        <w:numPr>
          <w:ilvl w:val="0"/>
          <w:numId w:val="0"/>
        </w:numPr>
        <w:adjustRightInd w:val="0"/>
        <w:snapToGrid w:val="0"/>
        <w:spacing w:line="400" w:lineRule="exact"/>
        <w:ind w:firstLine="48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（2）送货</w:t>
      </w:r>
      <w:r>
        <w:rPr>
          <w:rFonts w:hint="eastAsia" w:ascii="宋体" w:hAnsi="宋体" w:eastAsia="宋体" w:cs="宋体"/>
          <w:color w:val="000000"/>
          <w:kern w:val="0"/>
          <w:szCs w:val="21"/>
          <w:lang w:eastAsia="zh-CN"/>
        </w:rPr>
        <w:t>及安装</w:t>
      </w:r>
      <w:r>
        <w:rPr>
          <w:rFonts w:hint="eastAsia" w:ascii="宋体" w:hAnsi="宋体" w:eastAsia="宋体" w:cs="宋体"/>
          <w:color w:val="000000"/>
          <w:kern w:val="0"/>
          <w:szCs w:val="21"/>
        </w:rPr>
        <w:t>：免费送货上门</w:t>
      </w:r>
      <w:r>
        <w:rPr>
          <w:rFonts w:hint="eastAsia" w:ascii="宋体" w:hAnsi="宋体" w:eastAsia="宋体" w:cs="宋体"/>
          <w:color w:val="000000"/>
          <w:kern w:val="0"/>
          <w:szCs w:val="21"/>
          <w:lang w:eastAsia="zh-CN"/>
        </w:rPr>
        <w:t>、安装</w:t>
      </w:r>
      <w:r>
        <w:rPr>
          <w:rFonts w:hint="eastAsia" w:ascii="宋体" w:hAnsi="宋体" w:eastAsia="宋体" w:cs="宋体"/>
          <w:color w:val="000000"/>
          <w:kern w:val="0"/>
          <w:szCs w:val="21"/>
        </w:rPr>
        <w:t>。</w:t>
      </w:r>
    </w:p>
    <w:p>
      <w:pPr>
        <w:widowControl/>
        <w:adjustRightInd w:val="0"/>
        <w:snapToGrid w:val="0"/>
        <w:spacing w:line="400" w:lineRule="exact"/>
        <w:ind w:firstLine="480" w:firstLineChars="200"/>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w:t>
      </w:r>
      <w:r>
        <w:rPr>
          <w:rFonts w:hint="eastAsia" w:ascii="宋体" w:hAnsi="宋体" w:eastAsia="宋体" w:cs="宋体"/>
          <w:color w:val="FF0000"/>
          <w:szCs w:val="21"/>
        </w:rPr>
        <w:t xml:space="preserve"> </w:t>
      </w:r>
      <w:r>
        <w:rPr>
          <w:rFonts w:hint="eastAsia" w:ascii="宋体" w:hAnsi="宋体" w:eastAsia="宋体" w:cs="宋体"/>
          <w:color w:val="000000"/>
          <w:kern w:val="0"/>
          <w:szCs w:val="21"/>
        </w:rPr>
        <w:t>投标报价要求：</w:t>
      </w:r>
    </w:p>
    <w:p>
      <w:pPr>
        <w:widowControl/>
        <w:adjustRightInd w:val="0"/>
        <w:snapToGrid w:val="0"/>
        <w:spacing w:line="400" w:lineRule="exact"/>
        <w:ind w:firstLine="48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本次报价为人民币报价，包括产品价、人工、仓储、运输（含二次转运费等）费、下车费、保险费、税费等全部费用。</w:t>
      </w:r>
    </w:p>
    <w:p>
      <w:pPr>
        <w:spacing w:line="400" w:lineRule="exact"/>
        <w:ind w:firstLine="48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3.商品包装要求：</w:t>
      </w:r>
    </w:p>
    <w:p>
      <w:pPr>
        <w:spacing w:line="400" w:lineRule="exact"/>
        <w:ind w:firstLine="482" w:firstLineChars="200"/>
        <w:rPr>
          <w:rFonts w:hint="eastAsia" w:ascii="宋体" w:hAnsi="宋体" w:eastAsia="宋体" w:cs="宋体"/>
          <w:b/>
          <w:bCs/>
          <w:szCs w:val="21"/>
          <w:lang w:val="en-US" w:eastAsia="zh-CN"/>
        </w:rPr>
      </w:pPr>
      <w:r>
        <w:rPr>
          <w:rFonts w:hint="eastAsia" w:ascii="宋体" w:hAnsi="宋体" w:eastAsia="宋体" w:cs="宋体"/>
          <w:b/>
          <w:bCs/>
          <w:szCs w:val="21"/>
          <w:lang w:val="en-US" w:eastAsia="zh-CN"/>
        </w:rPr>
        <w:t xml:space="preserve">一）适用范围 </w:t>
      </w:r>
    </w:p>
    <w:p>
      <w:pPr>
        <w:spacing w:line="400" w:lineRule="exact"/>
        <w:ind w:firstLine="480" w:firstLineChars="200"/>
        <w:rPr>
          <w:rFonts w:hint="eastAsia" w:ascii="宋体" w:hAnsi="宋体" w:eastAsia="宋体" w:cs="宋体"/>
          <w:b/>
          <w:bCs/>
          <w:szCs w:val="21"/>
          <w:lang w:val="en-US" w:eastAsia="zh-CN"/>
        </w:rPr>
      </w:pPr>
      <w:r>
        <w:rPr>
          <w:rFonts w:hint="eastAsia" w:ascii="宋体" w:hAnsi="宋体" w:eastAsia="宋体" w:cs="宋体"/>
          <w:szCs w:val="21"/>
          <w:lang w:val="en-US" w:eastAsia="zh-CN"/>
        </w:rPr>
        <w:t>本标准规定了商品使用的塑料、纸质、木质等包装材料的环保要求。</w:t>
      </w:r>
    </w:p>
    <w:p>
      <w:pPr>
        <w:spacing w:line="400" w:lineRule="exact"/>
        <w:ind w:firstLine="482" w:firstLineChars="200"/>
        <w:rPr>
          <w:rFonts w:hint="eastAsia" w:ascii="宋体" w:hAnsi="宋体" w:eastAsia="宋体" w:cs="宋体"/>
          <w:b/>
          <w:bCs/>
          <w:szCs w:val="21"/>
        </w:rPr>
      </w:pPr>
      <w:r>
        <w:rPr>
          <w:rFonts w:hint="eastAsia" w:ascii="宋体" w:hAnsi="宋体" w:eastAsia="宋体" w:cs="宋体"/>
          <w:b/>
          <w:bCs/>
          <w:szCs w:val="21"/>
          <w:lang w:val="en-US" w:eastAsia="zh-CN"/>
        </w:rPr>
        <w:t xml:space="preserve">二）商品包装环保要求 </w:t>
      </w:r>
    </w:p>
    <w:p>
      <w:pPr>
        <w:spacing w:line="400" w:lineRule="exact"/>
        <w:ind w:firstLine="480" w:firstLineChars="200"/>
        <w:rPr>
          <w:rFonts w:hint="eastAsia" w:ascii="宋体" w:hAnsi="宋体" w:eastAsia="宋体" w:cs="宋体"/>
          <w:szCs w:val="21"/>
        </w:rPr>
      </w:pPr>
      <w:r>
        <w:rPr>
          <w:rFonts w:hint="eastAsia" w:ascii="宋体" w:hAnsi="宋体" w:eastAsia="宋体" w:cs="宋体"/>
          <w:szCs w:val="21"/>
          <w:lang w:val="en-US" w:eastAsia="zh-CN"/>
        </w:rPr>
        <w:t xml:space="preserve">（1）商品包装层数不得超过 3 层，空隙率不大于 40%； </w:t>
      </w:r>
    </w:p>
    <w:p>
      <w:pPr>
        <w:spacing w:line="400" w:lineRule="exact"/>
        <w:ind w:firstLine="480" w:firstLineChars="200"/>
        <w:rPr>
          <w:rFonts w:hint="eastAsia" w:ascii="宋体" w:hAnsi="宋体" w:eastAsia="宋体" w:cs="宋体"/>
          <w:szCs w:val="21"/>
        </w:rPr>
      </w:pPr>
      <w:r>
        <w:rPr>
          <w:rFonts w:hint="eastAsia" w:ascii="宋体" w:hAnsi="宋体" w:eastAsia="宋体" w:cs="宋体"/>
          <w:szCs w:val="21"/>
          <w:lang w:val="en-US" w:eastAsia="zh-CN"/>
        </w:rPr>
        <w:t xml:space="preserve">（2）商品包装尽可能使用单一材质的包装材料，如因功能需求必需使用不同材质，不同材质间应便于分离； </w:t>
      </w:r>
    </w:p>
    <w:p>
      <w:pPr>
        <w:spacing w:line="400" w:lineRule="exact"/>
        <w:ind w:firstLine="480" w:firstLineChars="200"/>
        <w:rPr>
          <w:rFonts w:hint="eastAsia" w:ascii="宋体" w:hAnsi="宋体" w:eastAsia="宋体" w:cs="宋体"/>
          <w:szCs w:val="21"/>
        </w:rPr>
      </w:pPr>
      <w:r>
        <w:rPr>
          <w:rFonts w:hint="eastAsia" w:ascii="宋体" w:hAnsi="宋体" w:eastAsia="宋体" w:cs="宋体"/>
          <w:szCs w:val="21"/>
          <w:lang w:val="en-US" w:eastAsia="zh-CN"/>
        </w:rPr>
        <w:t xml:space="preserve">（3）商品包装中铅、汞、镉、六价铬的总含量应不大于100mg/kg； </w:t>
      </w:r>
    </w:p>
    <w:p>
      <w:pPr>
        <w:spacing w:line="400" w:lineRule="exact"/>
        <w:ind w:firstLine="480" w:firstLineChars="200"/>
        <w:rPr>
          <w:rFonts w:hint="eastAsia" w:ascii="宋体" w:hAnsi="宋体" w:eastAsia="宋体" w:cs="宋体"/>
          <w:szCs w:val="21"/>
        </w:rPr>
      </w:pPr>
      <w:r>
        <w:rPr>
          <w:rFonts w:hint="eastAsia" w:ascii="宋体" w:hAnsi="宋体" w:eastAsia="宋体" w:cs="宋体"/>
          <w:szCs w:val="21"/>
          <w:lang w:val="en-US" w:eastAsia="zh-CN"/>
        </w:rPr>
        <w:t xml:space="preserve">（4）商品包装印刷使用的油墨中挥发性有机化合物(VOCs)含量应不大于 5%（以重量计）； </w:t>
      </w:r>
    </w:p>
    <w:p>
      <w:pPr>
        <w:spacing w:line="400" w:lineRule="exact"/>
        <w:ind w:firstLine="480" w:firstLineChars="200"/>
        <w:rPr>
          <w:rFonts w:hint="eastAsia" w:ascii="宋体" w:hAnsi="宋体" w:eastAsia="宋体" w:cs="宋体"/>
          <w:szCs w:val="21"/>
        </w:rPr>
      </w:pPr>
      <w:r>
        <w:rPr>
          <w:rFonts w:hint="eastAsia" w:ascii="宋体" w:hAnsi="宋体" w:eastAsia="宋体" w:cs="宋体"/>
          <w:szCs w:val="21"/>
          <w:lang w:val="en-US" w:eastAsia="zh-CN"/>
        </w:rPr>
        <w:t xml:space="preserve">（5）塑料材质商品包装上呈现的印刷颜色不得超过6色； </w:t>
      </w:r>
    </w:p>
    <w:p>
      <w:pPr>
        <w:spacing w:line="400" w:lineRule="exact"/>
        <w:ind w:firstLine="480" w:firstLineChars="200"/>
        <w:rPr>
          <w:rFonts w:hint="eastAsia" w:ascii="宋体" w:hAnsi="宋体" w:eastAsia="宋体" w:cs="宋体"/>
          <w:szCs w:val="21"/>
        </w:rPr>
      </w:pPr>
      <w:r>
        <w:rPr>
          <w:rFonts w:hint="eastAsia" w:ascii="宋体" w:hAnsi="宋体" w:eastAsia="宋体" w:cs="宋体"/>
          <w:szCs w:val="21"/>
          <w:lang w:val="en-US" w:eastAsia="zh-CN"/>
        </w:rPr>
        <w:t xml:space="preserve">（6）纸质商品包装应使用75%以上的可再生纤维原料生产； </w:t>
      </w:r>
    </w:p>
    <w:p>
      <w:pPr>
        <w:spacing w:line="400" w:lineRule="exact"/>
        <w:ind w:firstLine="480" w:firstLineChars="200"/>
        <w:rPr>
          <w:rFonts w:hint="eastAsia" w:ascii="宋体" w:hAnsi="宋体" w:eastAsia="宋体" w:cs="宋体"/>
          <w:szCs w:val="21"/>
        </w:rPr>
      </w:pPr>
      <w:r>
        <w:rPr>
          <w:rFonts w:hint="eastAsia" w:ascii="宋体" w:hAnsi="宋体" w:eastAsia="宋体" w:cs="宋体"/>
          <w:szCs w:val="21"/>
          <w:lang w:val="en-US" w:eastAsia="zh-CN"/>
        </w:rPr>
        <w:t xml:space="preserve">（7）木质商品包装的原料应来源于可持续性森林。 </w:t>
      </w:r>
    </w:p>
    <w:p>
      <w:pPr>
        <w:widowControl/>
        <w:numPr>
          <w:ilvl w:val="3"/>
          <w:numId w:val="1"/>
        </w:numPr>
        <w:adjustRightInd w:val="0"/>
        <w:snapToGrid w:val="0"/>
        <w:spacing w:line="400" w:lineRule="exact"/>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采购内容及技术要求</w:t>
      </w:r>
    </w:p>
    <w:p>
      <w:pPr>
        <w:spacing w:line="400" w:lineRule="exact"/>
        <w:rPr>
          <w:rFonts w:hint="eastAsia" w:ascii="宋体" w:hAnsi="宋体" w:eastAsia="宋体" w:cs="宋体"/>
          <w:szCs w:val="21"/>
        </w:rPr>
      </w:pPr>
      <w:r>
        <w:rPr>
          <w:rFonts w:hint="eastAsia" w:ascii="宋体" w:hAnsi="宋体" w:eastAsia="宋体" w:cs="宋体"/>
          <w:szCs w:val="21"/>
        </w:rPr>
        <w:t>本项目的核心产品为：</w:t>
      </w:r>
      <w:r>
        <w:rPr>
          <w:rFonts w:hint="eastAsia" w:ascii="宋体" w:hAnsi="宋体" w:eastAsia="宋体" w:cs="宋体"/>
          <w:szCs w:val="21"/>
          <w:u w:val="single"/>
        </w:rPr>
        <w:t xml:space="preserve"> </w:t>
      </w:r>
      <w:r>
        <w:rPr>
          <w:rFonts w:hint="eastAsia" w:ascii="宋体" w:hAnsi="宋体" w:eastAsia="宋体" w:cs="宋体"/>
          <w:szCs w:val="21"/>
          <w:u w:val="single"/>
          <w:lang w:eastAsia="zh-CN"/>
        </w:rPr>
        <w:t>电子琴</w:t>
      </w:r>
      <w:r>
        <w:rPr>
          <w:rFonts w:hint="eastAsia" w:ascii="宋体" w:hAnsi="宋体" w:eastAsia="宋体" w:cs="宋体"/>
          <w:szCs w:val="21"/>
          <w:u w:val="single"/>
        </w:rPr>
        <w:t xml:space="preserve">  </w:t>
      </w:r>
      <w:r>
        <w:rPr>
          <w:rFonts w:hint="eastAsia" w:ascii="宋体" w:hAnsi="宋体" w:eastAsia="宋体" w:cs="宋体"/>
          <w:szCs w:val="21"/>
        </w:rPr>
        <w:t>（核心产品仅适用于本项目</w:t>
      </w:r>
      <w:r>
        <w:rPr>
          <w:rFonts w:hint="eastAsia" w:ascii="宋体" w:hAnsi="宋体" w:eastAsia="宋体" w:cs="宋体"/>
          <w:bCs/>
          <w:szCs w:val="21"/>
        </w:rPr>
        <w:t>同一品牌的认定，同一品牌的认定详见投标人须知</w:t>
      </w:r>
      <w:r>
        <w:rPr>
          <w:rFonts w:hint="eastAsia" w:ascii="宋体" w:hAnsi="宋体" w:eastAsia="宋体" w:cs="宋体"/>
          <w:szCs w:val="21"/>
        </w:rPr>
        <w:t>）</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1019"/>
        <w:gridCol w:w="5527"/>
        <w:gridCol w:w="639"/>
        <w:gridCol w:w="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
            <w:noWrap w:val="0"/>
            <w:vAlign w:val="center"/>
          </w:tcPr>
          <w:p>
            <w:pPr>
              <w:pStyle w:val="2"/>
              <w:jc w:val="center"/>
              <w:rPr>
                <w:rFonts w:hint="eastAsia"/>
                <w:vertAlign w:val="baseline"/>
              </w:rPr>
            </w:pPr>
            <w:r>
              <w:rPr>
                <w:rFonts w:hint="eastAsia"/>
                <w:b/>
                <w:bCs/>
                <w:sz w:val="32"/>
                <w:szCs w:val="32"/>
                <w:vertAlign w:val="baseline"/>
                <w:lang w:val="en-US" w:eastAsia="zh-CN"/>
              </w:rPr>
              <w:t>体育器材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51" w:type="pct"/>
            <w:noWrap w:val="0"/>
            <w:vAlign w:val="center"/>
          </w:tcPr>
          <w:p>
            <w:pPr>
              <w:pStyle w:val="2"/>
              <w:jc w:val="center"/>
              <w:rPr>
                <w:rFonts w:hint="eastAsia" w:eastAsia="宋体"/>
                <w:vertAlign w:val="baseline"/>
                <w:lang w:val="en-US" w:eastAsia="zh-CN"/>
              </w:rPr>
            </w:pPr>
            <w:r>
              <w:rPr>
                <w:rFonts w:hint="eastAsia"/>
                <w:vertAlign w:val="baseline"/>
                <w:lang w:val="en-US" w:eastAsia="zh-CN"/>
              </w:rPr>
              <w:t>序号</w:t>
            </w:r>
          </w:p>
        </w:tc>
        <w:tc>
          <w:tcPr>
            <w:tcW w:w="598" w:type="pct"/>
            <w:noWrap w:val="0"/>
            <w:vAlign w:val="center"/>
          </w:tcPr>
          <w:p>
            <w:pPr>
              <w:pStyle w:val="2"/>
              <w:jc w:val="center"/>
              <w:rPr>
                <w:rFonts w:hint="eastAsia" w:eastAsia="宋体"/>
                <w:vertAlign w:val="baseline"/>
                <w:lang w:eastAsia="zh-CN"/>
              </w:rPr>
            </w:pPr>
            <w:r>
              <w:rPr>
                <w:rFonts w:hint="eastAsia"/>
                <w:vertAlign w:val="baseline"/>
                <w:lang w:eastAsia="zh-CN"/>
              </w:rPr>
              <w:t>货物名称</w:t>
            </w:r>
          </w:p>
        </w:tc>
        <w:tc>
          <w:tcPr>
            <w:tcW w:w="3243" w:type="pct"/>
            <w:noWrap w:val="0"/>
            <w:vAlign w:val="center"/>
          </w:tcPr>
          <w:p>
            <w:pPr>
              <w:pStyle w:val="2"/>
              <w:jc w:val="center"/>
              <w:rPr>
                <w:rFonts w:hint="eastAsia" w:eastAsia="宋体"/>
                <w:vertAlign w:val="baseline"/>
                <w:lang w:eastAsia="zh-CN"/>
              </w:rPr>
            </w:pPr>
            <w:r>
              <w:rPr>
                <w:rFonts w:hint="eastAsia"/>
                <w:vertAlign w:val="baseline"/>
                <w:lang w:eastAsia="zh-CN"/>
              </w:rPr>
              <w:t>参数要求</w:t>
            </w:r>
          </w:p>
        </w:tc>
        <w:tc>
          <w:tcPr>
            <w:tcW w:w="375" w:type="pct"/>
            <w:noWrap w:val="0"/>
            <w:vAlign w:val="center"/>
          </w:tcPr>
          <w:p>
            <w:pPr>
              <w:pStyle w:val="2"/>
              <w:jc w:val="center"/>
              <w:rPr>
                <w:rFonts w:hint="eastAsia" w:eastAsia="宋体"/>
                <w:vertAlign w:val="baseline"/>
                <w:lang w:eastAsia="zh-CN"/>
              </w:rPr>
            </w:pPr>
            <w:r>
              <w:rPr>
                <w:rFonts w:hint="eastAsia"/>
                <w:vertAlign w:val="baseline"/>
                <w:lang w:eastAsia="zh-CN"/>
              </w:rPr>
              <w:t>单位</w:t>
            </w:r>
          </w:p>
        </w:tc>
        <w:tc>
          <w:tcPr>
            <w:tcW w:w="432" w:type="pct"/>
            <w:noWrap w:val="0"/>
            <w:vAlign w:val="center"/>
          </w:tcPr>
          <w:p>
            <w:pPr>
              <w:pStyle w:val="2"/>
              <w:jc w:val="center"/>
              <w:rPr>
                <w:rFonts w:hint="eastAsia" w:eastAsia="宋体"/>
                <w:vertAlign w:val="baseline"/>
                <w:lang w:eastAsia="zh-CN"/>
              </w:rPr>
            </w:pPr>
            <w:r>
              <w:rPr>
                <w:rFonts w:hint="eastAsia"/>
                <w:vertAlign w:val="baseline"/>
                <w:lang w:eastAsia="zh-CN"/>
              </w:rPr>
              <w:t>配备数量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秒  表</w:t>
            </w:r>
          </w:p>
        </w:tc>
        <w:tc>
          <w:tcPr>
            <w:tcW w:w="3243"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显示系统:能够计量50-100个时段，可以读出小时、分钟、秒、1/100秒，分段点时间、分段区时间和全部经过时间的二排显示；防水、防震、防磁。</w:t>
            </w:r>
            <w:r>
              <w:rPr>
                <w:rFonts w:hint="eastAsia" w:ascii="宋体" w:hAnsi="宋体" w:eastAsia="宋体" w:cs="宋体"/>
                <w:color w:val="auto"/>
                <w:sz w:val="24"/>
                <w:szCs w:val="24"/>
                <w:lang w:eastAsia="zh-CN"/>
              </w:rPr>
              <w:t>符合GB/T 22778-2008</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块</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发令枪</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可同时装2～5发子弹,军用钢发射装置,塑胶手柄,具有一定撞针冲击力，无后坐力设计</w:t>
            </w:r>
            <w:r>
              <w:rPr>
                <w:rFonts w:hint="eastAsia" w:ascii="宋体" w:hAnsi="宋体" w:eastAsia="宋体" w:cs="宋体"/>
                <w:i w:val="0"/>
                <w:color w:val="auto"/>
                <w:kern w:val="0"/>
                <w:sz w:val="24"/>
                <w:szCs w:val="24"/>
                <w:u w:val="none"/>
                <w:lang w:val="en-US" w:eastAsia="zh-CN" w:bidi="ar"/>
              </w:rPr>
              <w:fldChar w:fldCharType="end"/>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支</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eastAsia="zh-CN"/>
              </w:rPr>
              <w:t>投掷靶</w:t>
            </w:r>
          </w:p>
        </w:tc>
        <w:tc>
          <w:tcPr>
            <w:tcW w:w="3243"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铁</w:t>
            </w:r>
            <w:r>
              <w:rPr>
                <w:rFonts w:hint="eastAsia" w:ascii="宋体" w:hAnsi="宋体" w:eastAsia="宋体" w:cs="宋体"/>
                <w:color w:val="auto"/>
                <w:sz w:val="24"/>
                <w:szCs w:val="24"/>
                <w:lang w:eastAsia="zh-CN"/>
              </w:rPr>
              <w:t>框架</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木靶面。</w:t>
            </w:r>
            <w:r>
              <w:rPr>
                <w:rFonts w:hint="eastAsia" w:ascii="宋体" w:hAnsi="宋体" w:eastAsia="宋体" w:cs="宋体"/>
                <w:color w:val="auto"/>
                <w:sz w:val="24"/>
                <w:szCs w:val="24"/>
              </w:rPr>
              <w:t>靶面</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00mm×</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00mm，中心孔直径为40mm，孔中心距地面1.1m～1.4m</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套</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eastAsia="zh-CN"/>
              </w:rPr>
              <w:t>标志杆</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高1.2m～1.6m，立柱直径25mm，三角形红色旗面</w:t>
            </w:r>
            <w:r>
              <w:rPr>
                <w:rFonts w:hint="eastAsia" w:ascii="宋体" w:hAnsi="宋体" w:eastAsia="宋体" w:cs="宋体"/>
                <w:i w:val="0"/>
                <w:color w:val="auto"/>
                <w:kern w:val="0"/>
                <w:sz w:val="24"/>
                <w:szCs w:val="24"/>
                <w:u w:val="none"/>
                <w:lang w:val="en-US" w:eastAsia="zh-CN" w:bidi="ar"/>
              </w:rPr>
              <w:fldChar w:fldCharType="end"/>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根</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5</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垒球</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圆周长195mm±10mm,质量80g±5g，1000mm高度自由落体落下，回弹高度应不小于300mm</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.符合GB/T 19851.19-2007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6</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实心球</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圆周长350mm～780mm,质量1000g±30g,采用适宜的软性材料，球体表面应进行防滑处理,不应有颗粒脱落、裂缝等缺陷,经过从10m高处自由落体试验后，应无破裂</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。GB/T 19851.18-2007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7</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跳高架</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立柱高度1600mm～2000mm；高度刻度500mm～1800mm；横杆托长60mm，宽40mm</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.符合GB/T 19851.17-2007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付</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8</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跳高横杆</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长3000mm～4000mm，直径25mm～30mm,质量不超过2000g,采用不宜折断的适宜材料制成，不应采用金属材料，除两端外，横截面应呈圆形，颜色醒目。横杆固定在立柱上，中心自然下垂应小于20mm</w:t>
            </w:r>
            <w:r>
              <w:rPr>
                <w:rFonts w:hint="eastAsia" w:ascii="宋体" w:hAnsi="宋体" w:eastAsia="宋体" w:cs="宋体"/>
                <w:i w:val="0"/>
                <w:color w:val="auto"/>
                <w:kern w:val="0"/>
                <w:sz w:val="24"/>
                <w:szCs w:val="24"/>
                <w:u w:val="none"/>
                <w:lang w:val="en-US" w:eastAsia="zh-CN" w:bidi="ar"/>
              </w:rPr>
              <w:fldChar w:fldCharType="end"/>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根</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9</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接力棒</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t>长280mm-300mm,直径30mm-42mm,质量不小于50g</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根</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10</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钻圈架</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钻圈架两立柱及底座为30mm×30mm的方管，圈体为Φ20mm的圆管。圈体直径为600mm～750mm</w:t>
            </w:r>
            <w:r>
              <w:rPr>
                <w:rFonts w:hint="eastAsia" w:ascii="宋体" w:hAnsi="宋体" w:eastAsia="宋体" w:cs="宋体"/>
                <w:i w:val="0"/>
                <w:color w:val="auto"/>
                <w:kern w:val="0"/>
                <w:sz w:val="24"/>
                <w:szCs w:val="24"/>
                <w:u w:val="none"/>
                <w:lang w:val="en-US" w:eastAsia="zh-CN" w:bidi="ar"/>
              </w:rPr>
              <w:fldChar w:fldCharType="end"/>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11</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山羊</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山羊全高：680mm～1080mm；山羊头长：420mm～460mm；头宽：280mm±5mm；头高：180mm～220mm，立轴升降间距：50mm±3mm，山羊腿外直径≥30mm，山羊腿壁厚≥3mm</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。符合GB/T 19851.2-2005</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台</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12</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val="en-US" w:eastAsia="zh-CN"/>
              </w:rPr>
              <w:t>助跳板</w:t>
            </w:r>
          </w:p>
        </w:tc>
        <w:tc>
          <w:tcPr>
            <w:tcW w:w="3243"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lang w:eastAsia="zh-CN"/>
              </w:rPr>
              <w:t>主要原材料采用木材或其他弹性材料，</w:t>
            </w:r>
            <w:r>
              <w:rPr>
                <w:rFonts w:hint="eastAsia" w:ascii="宋体" w:hAnsi="宋体" w:eastAsia="宋体" w:cs="宋体"/>
                <w:color w:val="auto"/>
                <w:sz w:val="24"/>
                <w:szCs w:val="24"/>
              </w:rPr>
              <w:t>符合GB/T19851.2-2005中Ⅰ、Ⅱ型要求。</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块</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13</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小沙包</w:t>
            </w:r>
          </w:p>
        </w:tc>
        <w:tc>
          <w:tcPr>
            <w:tcW w:w="3243"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帆布制作，质量约</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0g</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14</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皮  尺</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50m，仿皮外壳，苎麻布卷尺，防水，防腐蚀；铜制卡扣和收放扣</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.符合QB/T 1519-2011</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卷</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15</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小</w:t>
            </w:r>
            <w:r>
              <w:rPr>
                <w:rFonts w:hint="eastAsia" w:ascii="宋体" w:hAnsi="宋体" w:eastAsia="宋体" w:cs="宋体"/>
                <w:color w:val="333333"/>
                <w:spacing w:val="-15"/>
                <w:kern w:val="0"/>
                <w:sz w:val="24"/>
                <w:szCs w:val="24"/>
                <w:lang w:eastAsia="zh-CN"/>
              </w:rPr>
              <w:t>跳</w:t>
            </w:r>
            <w:r>
              <w:rPr>
                <w:rFonts w:hint="eastAsia" w:ascii="宋体" w:hAnsi="宋体" w:eastAsia="宋体" w:cs="宋体"/>
                <w:color w:val="333333"/>
                <w:spacing w:val="-15"/>
                <w:kern w:val="0"/>
                <w:sz w:val="24"/>
                <w:szCs w:val="24"/>
              </w:rPr>
              <w:t>垫</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采用泡沫塑料和泡沫乳胶，帆布或人造革外皮，长1200mm±5mm,宽600mm±5mm,厚≥50mm。在长度方向可对半折叠，两侧应各有提手，四周加装粘扣</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.符合GB/T 19851.2-2005</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块</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16</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大</w:t>
            </w:r>
            <w:r>
              <w:rPr>
                <w:rFonts w:hint="eastAsia" w:ascii="宋体" w:hAnsi="宋体" w:eastAsia="宋体" w:cs="宋体"/>
                <w:color w:val="333333"/>
                <w:spacing w:val="-15"/>
                <w:kern w:val="0"/>
                <w:sz w:val="24"/>
                <w:szCs w:val="24"/>
                <w:lang w:eastAsia="zh-CN"/>
              </w:rPr>
              <w:t>跳</w:t>
            </w:r>
            <w:r>
              <w:rPr>
                <w:rFonts w:hint="eastAsia" w:ascii="宋体" w:hAnsi="宋体" w:eastAsia="宋体" w:cs="宋体"/>
                <w:color w:val="333333"/>
                <w:spacing w:val="-15"/>
                <w:kern w:val="0"/>
                <w:sz w:val="24"/>
                <w:szCs w:val="24"/>
              </w:rPr>
              <w:t>垫</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采用泡沫塑料和泡沫乳胶，帆布或人造革外皮，长2000mm±5mm,宽1000mm±5mm,厚≥100mm。在长度方向可对半折叠，两侧应各有提手，四周加装粘扣</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。符合GB/T 19851.2-2005</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块</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17</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单杠</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 xml:space="preserve">杠面高度：1200mm～2000mm，两立柱支点中心距：2000mm～2400mm，横杠材料：弹簧钢，立柱材料：钢管 </w:t>
            </w:r>
            <w:r>
              <w:rPr>
                <w:rStyle w:val="7"/>
                <w:rFonts w:hint="eastAsia" w:ascii="宋体" w:hAnsi="宋体" w:eastAsia="宋体" w:cs="宋体"/>
                <w:i w:val="0"/>
                <w:color w:val="auto"/>
                <w:sz w:val="24"/>
                <w:szCs w:val="24"/>
                <w:u w:val="none"/>
                <w:lang w:eastAsia="zh-CN"/>
              </w:rPr>
              <w:t>。</w:t>
            </w:r>
            <w:r>
              <w:rPr>
                <w:rFonts w:hint="eastAsia" w:ascii="宋体" w:hAnsi="宋体" w:eastAsia="宋体" w:cs="宋体"/>
                <w:i w:val="0"/>
                <w:color w:val="auto"/>
                <w:kern w:val="0"/>
                <w:sz w:val="24"/>
                <w:szCs w:val="24"/>
                <w:u w:val="none"/>
                <w:lang w:val="en-US" w:eastAsia="zh-CN" w:bidi="ar"/>
              </w:rPr>
              <w:t>符合GB/T 19851.2-2005</w:t>
            </w:r>
            <w:r>
              <w:rPr>
                <w:rStyle w:val="7"/>
                <w:rFonts w:hint="eastAsia" w:ascii="宋体" w:hAnsi="宋体" w:eastAsia="宋体" w:cs="宋体"/>
                <w:i w:val="0"/>
                <w:color w:val="auto"/>
                <w:sz w:val="24"/>
                <w:szCs w:val="24"/>
                <w:u w:val="none"/>
              </w:rPr>
              <w:t xml:space="preserve">       </w:t>
            </w:r>
            <w:r>
              <w:rPr>
                <w:rFonts w:hint="eastAsia" w:ascii="宋体" w:hAnsi="宋体" w:eastAsia="宋体" w:cs="宋体"/>
                <w:i w:val="0"/>
                <w:color w:val="auto"/>
                <w:kern w:val="0"/>
                <w:sz w:val="24"/>
                <w:szCs w:val="24"/>
                <w:u w:val="none"/>
                <w:lang w:val="en-US" w:eastAsia="zh-CN" w:bidi="ar"/>
              </w:rPr>
              <w:fldChar w:fldCharType="end"/>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付</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18</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毽子</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键毛应采用8支～10支彩色鸡羽，扎成圆形，毽垫直径30mm～32mm，厚度3mm～4mm，球高130mm～180mm，球重13g～15g</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w:t>
            </w:r>
            <w:r>
              <w:rPr>
                <w:rFonts w:hint="eastAsia" w:ascii="宋体" w:hAnsi="宋体" w:eastAsia="宋体" w:cs="宋体"/>
                <w:color w:val="auto"/>
                <w:sz w:val="24"/>
                <w:szCs w:val="24"/>
              </w:rPr>
              <w:t>符合</w:t>
            </w:r>
            <w:r>
              <w:rPr>
                <w:rFonts w:hint="eastAsia" w:ascii="宋体" w:hAnsi="宋体" w:eastAsia="宋体" w:cs="宋体"/>
                <w:i w:val="0"/>
                <w:color w:val="auto"/>
                <w:kern w:val="0"/>
                <w:sz w:val="24"/>
                <w:szCs w:val="24"/>
                <w:u w:val="none"/>
                <w:lang w:val="en-US" w:eastAsia="zh-CN" w:bidi="ar"/>
              </w:rPr>
              <w:t>GB/T 19851.21-2007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19</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短跳绳</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短跳绳，绳长度2800mm～3000mm，直径7mm～8mm，质量90g～120g，柄(2个)：长度140mm～170mm，直径26mm～33mm，质量70g～90g</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。GB/T 19851.20-2007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根</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20</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长跳绳</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长跳绳，绳长度4000mm～6000mm，直径8～9mm，质量140g～235g；柄(2个)：长度140mm～170mm，直径26mm～33mm，质量70g～90g</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。GB/T 19851.20-2007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根</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21</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小篮球</w:t>
            </w:r>
          </w:p>
        </w:tc>
        <w:tc>
          <w:tcPr>
            <w:tcW w:w="3243" w:type="pct"/>
            <w:noWrap w:val="0"/>
            <w:vAlign w:val="center"/>
          </w:tcPr>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符合GB/T19851.4-2005标准5号比赛篮球合格品的要求。</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val="en-US" w:eastAsia="zh-CN"/>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eastAsia="宋体"/>
                <w:vertAlign w:val="baseline"/>
                <w:lang w:val="en-US" w:eastAsia="zh-CN"/>
              </w:rPr>
            </w:pPr>
            <w:r>
              <w:rPr>
                <w:rFonts w:hint="eastAsia" w:ascii="宋体" w:hAnsi="宋体" w:eastAsia="宋体" w:cs="宋体"/>
                <w:vertAlign w:val="baseline"/>
                <w:lang w:val="en-US" w:eastAsia="zh-CN"/>
              </w:rPr>
              <w:t>22</w:t>
            </w:r>
          </w:p>
        </w:tc>
        <w:tc>
          <w:tcPr>
            <w:tcW w:w="598" w:type="pct"/>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篮球</w:t>
            </w:r>
          </w:p>
        </w:tc>
        <w:tc>
          <w:tcPr>
            <w:tcW w:w="3243" w:type="pct"/>
            <w:noWrap w:val="0"/>
            <w:vAlign w:val="center"/>
          </w:tcPr>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符合GB/T19851.4-2005中7号标准比赛篮球合格品的要求。</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23</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篮球架</w:t>
            </w:r>
          </w:p>
        </w:tc>
        <w:tc>
          <w:tcPr>
            <w:tcW w:w="3243" w:type="pct"/>
            <w:noWrap w:val="0"/>
            <w:vAlign w:val="center"/>
          </w:tcPr>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1.篮球架符合GB19851.3</w:t>
            </w:r>
            <w:r>
              <w:rPr>
                <w:rFonts w:hint="eastAsia" w:ascii="宋体" w:hAnsi="宋体" w:eastAsia="宋体" w:cs="宋体"/>
                <w:color w:val="auto"/>
                <w:sz w:val="24"/>
                <w:szCs w:val="24"/>
                <w:lang w:eastAsia="zh-CN"/>
              </w:rPr>
              <w:t>-2005</w:t>
            </w:r>
            <w:r>
              <w:rPr>
                <w:rFonts w:hint="eastAsia" w:ascii="宋体" w:hAnsi="宋体" w:eastAsia="宋体" w:cs="宋体"/>
                <w:color w:val="auto"/>
                <w:sz w:val="24"/>
                <w:szCs w:val="24"/>
              </w:rPr>
              <w:t>和GB19272要求。</w:t>
            </w:r>
          </w:p>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2.篮球架型式：2米*1米平箱式。加厚钢板，专业仿液压加固双弯梁篮球架。</w:t>
            </w:r>
          </w:p>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3.篮板：采用12mm厚有机玻璃、钢化玻璃的篮板四周有铝合金边框保护。</w:t>
            </w:r>
          </w:p>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4.五金件:螺钉,螺母为防锈钢件防锈级别与器材使用寿命相匹配,并加防盗帽。</w:t>
            </w:r>
          </w:p>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5.安全性能：框架与配重设计合理，符合力学和相关安全标准。</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副</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ind w:firstLine="256" w:firstLineChars="100"/>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24</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篮球架</w:t>
            </w:r>
          </w:p>
        </w:tc>
        <w:tc>
          <w:tcPr>
            <w:tcW w:w="3243" w:type="pct"/>
            <w:noWrap w:val="0"/>
            <w:vAlign w:val="center"/>
          </w:tcPr>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1.篮球架符合GB19851.3</w:t>
            </w:r>
            <w:r>
              <w:rPr>
                <w:rFonts w:hint="eastAsia" w:ascii="宋体" w:hAnsi="宋体" w:eastAsia="宋体" w:cs="宋体"/>
                <w:color w:val="auto"/>
                <w:sz w:val="24"/>
                <w:szCs w:val="24"/>
                <w:lang w:eastAsia="zh-CN"/>
              </w:rPr>
              <w:t>-2005</w:t>
            </w:r>
            <w:r>
              <w:rPr>
                <w:rFonts w:hint="eastAsia" w:ascii="宋体" w:hAnsi="宋体" w:eastAsia="宋体" w:cs="宋体"/>
                <w:color w:val="auto"/>
                <w:sz w:val="24"/>
                <w:szCs w:val="24"/>
              </w:rPr>
              <w:t>和GB19272要求。</w:t>
            </w:r>
          </w:p>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2.篮球架型式：单臂地埋固定式。加厚、加大立柱。</w:t>
            </w:r>
          </w:p>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3.篮板：采用12mm厚防爆有机玻璃或钢化玻璃的篮板四周有铝合金边框保护。</w:t>
            </w:r>
          </w:p>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4.五金件:螺钉,螺母为防锈钢件防锈级别与器材使用寿命相匹配,并加防盗帽。</w:t>
            </w:r>
          </w:p>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5.安全性能：框架与配重设计合理，符合力学和相关安全标准。</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副</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25</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小足球</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t>4号，圆周长615mm～650mm；质量315g～405g。符合GB/T 22892-2008</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26</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足球</w:t>
            </w:r>
          </w:p>
        </w:tc>
        <w:tc>
          <w:tcPr>
            <w:tcW w:w="3243"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符合GB/T 22892</w:t>
            </w:r>
            <w:r>
              <w:rPr>
                <w:rFonts w:hint="eastAsia" w:ascii="宋体" w:hAnsi="宋体" w:eastAsia="宋体" w:cs="宋体"/>
                <w:i w:val="0"/>
                <w:color w:val="auto"/>
                <w:kern w:val="0"/>
                <w:sz w:val="24"/>
                <w:szCs w:val="24"/>
                <w:u w:val="none"/>
                <w:lang w:val="en-US" w:eastAsia="zh-CN" w:bidi="ar"/>
              </w:rPr>
              <w:t>-2008</w:t>
            </w:r>
            <w:r>
              <w:rPr>
                <w:rFonts w:hint="eastAsia" w:ascii="宋体" w:hAnsi="宋体" w:eastAsia="宋体" w:cs="宋体"/>
                <w:color w:val="auto"/>
                <w:sz w:val="24"/>
                <w:szCs w:val="24"/>
              </w:rPr>
              <w:t>中5#合格品球的要求。</w:t>
            </w:r>
            <w:r>
              <w:rPr>
                <w:rFonts w:hint="eastAsia" w:ascii="宋体" w:hAnsi="宋体" w:eastAsia="宋体" w:cs="宋体"/>
                <w:i w:val="0"/>
                <w:color w:val="auto"/>
                <w:kern w:val="0"/>
                <w:sz w:val="24"/>
                <w:szCs w:val="24"/>
                <w:u w:val="none"/>
                <w:lang w:val="en-US" w:eastAsia="zh-CN" w:bidi="ar"/>
              </w:rPr>
              <w:t>圆周长675mm～710mm；质量382g～468g。</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27</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足球门</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t>2号足球门，门内口宽度5500mm±10mm，高度2000mm±10mm，门柱及横梁直径不小于89mm。足球门应能承受的水平拉力1000N，足球门横梁应能承受2700N的静负荷.</w:t>
            </w:r>
            <w:r>
              <w:rPr>
                <w:rFonts w:hint="eastAsia" w:ascii="宋体" w:hAnsi="宋体" w:eastAsia="宋体" w:cs="宋体"/>
                <w:color w:val="auto"/>
                <w:sz w:val="24"/>
                <w:szCs w:val="24"/>
              </w:rPr>
              <w:t>符合</w:t>
            </w:r>
            <w:r>
              <w:rPr>
                <w:rFonts w:hint="eastAsia" w:ascii="宋体" w:hAnsi="宋体" w:eastAsia="宋体" w:cs="宋体"/>
                <w:i w:val="0"/>
                <w:color w:val="auto"/>
                <w:kern w:val="0"/>
                <w:sz w:val="24"/>
                <w:szCs w:val="24"/>
                <w:u w:val="none"/>
                <w:lang w:val="en-US" w:eastAsia="zh-CN" w:bidi="ar"/>
              </w:rPr>
              <w:t>GB/T 19851.15-2007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副</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28</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软式排球</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4号：圆周长600mm～620mm,质量200g～250g</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。符合GB/T 19851.6-2005</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个</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29</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排球网架</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t>移动配重式，可调，网柱高度：1920mm±5mm，拉网中央高度1800mm±5mm。符合GB/T 19851.13-2007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付</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30</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乒乓球台</w:t>
            </w:r>
          </w:p>
        </w:tc>
        <w:tc>
          <w:tcPr>
            <w:tcW w:w="3243" w:type="pct"/>
            <w:noWrap w:val="0"/>
            <w:vAlign w:val="center"/>
          </w:tcPr>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1.户外乒乓球台；能满足学校体育教学、训练需要应符合GB/T 19851.7- 2005的要求。球台长度2340mm；宽度1300mm；高度640mm</w:t>
            </w:r>
          </w:p>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2.台面采用整张台面组成或由两个半张台面组成两种类型。</w:t>
            </w:r>
          </w:p>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3.球台面板选用除玻璃钢、水泥、石材、金属类材料以外的适宜室外使用的材料。</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张</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31</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排球网</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t>排球网长度9500mm～10000mm，宽度700mm±25mm.符合GB/T 19851.14-2007</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付</w:t>
            </w:r>
          </w:p>
        </w:tc>
        <w:tc>
          <w:tcPr>
            <w:tcW w:w="432"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32</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乒乓球拍</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用来击球的拍面应用一层齿粒向外的胶粒片覆盖，连同粘合剂，厚度应不超过2mm，或者用齿粒向内或向外的海绵胶粒片覆盖，连同粘合剂，厚度应不超过4mm。底板与胶粒片或海绵胶粒片的粘接结合力应≥4N</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。符合GB/T 23115-2008</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付</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33</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lang w:eastAsia="zh-CN"/>
              </w:rPr>
              <w:t>羽毛球拍</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fldChar w:fldCharType="begin"/>
            </w:r>
            <w:r>
              <w:rPr>
                <w:rFonts w:hint="eastAsia" w:ascii="宋体" w:hAnsi="宋体" w:eastAsia="宋体" w:cs="宋体"/>
                <w:i w:val="0"/>
                <w:color w:val="auto"/>
                <w:kern w:val="0"/>
                <w:sz w:val="24"/>
                <w:szCs w:val="24"/>
                <w:u w:val="none"/>
                <w:lang w:val="en-US" w:eastAsia="zh-CN" w:bidi="ar"/>
              </w:rPr>
              <w:instrText xml:space="preserve"> HYPERLINK "http://www.spsp.gov.cn/page/FO/1986/KS G5737-1986.shtml" </w:instrText>
            </w:r>
            <w:r>
              <w:rPr>
                <w:rFonts w:hint="eastAsia" w:ascii="宋体" w:hAnsi="宋体" w:eastAsia="宋体" w:cs="宋体"/>
                <w:i w:val="0"/>
                <w:color w:val="auto"/>
                <w:kern w:val="0"/>
                <w:sz w:val="24"/>
                <w:szCs w:val="24"/>
                <w:u w:val="none"/>
                <w:lang w:val="en-US" w:eastAsia="zh-CN" w:bidi="ar"/>
              </w:rPr>
              <w:fldChar w:fldCharType="separate"/>
            </w:r>
            <w:r>
              <w:rPr>
                <w:rStyle w:val="7"/>
                <w:rFonts w:hint="eastAsia" w:ascii="宋体" w:hAnsi="宋体" w:eastAsia="宋体" w:cs="宋体"/>
                <w:i w:val="0"/>
                <w:color w:val="auto"/>
                <w:sz w:val="24"/>
                <w:szCs w:val="24"/>
                <w:u w:val="none"/>
              </w:rPr>
              <w:t>总长度≤580mm，宽度≤230mm，拍弦面长度≤280mm，质量≤80g,握柄直径23mm～25mm</w:t>
            </w:r>
            <w:r>
              <w:rPr>
                <w:rFonts w:hint="eastAsia" w:ascii="宋体" w:hAnsi="宋体" w:eastAsia="宋体" w:cs="宋体"/>
                <w:i w:val="0"/>
                <w:color w:val="auto"/>
                <w:kern w:val="0"/>
                <w:sz w:val="24"/>
                <w:szCs w:val="24"/>
                <w:u w:val="none"/>
                <w:lang w:val="en-US" w:eastAsia="zh-CN" w:bidi="ar"/>
              </w:rPr>
              <w:fldChar w:fldCharType="end"/>
            </w:r>
            <w:r>
              <w:rPr>
                <w:rFonts w:hint="eastAsia" w:ascii="宋体" w:hAnsi="宋体" w:eastAsia="宋体" w:cs="宋体"/>
                <w:i w:val="0"/>
                <w:color w:val="auto"/>
                <w:kern w:val="0"/>
                <w:sz w:val="24"/>
                <w:szCs w:val="24"/>
                <w:u w:val="none"/>
                <w:lang w:val="en-US" w:eastAsia="zh-CN" w:bidi="ar"/>
              </w:rPr>
              <w:t>。符合GB/T 19851.9-2005</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付</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34</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坐位体前屈仪</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t>量程：-20cm～35cm，分度值0.1cm，允差：±0.2cm。符合GB/T 19851.12-2005</w:t>
            </w:r>
          </w:p>
        </w:tc>
        <w:tc>
          <w:tcPr>
            <w:tcW w:w="375"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lang w:eastAsia="zh-CN"/>
              </w:rPr>
              <w:t>台</w:t>
            </w:r>
          </w:p>
        </w:tc>
        <w:tc>
          <w:tcPr>
            <w:tcW w:w="432"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35</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移动音响</w:t>
            </w:r>
          </w:p>
        </w:tc>
        <w:tc>
          <w:tcPr>
            <w:tcW w:w="3243"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pacing w:val="8"/>
                <w:kern w:val="0"/>
                <w:sz w:val="24"/>
                <w:szCs w:val="24"/>
                <w:lang w:val="en-US" w:eastAsia="zh-CN"/>
              </w:rPr>
              <w:t>续航使用时间不少于6小时，加固铝合金拉杆，坚固大脚轮；12寸重低音，录音功能、智能语音，支持蓝牙、U盘、TF卡，支持有线话筒、无线话筒。外形高度不少于46cm。</w:t>
            </w:r>
          </w:p>
        </w:tc>
        <w:tc>
          <w:tcPr>
            <w:tcW w:w="375"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台</w:t>
            </w:r>
          </w:p>
        </w:tc>
        <w:tc>
          <w:tcPr>
            <w:tcW w:w="432"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36</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打气筒</w:t>
            </w:r>
          </w:p>
        </w:tc>
        <w:tc>
          <w:tcPr>
            <w:tcW w:w="3243"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带储气罐/人工充气,适合给各种球类充气</w:t>
            </w:r>
          </w:p>
        </w:tc>
        <w:tc>
          <w:tcPr>
            <w:tcW w:w="375"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个</w:t>
            </w:r>
          </w:p>
        </w:tc>
        <w:tc>
          <w:tcPr>
            <w:tcW w:w="432"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37</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身高体重计</w:t>
            </w:r>
          </w:p>
        </w:tc>
        <w:tc>
          <w:tcPr>
            <w:tcW w:w="3243" w:type="pct"/>
            <w:noWrap w:val="0"/>
            <w:vAlign w:val="center"/>
          </w:tcPr>
          <w:p>
            <w:pPr>
              <w:keepNext w:val="0"/>
              <w:keepLines w:val="0"/>
              <w:widowControl/>
              <w:suppressLineNumbers w:val="0"/>
              <w:spacing w:line="240" w:lineRule="auto"/>
              <w:jc w:val="both"/>
              <w:textAlignment w:val="center"/>
              <w:rPr>
                <w:rFonts w:hint="eastAsia" w:ascii="宋体" w:hAnsi="宋体" w:eastAsia="宋体" w:cs="宋体"/>
                <w:sz w:val="24"/>
                <w:szCs w:val="24"/>
                <w:vertAlign w:val="baseline"/>
              </w:rPr>
            </w:pPr>
            <w:r>
              <w:rPr>
                <w:rFonts w:hint="eastAsia" w:ascii="宋体" w:hAnsi="宋体" w:eastAsia="宋体" w:cs="宋体"/>
                <w:i w:val="0"/>
                <w:color w:val="auto"/>
                <w:kern w:val="0"/>
                <w:sz w:val="24"/>
                <w:szCs w:val="24"/>
                <w:u w:val="none"/>
                <w:lang w:val="en-US" w:eastAsia="zh-CN" w:bidi="ar"/>
              </w:rPr>
              <w:t>身高：量程：90cm～210cm，分度值0.1cm，允差：±0.2cm</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体重：量程：5.0kg～150kg，分度值0.1kg，</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允差：±0.1kg  （≤100kg）</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 xml:space="preserve">  ±0.15kg （＞100kg）。符合GB/T 19851.12-2005</w:t>
            </w:r>
          </w:p>
        </w:tc>
        <w:tc>
          <w:tcPr>
            <w:tcW w:w="375"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台</w:t>
            </w:r>
          </w:p>
        </w:tc>
        <w:tc>
          <w:tcPr>
            <w:tcW w:w="432" w:type="pct"/>
            <w:noWrap w:val="0"/>
            <w:vAlign w:val="center"/>
          </w:tcPr>
          <w:p>
            <w:pPr>
              <w:keepNext w:val="0"/>
              <w:keepLines w:val="0"/>
              <w:pageBreakBefore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38</w:t>
            </w:r>
          </w:p>
        </w:tc>
        <w:tc>
          <w:tcPr>
            <w:tcW w:w="598"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ascii="宋体" w:hAnsi="宋体" w:eastAsia="宋体" w:cs="宋体"/>
                <w:color w:val="333333"/>
                <w:spacing w:val="-15"/>
                <w:kern w:val="0"/>
                <w:sz w:val="24"/>
                <w:szCs w:val="24"/>
              </w:rPr>
              <w:t>肺活量测试仪</w:t>
            </w:r>
          </w:p>
        </w:tc>
        <w:tc>
          <w:tcPr>
            <w:tcW w:w="3243" w:type="pct"/>
            <w:noWrap w:val="0"/>
            <w:vAlign w:val="center"/>
          </w:tcPr>
          <w:p>
            <w:pPr>
              <w:keepNext w:val="0"/>
              <w:keepLines w:val="0"/>
              <w:pageBreakBefore w:val="0"/>
              <w:kinsoku/>
              <w:overflowPunct/>
              <w:topLinePunct w:val="0"/>
              <w:autoSpaceDE/>
              <w:autoSpaceDN/>
              <w:bidi w:val="0"/>
              <w:adjustRightInd/>
              <w:snapToGrid/>
              <w:spacing w:line="24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sz w:val="24"/>
                <w:szCs w:val="24"/>
              </w:rPr>
              <w:t xml:space="preserve">1.测定人体呼吸的最大通气能力，测试数值反映肺的容积和肺的扩展能力。吹管不易产生积水，防补气功能，补气时自动锁定数据。2.测试仪采用一体化设计，液晶显示，具有锁定功能，读数方便。3. </w:t>
            </w:r>
            <w:r>
              <w:rPr>
                <w:rFonts w:hint="eastAsia" w:ascii="宋体" w:hAnsi="宋体" w:eastAsia="宋体" w:cs="宋体"/>
                <w:color w:val="auto"/>
                <w:sz w:val="24"/>
                <w:szCs w:val="24"/>
                <w:lang w:eastAsia="zh-CN"/>
              </w:rPr>
              <w:t>符合</w:t>
            </w:r>
            <w:r>
              <w:rPr>
                <w:rFonts w:hint="eastAsia" w:ascii="宋体" w:hAnsi="宋体" w:eastAsia="宋体" w:cs="宋体"/>
                <w:color w:val="auto"/>
                <w:sz w:val="24"/>
                <w:szCs w:val="24"/>
              </w:rPr>
              <w:t>GB/T19851.12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2005。适应频繁、大量人群集中测试。</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.主要技术参数：量程：100～9999ml ，分度值：1ml，</w:t>
            </w:r>
            <w:r>
              <w:rPr>
                <w:rFonts w:hint="eastAsia" w:ascii="宋体" w:hAnsi="宋体" w:eastAsia="宋体" w:cs="宋体"/>
                <w:color w:val="auto"/>
                <w:sz w:val="24"/>
                <w:szCs w:val="24"/>
                <w:lang w:eastAsia="zh-CN"/>
              </w:rPr>
              <w:t>允</w:t>
            </w:r>
            <w:r>
              <w:rPr>
                <w:rFonts w:hint="eastAsia" w:ascii="宋体" w:hAnsi="宋体" w:eastAsia="宋体" w:cs="宋体"/>
                <w:color w:val="auto"/>
                <w:sz w:val="24"/>
                <w:szCs w:val="24"/>
              </w:rPr>
              <w:t>差：±</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 xml:space="preserve">.5%                          </w:t>
            </w:r>
          </w:p>
        </w:tc>
        <w:tc>
          <w:tcPr>
            <w:tcW w:w="375"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vertAlign w:val="baseline"/>
              </w:rPr>
            </w:pPr>
            <w:r>
              <w:rPr>
                <w:rFonts w:hint="eastAsia" w:ascii="宋体" w:hAnsi="宋体" w:eastAsia="宋体" w:cs="宋体"/>
                <w:color w:val="333333"/>
                <w:spacing w:val="8"/>
                <w:kern w:val="0"/>
                <w:sz w:val="24"/>
                <w:szCs w:val="24"/>
              </w:rPr>
              <w:t>台</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eastAsia" w:ascii="宋体" w:hAnsi="宋体" w:eastAsia="宋体" w:cs="宋体"/>
                <w:sz w:val="24"/>
                <w:szCs w:val="24"/>
                <w:vertAlign w:val="baseline"/>
              </w:rPr>
            </w:pPr>
            <w:r>
              <w:rPr>
                <w:rFonts w:hint="eastAsia" w:ascii="宋体" w:hAnsi="宋体" w:eastAsia="宋体" w:cs="宋体"/>
                <w:color w:val="333333"/>
                <w:spacing w:val="8"/>
                <w:kern w:val="0"/>
                <w:sz w:val="24"/>
                <w:szCs w:val="24"/>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b/>
                <w:bCs/>
                <w:color w:val="333333"/>
                <w:spacing w:val="8"/>
                <w:kern w:val="0"/>
                <w:sz w:val="32"/>
                <w:szCs w:val="32"/>
                <w:lang w:val="en-US" w:eastAsia="zh-CN"/>
              </w:rPr>
              <w:t>音乐器材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eastAsia" w:ascii="宋体" w:hAnsi="宋体" w:eastAsia="宋体" w:cs="宋体"/>
                <w:vertAlign w:val="baseline"/>
                <w:lang w:val="en-US" w:eastAsia="zh-CN"/>
              </w:rPr>
            </w:pPr>
            <w:r>
              <w:rPr>
                <w:rFonts w:hint="eastAsia"/>
                <w:vertAlign w:val="baseline"/>
                <w:lang w:val="en-US" w:eastAsia="zh-CN"/>
              </w:rPr>
              <w:t>序号</w:t>
            </w:r>
          </w:p>
        </w:tc>
        <w:tc>
          <w:tcPr>
            <w:tcW w:w="598" w:type="pct"/>
            <w:noWrap w:val="0"/>
            <w:vAlign w:val="center"/>
          </w:tcPr>
          <w:p>
            <w:pPr>
              <w:pStyle w:val="2"/>
              <w:jc w:val="center"/>
              <w:rPr>
                <w:rFonts w:hint="eastAsia"/>
                <w:sz w:val="24"/>
                <w:szCs w:val="24"/>
                <w:lang w:eastAsia="zh-CN"/>
              </w:rPr>
            </w:pPr>
            <w:r>
              <w:rPr>
                <w:rFonts w:hint="eastAsia"/>
                <w:vertAlign w:val="baseline"/>
                <w:lang w:eastAsia="zh-CN"/>
              </w:rPr>
              <w:t>货物名称</w:t>
            </w:r>
          </w:p>
        </w:tc>
        <w:tc>
          <w:tcPr>
            <w:tcW w:w="3243" w:type="pct"/>
            <w:noWrap w:val="0"/>
            <w:vAlign w:val="center"/>
          </w:tcPr>
          <w:p>
            <w:pPr>
              <w:pStyle w:val="2"/>
              <w:jc w:val="center"/>
              <w:rPr>
                <w:rFonts w:hint="eastAsia" w:ascii="宋体" w:hAnsi="宋体" w:eastAsia="宋体" w:cs="宋体"/>
                <w:color w:val="000000"/>
                <w:kern w:val="0"/>
                <w:sz w:val="24"/>
                <w:szCs w:val="24"/>
                <w:lang w:val="en-US" w:eastAsia="zh-CN" w:bidi="ar"/>
              </w:rPr>
            </w:pPr>
            <w:r>
              <w:rPr>
                <w:rFonts w:hint="eastAsia"/>
                <w:vertAlign w:val="baseline"/>
                <w:lang w:eastAsia="zh-CN"/>
              </w:rPr>
              <w:t>参数要求</w:t>
            </w:r>
          </w:p>
        </w:tc>
        <w:tc>
          <w:tcPr>
            <w:tcW w:w="375" w:type="pct"/>
            <w:noWrap w:val="0"/>
            <w:vAlign w:val="center"/>
          </w:tcPr>
          <w:p>
            <w:pPr>
              <w:pStyle w:val="2"/>
              <w:jc w:val="center"/>
              <w:rPr>
                <w:rFonts w:hint="eastAsia"/>
                <w:sz w:val="24"/>
                <w:szCs w:val="24"/>
                <w:lang w:eastAsia="zh-CN"/>
              </w:rPr>
            </w:pPr>
            <w:r>
              <w:rPr>
                <w:rFonts w:hint="eastAsia"/>
                <w:vertAlign w:val="baseline"/>
                <w:lang w:eastAsia="zh-CN"/>
              </w:rPr>
              <w:t>单位</w:t>
            </w:r>
          </w:p>
        </w:tc>
        <w:tc>
          <w:tcPr>
            <w:tcW w:w="432" w:type="pct"/>
            <w:noWrap w:val="0"/>
            <w:vAlign w:val="center"/>
          </w:tcPr>
          <w:p>
            <w:pPr>
              <w:pStyle w:val="2"/>
              <w:jc w:val="center"/>
              <w:rPr>
                <w:rFonts w:hint="eastAsia" w:ascii="宋体" w:hAnsi="宋体" w:eastAsia="宋体" w:cs="宋体"/>
                <w:color w:val="333333"/>
                <w:spacing w:val="8"/>
                <w:kern w:val="0"/>
                <w:sz w:val="24"/>
                <w:szCs w:val="24"/>
                <w:lang w:val="en-US" w:eastAsia="zh-CN"/>
              </w:rPr>
            </w:pPr>
            <w:r>
              <w:rPr>
                <w:rFonts w:hint="eastAsia"/>
                <w:vertAlign w:val="baseline"/>
                <w:lang w:eastAsia="zh-CN"/>
              </w:rPr>
              <w:t>配备数量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598" w:type="pct"/>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sz w:val="24"/>
                <w:szCs w:val="24"/>
                <w:lang w:eastAsia="zh-CN"/>
              </w:rPr>
              <w:t>小学音乐教学挂图</w:t>
            </w:r>
          </w:p>
        </w:tc>
        <w:tc>
          <w:tcPr>
            <w:tcW w:w="3243" w:type="pct"/>
            <w:noWrap w:val="0"/>
            <w:vAlign w:val="center"/>
          </w:tcPr>
          <w:p>
            <w:pPr>
              <w:keepNext w:val="0"/>
              <w:keepLines w:val="0"/>
              <w:widowControl/>
              <w:suppressLineNumbers w:val="0"/>
              <w:spacing w:line="240" w:lineRule="auto"/>
              <w:jc w:val="left"/>
              <w:rPr>
                <w:rFonts w:hint="eastAsia" w:ascii="宋体" w:hAnsi="宋体" w:eastAsia="宋体" w:cs="宋体"/>
                <w:color w:val="auto"/>
                <w:sz w:val="24"/>
                <w:szCs w:val="24"/>
              </w:rPr>
            </w:pPr>
            <w:r>
              <w:rPr>
                <w:rFonts w:hint="eastAsia" w:ascii="宋体" w:hAnsi="宋体" w:eastAsia="宋体" w:cs="宋体"/>
                <w:color w:val="000000"/>
                <w:kern w:val="0"/>
                <w:sz w:val="24"/>
                <w:szCs w:val="24"/>
                <w:lang w:val="en-US" w:eastAsia="zh-CN" w:bidi="ar"/>
              </w:rPr>
              <w:t>适合小学音乐教学要求的音乐家肖像、乐器图样、乐理知识等，需涵盖《义务教育音乐课程标准（2011年版）》规定及教材所涉及的内容。应为国家正式出版物</w:t>
            </w:r>
          </w:p>
        </w:tc>
        <w:tc>
          <w:tcPr>
            <w:tcW w:w="375" w:type="pct"/>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rPr>
            </w:pPr>
            <w:r>
              <w:rPr>
                <w:rFonts w:hint="eastAsia"/>
                <w:sz w:val="24"/>
                <w:szCs w:val="24"/>
                <w:lang w:eastAsia="zh-CN"/>
              </w:rPr>
              <w:t>套</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default" w:ascii="宋体" w:hAnsi="宋体" w:eastAsia="宋体" w:cs="宋体"/>
                <w:color w:val="333333"/>
                <w:spacing w:val="8"/>
                <w:kern w:val="0"/>
                <w:sz w:val="24"/>
                <w:szCs w:val="24"/>
                <w:lang w:val="en-US" w:eastAsia="zh-CN"/>
              </w:rPr>
            </w:pPr>
            <w:r>
              <w:rPr>
                <w:rFonts w:hint="eastAsia" w:ascii="宋体" w:hAnsi="宋体" w:eastAsia="宋体" w:cs="宋体"/>
                <w:color w:val="333333"/>
                <w:spacing w:val="8"/>
                <w:kern w:val="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598" w:type="pct"/>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sz w:val="24"/>
                <w:szCs w:val="24"/>
              </w:rPr>
              <w:t>音响系统</w:t>
            </w:r>
          </w:p>
        </w:tc>
        <w:tc>
          <w:tcPr>
            <w:tcW w:w="3243" w:type="pct"/>
            <w:noWrap w:val="0"/>
            <w:vAlign w:val="center"/>
          </w:tcPr>
          <w:p>
            <w:pPr>
              <w:keepNext w:val="0"/>
              <w:keepLines w:val="0"/>
              <w:widowControl/>
              <w:suppressLineNumbers w:val="0"/>
              <w:spacing w:line="240" w:lineRule="auto"/>
              <w:jc w:val="left"/>
              <w:rPr>
                <w:rFonts w:hint="eastAsia" w:ascii="宋体" w:hAnsi="宋体" w:eastAsia="宋体" w:cs="宋体"/>
                <w:color w:val="auto"/>
                <w:sz w:val="24"/>
                <w:szCs w:val="24"/>
              </w:rPr>
            </w:pPr>
            <w:r>
              <w:rPr>
                <w:rFonts w:hint="eastAsia" w:ascii="宋体" w:hAnsi="宋体" w:eastAsia="宋体" w:cs="宋体"/>
                <w:color w:val="000000"/>
                <w:kern w:val="0"/>
                <w:sz w:val="24"/>
                <w:szCs w:val="24"/>
                <w:lang w:val="en-US" w:eastAsia="zh-CN" w:bidi="ar"/>
              </w:rPr>
              <w:t>含音箱（或有源音箱）一对、功放和DVD机各一台</w:t>
            </w:r>
          </w:p>
        </w:tc>
        <w:tc>
          <w:tcPr>
            <w:tcW w:w="375" w:type="pct"/>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rPr>
            </w:pPr>
            <w:r>
              <w:rPr>
                <w:rFonts w:hint="eastAsia"/>
                <w:sz w:val="24"/>
                <w:szCs w:val="24"/>
              </w:rPr>
              <w:t>套</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default" w:ascii="宋体" w:hAnsi="宋体" w:eastAsia="宋体" w:cs="宋体"/>
                <w:color w:val="333333"/>
                <w:spacing w:val="8"/>
                <w:kern w:val="0"/>
                <w:sz w:val="24"/>
                <w:szCs w:val="24"/>
                <w:lang w:val="en-US" w:eastAsia="zh-CN"/>
              </w:rPr>
            </w:pPr>
            <w:r>
              <w:rPr>
                <w:rFonts w:hint="eastAsia" w:ascii="宋体" w:hAnsi="宋体" w:eastAsia="宋体" w:cs="宋体"/>
                <w:color w:val="333333"/>
                <w:spacing w:val="8"/>
                <w:kern w:val="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598" w:type="pct"/>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sz w:val="24"/>
                <w:szCs w:val="24"/>
                <w:lang w:eastAsia="zh-CN"/>
              </w:rPr>
              <w:t>电子琴</w:t>
            </w:r>
          </w:p>
        </w:tc>
        <w:tc>
          <w:tcPr>
            <w:tcW w:w="3243" w:type="pct"/>
            <w:noWrap w:val="0"/>
            <w:vAlign w:val="center"/>
          </w:tcPr>
          <w:p>
            <w:pPr>
              <w:keepNext w:val="0"/>
              <w:keepLines w:val="0"/>
              <w:pageBreakBefore w:val="0"/>
              <w:kinsoku/>
              <w:overflowPunct/>
              <w:topLinePunct w:val="0"/>
              <w:autoSpaceDE/>
              <w:autoSpaceDN/>
              <w:bidi w:val="0"/>
              <w:adjustRightInd/>
              <w:snapToGrid/>
              <w:spacing w:line="240" w:lineRule="auto"/>
              <w:textAlignment w:val="auto"/>
              <w:rPr>
                <w:rFonts w:hint="eastAsia" w:ascii="宋体" w:hAnsi="宋体" w:eastAsia="宋体" w:cs="宋体"/>
                <w:color w:val="auto"/>
                <w:sz w:val="24"/>
                <w:szCs w:val="24"/>
              </w:rPr>
            </w:pPr>
            <w:r>
              <w:rPr>
                <w:rFonts w:hint="eastAsia" w:ascii="宋体" w:hAnsi="宋体" w:eastAsia="宋体" w:cs="宋体"/>
                <w:b w:val="0"/>
                <w:bCs w:val="0"/>
                <w:sz w:val="24"/>
                <w:szCs w:val="24"/>
                <w:lang w:val="en-US" w:eastAsia="zh-CN"/>
              </w:rPr>
              <w:t>61键</w:t>
            </w:r>
            <w:r>
              <w:rPr>
                <w:rFonts w:hint="eastAsia" w:ascii="宋体" w:hAnsi="宋体" w:eastAsia="宋体" w:cs="宋体"/>
                <w:b w:val="0"/>
                <w:bCs w:val="0"/>
                <w:sz w:val="24"/>
                <w:szCs w:val="24"/>
              </w:rPr>
              <w:t>仿钢琴键盘.</w:t>
            </w:r>
            <w:r>
              <w:rPr>
                <w:rFonts w:hint="eastAsia" w:ascii="宋体" w:hAnsi="宋体" w:eastAsia="宋体" w:cs="宋体"/>
                <w:b w:val="0"/>
                <w:bCs w:val="0"/>
                <w:sz w:val="24"/>
                <w:szCs w:val="24"/>
                <w:lang w:eastAsia="zh-CN"/>
              </w:rPr>
              <w:t>音色不少于</w:t>
            </w:r>
            <w:r>
              <w:rPr>
                <w:rFonts w:hint="eastAsia" w:ascii="宋体" w:hAnsi="宋体" w:eastAsia="宋体" w:cs="宋体"/>
                <w:b w:val="0"/>
                <w:bCs w:val="0"/>
                <w:sz w:val="24"/>
                <w:szCs w:val="24"/>
                <w:lang w:val="en-US" w:eastAsia="zh-CN"/>
              </w:rPr>
              <w:t>100种，自动节奏不少于100种，具有自动伴奏功能，具有不少于6种状态记忆功能，实时录放音功能；具有USB接口通道；麦克风接入，立体声线路/耳机输出，音频输入，延音踏板输出；有立体声、延音、颤音等音色效果。</w:t>
            </w:r>
          </w:p>
        </w:tc>
        <w:tc>
          <w:tcPr>
            <w:tcW w:w="375" w:type="pct"/>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rPr>
            </w:pPr>
            <w:r>
              <w:rPr>
                <w:rFonts w:hint="eastAsia"/>
                <w:sz w:val="24"/>
                <w:szCs w:val="24"/>
                <w:lang w:eastAsia="zh-CN"/>
              </w:rPr>
              <w:t>台</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default" w:ascii="宋体" w:hAnsi="宋体" w:eastAsia="宋体" w:cs="宋体"/>
                <w:color w:val="333333"/>
                <w:spacing w:val="8"/>
                <w:kern w:val="0"/>
                <w:sz w:val="24"/>
                <w:szCs w:val="24"/>
                <w:lang w:val="en-US" w:eastAsia="zh-CN"/>
              </w:rPr>
            </w:pPr>
            <w:r>
              <w:rPr>
                <w:rFonts w:hint="eastAsia" w:ascii="宋体" w:hAnsi="宋体" w:eastAsia="宋体" w:cs="宋体"/>
                <w:color w:val="333333"/>
                <w:spacing w:val="8"/>
                <w:kern w:val="0"/>
                <w:sz w:val="24"/>
                <w:szCs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598" w:type="pct"/>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color w:val="333333"/>
                <w:spacing w:val="-15"/>
                <w:kern w:val="0"/>
                <w:sz w:val="24"/>
                <w:szCs w:val="24"/>
              </w:rPr>
            </w:pPr>
            <w:r>
              <w:rPr>
                <w:rFonts w:hint="eastAsia"/>
                <w:sz w:val="24"/>
                <w:szCs w:val="24"/>
                <w:lang w:eastAsia="zh-CN"/>
              </w:rPr>
              <w:t>电钢琴</w:t>
            </w:r>
          </w:p>
        </w:tc>
        <w:tc>
          <w:tcPr>
            <w:tcW w:w="3243" w:type="pct"/>
            <w:noWrap w:val="0"/>
            <w:vAlign w:val="center"/>
          </w:tcPr>
          <w:p>
            <w:pPr>
              <w:keepNext w:val="0"/>
              <w:keepLines w:val="0"/>
              <w:widowControl/>
              <w:suppressLineNumbers w:val="0"/>
              <w:spacing w:line="240" w:lineRule="auto"/>
              <w:jc w:val="left"/>
              <w:rPr>
                <w:rFonts w:hint="eastAsia" w:ascii="宋体" w:hAnsi="宋体" w:eastAsia="宋体" w:cs="宋体"/>
                <w:color w:val="auto"/>
                <w:sz w:val="24"/>
                <w:szCs w:val="24"/>
              </w:rPr>
            </w:pPr>
            <w:r>
              <w:rPr>
                <w:rFonts w:hint="eastAsia" w:ascii="宋体" w:hAnsi="宋体" w:eastAsia="宋体" w:cs="宋体"/>
                <w:color w:val="000000"/>
                <w:kern w:val="0"/>
                <w:sz w:val="24"/>
                <w:szCs w:val="24"/>
                <w:lang w:val="en-US" w:eastAsia="zh-CN" w:bidi="ar"/>
              </w:rPr>
              <w:t>88键配重键盘，有MIDI接口，带踏板和琴架。</w:t>
            </w:r>
          </w:p>
        </w:tc>
        <w:tc>
          <w:tcPr>
            <w:tcW w:w="375" w:type="pct"/>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rPr>
            </w:pPr>
            <w:r>
              <w:rPr>
                <w:rFonts w:hint="eastAsia"/>
                <w:sz w:val="24"/>
                <w:szCs w:val="24"/>
              </w:rPr>
              <w:t>台</w:t>
            </w:r>
          </w:p>
        </w:tc>
        <w:tc>
          <w:tcPr>
            <w:tcW w:w="432" w:type="pct"/>
            <w:noWrap w:val="0"/>
            <w:vAlign w:val="center"/>
          </w:tcPr>
          <w:p>
            <w:pPr>
              <w:keepNext w:val="0"/>
              <w:keepLines w:val="0"/>
              <w:pageBreakBefore w:val="0"/>
              <w:widowControl/>
              <w:kinsoku/>
              <w:wordWrap w:val="0"/>
              <w:overflowPunct/>
              <w:topLinePunct w:val="0"/>
              <w:autoSpaceDE/>
              <w:autoSpaceDN/>
              <w:bidi w:val="0"/>
              <w:adjustRightInd/>
              <w:snapToGrid/>
              <w:spacing w:line="240" w:lineRule="exact"/>
              <w:jc w:val="center"/>
              <w:textAlignment w:val="auto"/>
              <w:rPr>
                <w:rFonts w:hint="default" w:ascii="宋体" w:hAnsi="宋体" w:eastAsia="宋体" w:cs="宋体"/>
                <w:color w:val="333333"/>
                <w:spacing w:val="8"/>
                <w:kern w:val="0"/>
                <w:sz w:val="24"/>
                <w:szCs w:val="24"/>
                <w:lang w:val="en-US" w:eastAsia="zh-CN"/>
              </w:rPr>
            </w:pPr>
            <w:r>
              <w:rPr>
                <w:rFonts w:hint="eastAsia" w:ascii="宋体" w:hAnsi="宋体" w:eastAsia="宋体" w:cs="宋体"/>
                <w:color w:val="333333"/>
                <w:spacing w:val="8"/>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
            <w:noWrap w:val="0"/>
            <w:vAlign w:val="center"/>
          </w:tcPr>
          <w:p>
            <w:pPr>
              <w:keepNext w:val="0"/>
              <w:keepLines w:val="0"/>
              <w:pageBreakBefore w:val="0"/>
              <w:widowControl/>
              <w:kinsoku/>
              <w:wordWrap w:val="0"/>
              <w:overflowPunct/>
              <w:topLinePunct w:val="0"/>
              <w:autoSpaceDE/>
              <w:autoSpaceDN/>
              <w:bidi w:val="0"/>
              <w:adjustRightInd/>
              <w:snapToGrid/>
              <w:spacing w:line="240" w:lineRule="auto"/>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b/>
                <w:bCs/>
                <w:color w:val="333333"/>
                <w:spacing w:val="8"/>
                <w:kern w:val="0"/>
                <w:sz w:val="32"/>
                <w:szCs w:val="32"/>
                <w:lang w:val="en-US" w:eastAsia="zh-CN"/>
              </w:rPr>
              <w:t>美术器材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5" w:type="dxa"/>
            <w:noWrap w:val="0"/>
            <w:vAlign w:val="center"/>
          </w:tcPr>
          <w:p>
            <w:pPr>
              <w:pStyle w:val="2"/>
              <w:jc w:val="center"/>
              <w:rPr>
                <w:rFonts w:hint="eastAsia" w:ascii="宋体" w:hAnsi="宋体" w:eastAsia="宋体" w:cs="宋体"/>
                <w:vertAlign w:val="baseline"/>
                <w:lang w:val="en-US" w:eastAsia="zh-CN"/>
              </w:rPr>
            </w:pPr>
            <w:r>
              <w:rPr>
                <w:rFonts w:hint="eastAsia"/>
                <w:vertAlign w:val="baseline"/>
                <w:lang w:val="en-US" w:eastAsia="zh-CN"/>
              </w:rPr>
              <w:t>序号</w:t>
            </w:r>
          </w:p>
        </w:tc>
        <w:tc>
          <w:tcPr>
            <w:tcW w:w="1218" w:type="dxa"/>
            <w:noWrap w:val="0"/>
            <w:vAlign w:val="center"/>
          </w:tcPr>
          <w:p>
            <w:pPr>
              <w:pStyle w:val="2"/>
              <w:jc w:val="center"/>
              <w:rPr>
                <w:rFonts w:hint="eastAsia"/>
                <w:sz w:val="24"/>
                <w:szCs w:val="24"/>
                <w:lang w:eastAsia="zh-CN"/>
              </w:rPr>
            </w:pPr>
            <w:r>
              <w:rPr>
                <w:rFonts w:hint="eastAsia"/>
                <w:vertAlign w:val="baseline"/>
                <w:lang w:eastAsia="zh-CN"/>
              </w:rPr>
              <w:t>货物名称</w:t>
            </w:r>
          </w:p>
        </w:tc>
        <w:tc>
          <w:tcPr>
            <w:tcW w:w="6606" w:type="dxa"/>
            <w:noWrap w:val="0"/>
            <w:vAlign w:val="center"/>
          </w:tcPr>
          <w:p>
            <w:pPr>
              <w:pStyle w:val="2"/>
              <w:jc w:val="center"/>
              <w:rPr>
                <w:rFonts w:hint="eastAsia" w:ascii="宋体" w:hAnsi="宋体" w:eastAsia="宋体" w:cs="宋体"/>
                <w:color w:val="000000"/>
                <w:kern w:val="0"/>
                <w:sz w:val="24"/>
                <w:szCs w:val="24"/>
                <w:lang w:val="en-US" w:eastAsia="zh-CN" w:bidi="ar"/>
              </w:rPr>
            </w:pPr>
            <w:r>
              <w:rPr>
                <w:rFonts w:hint="eastAsia"/>
                <w:vertAlign w:val="baseline"/>
                <w:lang w:eastAsia="zh-CN"/>
              </w:rPr>
              <w:t>参数要求</w:t>
            </w:r>
          </w:p>
        </w:tc>
        <w:tc>
          <w:tcPr>
            <w:tcW w:w="764" w:type="dxa"/>
            <w:noWrap w:val="0"/>
            <w:vAlign w:val="center"/>
          </w:tcPr>
          <w:p>
            <w:pPr>
              <w:pStyle w:val="2"/>
              <w:jc w:val="center"/>
              <w:rPr>
                <w:rFonts w:hint="eastAsia"/>
                <w:sz w:val="24"/>
                <w:szCs w:val="24"/>
              </w:rPr>
            </w:pPr>
            <w:r>
              <w:rPr>
                <w:rFonts w:hint="eastAsia"/>
                <w:vertAlign w:val="baseline"/>
                <w:lang w:eastAsia="zh-CN"/>
              </w:rPr>
              <w:t>单位</w:t>
            </w:r>
          </w:p>
        </w:tc>
        <w:tc>
          <w:tcPr>
            <w:tcW w:w="882" w:type="dxa"/>
            <w:noWrap w:val="0"/>
            <w:vAlign w:val="center"/>
          </w:tcPr>
          <w:p>
            <w:pPr>
              <w:pStyle w:val="2"/>
              <w:jc w:val="center"/>
              <w:rPr>
                <w:rFonts w:hint="eastAsia" w:ascii="宋体" w:hAnsi="宋体" w:eastAsia="宋体" w:cs="宋体"/>
                <w:color w:val="333333"/>
                <w:spacing w:val="8"/>
                <w:kern w:val="0"/>
                <w:sz w:val="24"/>
                <w:szCs w:val="24"/>
                <w:lang w:val="en-US" w:eastAsia="zh-CN"/>
              </w:rPr>
            </w:pPr>
            <w:r>
              <w:rPr>
                <w:rFonts w:hint="eastAsia"/>
                <w:vertAlign w:val="baseline"/>
                <w:lang w:eastAsia="zh-CN"/>
              </w:rPr>
              <w:t>配备数量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1218" w:type="dxa"/>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sz w:val="24"/>
                <w:szCs w:val="24"/>
                <w:lang w:eastAsia="zh-CN"/>
              </w:rPr>
            </w:pPr>
            <w:r>
              <w:rPr>
                <w:rFonts w:hint="eastAsia" w:ascii="宋体" w:hAnsi="宋体" w:eastAsia="宋体" w:cs="宋体"/>
                <w:sz w:val="24"/>
                <w:szCs w:val="24"/>
              </w:rPr>
              <w:t>磁性白黑板</w:t>
            </w:r>
          </w:p>
        </w:tc>
        <w:tc>
          <w:tcPr>
            <w:tcW w:w="6606" w:type="dxa"/>
            <w:noWrap w:val="0"/>
            <w:vAlign w:val="center"/>
          </w:tcPr>
          <w:p>
            <w:pPr>
              <w:keepNext w:val="0"/>
              <w:keepLines w:val="0"/>
              <w:widowControl/>
              <w:suppressLineNumbers w:val="0"/>
              <w:spacing w:line="240" w:lineRule="auto"/>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不小于90cm×70cm</w:t>
            </w:r>
          </w:p>
        </w:tc>
        <w:tc>
          <w:tcPr>
            <w:tcW w:w="764"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sz w:val="24"/>
                <w:szCs w:val="24"/>
              </w:rPr>
            </w:pPr>
            <w:r>
              <w:rPr>
                <w:rFonts w:hint="eastAsia"/>
                <w:sz w:val="24"/>
                <w:szCs w:val="24"/>
              </w:rPr>
              <w:t>块</w:t>
            </w:r>
          </w:p>
        </w:tc>
        <w:tc>
          <w:tcPr>
            <w:tcW w:w="882"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1218" w:type="dxa"/>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sz w:val="24"/>
                <w:szCs w:val="24"/>
                <w:lang w:eastAsia="zh-CN"/>
              </w:rPr>
            </w:pPr>
            <w:r>
              <w:rPr>
                <w:rFonts w:hint="eastAsia" w:ascii="宋体" w:hAnsi="宋体" w:eastAsia="宋体" w:cs="宋体"/>
                <w:sz w:val="24"/>
                <w:szCs w:val="24"/>
              </w:rPr>
              <w:t>小学美术教学挂图</w:t>
            </w:r>
          </w:p>
        </w:tc>
        <w:tc>
          <w:tcPr>
            <w:tcW w:w="6606" w:type="dxa"/>
            <w:noWrap w:val="0"/>
            <w:vAlign w:val="center"/>
          </w:tcPr>
          <w:p>
            <w:pPr>
              <w:keepNext w:val="0"/>
              <w:keepLines w:val="0"/>
              <w:widowControl/>
              <w:suppressLineNumbers w:val="0"/>
              <w:spacing w:line="240" w:lineRule="auto"/>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适合小学美术教学要求的绘画、手工、欣赏内容，不少于48幅，对开，应为国家正式出版物</w:t>
            </w:r>
          </w:p>
        </w:tc>
        <w:tc>
          <w:tcPr>
            <w:tcW w:w="764"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sz w:val="24"/>
                <w:szCs w:val="24"/>
              </w:rPr>
            </w:pPr>
            <w:r>
              <w:rPr>
                <w:rFonts w:hint="eastAsia"/>
                <w:sz w:val="24"/>
                <w:szCs w:val="24"/>
              </w:rPr>
              <w:t>套</w:t>
            </w:r>
          </w:p>
        </w:tc>
        <w:tc>
          <w:tcPr>
            <w:tcW w:w="882"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1218" w:type="dxa"/>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sz w:val="24"/>
                <w:szCs w:val="24"/>
                <w:lang w:eastAsia="zh-CN"/>
              </w:rPr>
            </w:pPr>
            <w:r>
              <w:rPr>
                <w:rFonts w:hint="eastAsia" w:ascii="宋体" w:hAnsi="宋体" w:eastAsia="宋体" w:cs="宋体"/>
                <w:sz w:val="24"/>
                <w:szCs w:val="24"/>
              </w:rPr>
              <w:t>写生教具（1）</w:t>
            </w:r>
          </w:p>
        </w:tc>
        <w:tc>
          <w:tcPr>
            <w:tcW w:w="6606" w:type="dxa"/>
            <w:noWrap w:val="0"/>
            <w:vAlign w:val="center"/>
          </w:tcPr>
          <w:p>
            <w:pPr>
              <w:keepNext w:val="0"/>
              <w:keepLines w:val="0"/>
              <w:widowControl/>
              <w:suppressLineNumbers w:val="0"/>
              <w:spacing w:line="240" w:lineRule="auto"/>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石膏像：阿古力巴（切面），腊空（半面），太阳神（头像），海盗（头像），小大卫（头像）</w:t>
            </w:r>
          </w:p>
        </w:tc>
        <w:tc>
          <w:tcPr>
            <w:tcW w:w="764"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sz w:val="24"/>
                <w:szCs w:val="24"/>
              </w:rPr>
            </w:pPr>
            <w:r>
              <w:rPr>
                <w:rFonts w:hint="eastAsia"/>
                <w:sz w:val="24"/>
                <w:szCs w:val="24"/>
              </w:rPr>
              <w:t>套</w:t>
            </w:r>
          </w:p>
        </w:tc>
        <w:tc>
          <w:tcPr>
            <w:tcW w:w="882"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color w:val="333333"/>
                <w:spacing w:val="8"/>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1218" w:type="dxa"/>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sz w:val="24"/>
                <w:szCs w:val="24"/>
                <w:lang w:eastAsia="zh-CN"/>
              </w:rPr>
            </w:pPr>
            <w:r>
              <w:rPr>
                <w:rFonts w:hint="eastAsia" w:ascii="宋体" w:hAnsi="宋体" w:eastAsia="宋体" w:cs="宋体"/>
                <w:sz w:val="24"/>
                <w:szCs w:val="24"/>
              </w:rPr>
              <w:t>写生教具（2）</w:t>
            </w:r>
          </w:p>
        </w:tc>
        <w:tc>
          <w:tcPr>
            <w:tcW w:w="6606" w:type="dxa"/>
            <w:noWrap w:val="0"/>
            <w:vAlign w:val="center"/>
          </w:tcPr>
          <w:p>
            <w:pPr>
              <w:keepNext w:val="0"/>
              <w:keepLines w:val="0"/>
              <w:widowControl/>
              <w:suppressLineNumbers w:val="0"/>
              <w:spacing w:line="240" w:lineRule="auto"/>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石膏几何形体：圆球，长方体，正方体，圆柱体，六棱柱，圆锥，方锥</w:t>
            </w:r>
          </w:p>
        </w:tc>
        <w:tc>
          <w:tcPr>
            <w:tcW w:w="764"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sz w:val="24"/>
                <w:szCs w:val="24"/>
              </w:rPr>
            </w:pPr>
            <w:r>
              <w:rPr>
                <w:rFonts w:hint="eastAsia"/>
                <w:sz w:val="24"/>
                <w:szCs w:val="24"/>
              </w:rPr>
              <w:t>套</w:t>
            </w:r>
          </w:p>
        </w:tc>
        <w:tc>
          <w:tcPr>
            <w:tcW w:w="882"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color w:val="333333"/>
                <w:spacing w:val="8"/>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5</w:t>
            </w:r>
          </w:p>
        </w:tc>
        <w:tc>
          <w:tcPr>
            <w:tcW w:w="1218" w:type="dxa"/>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sz w:val="24"/>
                <w:szCs w:val="24"/>
                <w:lang w:eastAsia="zh-CN"/>
              </w:rPr>
            </w:pPr>
            <w:r>
              <w:rPr>
                <w:rFonts w:hint="eastAsia" w:ascii="宋体" w:hAnsi="宋体" w:eastAsia="宋体" w:cs="宋体"/>
                <w:sz w:val="24"/>
                <w:szCs w:val="24"/>
              </w:rPr>
              <w:t>画架</w:t>
            </w:r>
          </w:p>
        </w:tc>
        <w:tc>
          <w:tcPr>
            <w:tcW w:w="6606" w:type="dxa"/>
            <w:noWrap w:val="0"/>
            <w:vAlign w:val="center"/>
          </w:tcPr>
          <w:p>
            <w:pPr>
              <w:keepNext w:val="0"/>
              <w:keepLines w:val="0"/>
              <w:widowControl/>
              <w:suppressLineNumbers w:val="0"/>
              <w:spacing w:line="240" w:lineRule="auto"/>
              <w:jc w:val="both"/>
              <w:rPr>
                <w:sz w:val="24"/>
                <w:szCs w:val="24"/>
              </w:rPr>
            </w:pPr>
            <w:r>
              <w:rPr>
                <w:rFonts w:hint="eastAsia" w:ascii="宋体" w:hAnsi="宋体" w:eastAsia="宋体" w:cs="宋体"/>
                <w:color w:val="000000"/>
                <w:kern w:val="0"/>
                <w:sz w:val="24"/>
                <w:szCs w:val="24"/>
                <w:lang w:val="en-US" w:eastAsia="zh-CN" w:bidi="ar"/>
              </w:rPr>
              <w:t>高度不低于142cm</w:t>
            </w:r>
          </w:p>
          <w:p>
            <w:pPr>
              <w:keepNext w:val="0"/>
              <w:keepLines w:val="0"/>
              <w:widowControl/>
              <w:suppressLineNumbers w:val="0"/>
              <w:spacing w:line="240" w:lineRule="auto"/>
              <w:jc w:val="both"/>
              <w:rPr>
                <w:rFonts w:hint="eastAsia" w:ascii="宋体" w:hAnsi="宋体" w:eastAsia="宋体" w:cs="宋体"/>
                <w:color w:val="000000"/>
                <w:kern w:val="0"/>
                <w:sz w:val="24"/>
                <w:szCs w:val="24"/>
                <w:lang w:val="en-US" w:eastAsia="zh-CN" w:bidi="ar"/>
              </w:rPr>
            </w:pPr>
            <w:r>
              <w:rPr>
                <w:rFonts w:hint="eastAsia" w:cs="宋体"/>
                <w:kern w:val="2"/>
                <w:sz w:val="24"/>
                <w:szCs w:val="24"/>
                <w:lang w:val="en-US" w:eastAsia="zh-CN" w:bidi="ar-SA"/>
              </w:rPr>
              <w:t>符合</w:t>
            </w:r>
            <w:r>
              <w:rPr>
                <w:rFonts w:hint="eastAsia" w:ascii="宋体" w:hAnsi="宋体" w:eastAsia="宋体" w:cs="宋体"/>
                <w:color w:val="000000"/>
                <w:kern w:val="0"/>
                <w:sz w:val="24"/>
                <w:szCs w:val="24"/>
                <w:lang w:val="en-US" w:eastAsia="zh-CN" w:bidi="ar"/>
              </w:rPr>
              <w:t>QB/T 2915—2007</w:t>
            </w:r>
          </w:p>
        </w:tc>
        <w:tc>
          <w:tcPr>
            <w:tcW w:w="764"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sz w:val="24"/>
                <w:szCs w:val="24"/>
              </w:rPr>
            </w:pPr>
            <w:r>
              <w:rPr>
                <w:rFonts w:hint="eastAsia"/>
                <w:sz w:val="24"/>
                <w:szCs w:val="24"/>
              </w:rPr>
              <w:t>个</w:t>
            </w:r>
          </w:p>
        </w:tc>
        <w:tc>
          <w:tcPr>
            <w:tcW w:w="882"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6</w:t>
            </w:r>
          </w:p>
        </w:tc>
        <w:tc>
          <w:tcPr>
            <w:tcW w:w="1218" w:type="dxa"/>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sz w:val="24"/>
                <w:szCs w:val="24"/>
                <w:lang w:eastAsia="zh-CN"/>
              </w:rPr>
            </w:pPr>
            <w:r>
              <w:rPr>
                <w:rFonts w:hint="eastAsia" w:ascii="宋体" w:hAnsi="宋体" w:eastAsia="宋体" w:cs="宋体"/>
                <w:sz w:val="24"/>
                <w:szCs w:val="24"/>
              </w:rPr>
              <w:t>画板</w:t>
            </w:r>
          </w:p>
        </w:tc>
        <w:tc>
          <w:tcPr>
            <w:tcW w:w="6606" w:type="dxa"/>
            <w:noWrap w:val="0"/>
            <w:vAlign w:val="center"/>
          </w:tcPr>
          <w:p>
            <w:pPr>
              <w:keepNext w:val="0"/>
              <w:keepLines w:val="0"/>
              <w:widowControl/>
              <w:suppressLineNumbers w:val="0"/>
              <w:spacing w:line="240" w:lineRule="auto"/>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不小于60cm×45cm</w:t>
            </w:r>
          </w:p>
        </w:tc>
        <w:tc>
          <w:tcPr>
            <w:tcW w:w="764"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sz w:val="24"/>
                <w:szCs w:val="24"/>
              </w:rPr>
            </w:pPr>
            <w:r>
              <w:rPr>
                <w:rFonts w:hint="eastAsia"/>
                <w:sz w:val="24"/>
                <w:szCs w:val="24"/>
              </w:rPr>
              <w:t>块</w:t>
            </w:r>
          </w:p>
        </w:tc>
        <w:tc>
          <w:tcPr>
            <w:tcW w:w="882"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pPr>
              <w:pStyle w:val="2"/>
              <w:jc w:val="center"/>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7</w:t>
            </w:r>
          </w:p>
        </w:tc>
        <w:tc>
          <w:tcPr>
            <w:tcW w:w="1218" w:type="dxa"/>
            <w:noWrap w:val="0"/>
            <w:vAlign w:val="center"/>
          </w:tcPr>
          <w:p>
            <w:pPr>
              <w:keepNext w:val="0"/>
              <w:keepLines w:val="0"/>
              <w:pageBreakBefore w:val="0"/>
              <w:kinsoku/>
              <w:overflowPunct/>
              <w:topLinePunct w:val="0"/>
              <w:autoSpaceDE/>
              <w:autoSpaceDN/>
              <w:bidi w:val="0"/>
              <w:adjustRightInd/>
              <w:snapToGrid/>
              <w:spacing w:line="240" w:lineRule="exact"/>
              <w:jc w:val="distribute"/>
              <w:textAlignment w:val="auto"/>
              <w:rPr>
                <w:rFonts w:hint="eastAsia" w:ascii="宋体" w:hAnsi="宋体" w:eastAsia="宋体" w:cs="宋体"/>
                <w:sz w:val="24"/>
                <w:szCs w:val="24"/>
                <w:lang w:eastAsia="zh-CN"/>
              </w:rPr>
            </w:pPr>
            <w:r>
              <w:rPr>
                <w:rFonts w:hint="eastAsia" w:ascii="宋体" w:hAnsi="宋体" w:eastAsia="宋体" w:cs="宋体"/>
                <w:sz w:val="24"/>
                <w:szCs w:val="24"/>
              </w:rPr>
              <w:t>绘画工具</w:t>
            </w:r>
          </w:p>
        </w:tc>
        <w:tc>
          <w:tcPr>
            <w:tcW w:w="6606" w:type="dxa"/>
            <w:noWrap w:val="0"/>
            <w:vAlign w:val="center"/>
          </w:tcPr>
          <w:p>
            <w:pPr>
              <w:keepNext w:val="0"/>
              <w:keepLines w:val="0"/>
              <w:widowControl/>
              <w:suppressLineNumbers w:val="0"/>
              <w:spacing w:line="240" w:lineRule="auto"/>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水粉笔1～12#各1支，水彩笔1～12#各1支、大白云毛笔1支、小狼毫1支、勾线笔1支、斗笔1支、扁笔1支、调色盒1个、调色盘1个毛笔应符合QB/T 2293—1997、画笔应符 合QB/T 1749—1993</w:t>
            </w:r>
          </w:p>
        </w:tc>
        <w:tc>
          <w:tcPr>
            <w:tcW w:w="764"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sz w:val="24"/>
                <w:szCs w:val="24"/>
              </w:rPr>
            </w:pPr>
            <w:r>
              <w:rPr>
                <w:rFonts w:hint="eastAsia"/>
                <w:sz w:val="24"/>
                <w:szCs w:val="24"/>
              </w:rPr>
              <w:t>套</w:t>
            </w:r>
          </w:p>
        </w:tc>
        <w:tc>
          <w:tcPr>
            <w:tcW w:w="882" w:type="dxa"/>
            <w:noWrap w:val="0"/>
            <w:vAlign w:val="center"/>
          </w:tcPr>
          <w:p>
            <w:pPr>
              <w:keepNext w:val="0"/>
              <w:keepLines w:val="0"/>
              <w:pageBreakBefore w:val="0"/>
              <w:kinsoku/>
              <w:overflowPunct/>
              <w:topLinePunct w:val="0"/>
              <w:autoSpaceDE/>
              <w:autoSpaceDN/>
              <w:bidi w:val="0"/>
              <w:adjustRightInd/>
              <w:snapToGrid/>
              <w:spacing w:line="240" w:lineRule="exact"/>
              <w:jc w:val="center"/>
              <w:textAlignment w:val="auto"/>
              <w:rPr>
                <w:rFonts w:hint="eastAsia" w:ascii="宋体" w:hAnsi="宋体" w:eastAsia="宋体" w:cs="宋体"/>
                <w:color w:val="333333"/>
                <w:spacing w:val="8"/>
                <w:kern w:val="0"/>
                <w:sz w:val="24"/>
                <w:szCs w:val="24"/>
                <w:lang w:val="en-US" w:eastAsia="zh-CN"/>
              </w:rPr>
            </w:pPr>
            <w:r>
              <w:rPr>
                <w:rFonts w:hint="eastAsia" w:ascii="宋体" w:hAnsi="宋体" w:eastAsia="宋体" w:cs="宋体"/>
                <w:sz w:val="24"/>
                <w:szCs w:val="24"/>
                <w:lang w:val="en-US" w:eastAsia="zh-CN"/>
              </w:rPr>
              <w:t>7</w:t>
            </w:r>
          </w:p>
        </w:tc>
      </w:tr>
    </w:tbl>
    <w:p>
      <w:pPr>
        <w:pStyle w:val="2"/>
        <w:rPr>
          <w:rFonts w:hint="eastAsia" w:ascii="宋体" w:hAnsi="宋体" w:eastAsia="宋体" w:cs="宋体"/>
          <w:szCs w:val="21"/>
        </w:rPr>
      </w:pPr>
    </w:p>
    <w:p>
      <w:pPr>
        <w:widowControl/>
        <w:numPr>
          <w:ilvl w:val="3"/>
          <w:numId w:val="1"/>
        </w:numPr>
        <w:adjustRightInd w:val="0"/>
        <w:snapToGrid w:val="0"/>
        <w:spacing w:line="400" w:lineRule="exact"/>
        <w:rPr>
          <w:rFonts w:hint="eastAsia" w:ascii="宋体" w:hAnsi="宋体" w:eastAsia="宋体" w:cs="宋体"/>
          <w:b/>
          <w:color w:val="000000"/>
          <w:kern w:val="0"/>
          <w:sz w:val="32"/>
          <w:szCs w:val="32"/>
        </w:rPr>
      </w:pPr>
      <w:r>
        <w:rPr>
          <w:rFonts w:hint="eastAsia" w:ascii="宋体" w:hAnsi="宋体" w:eastAsia="宋体" w:cs="宋体"/>
          <w:b/>
          <w:color w:val="000000"/>
          <w:kern w:val="0"/>
          <w:sz w:val="32"/>
          <w:szCs w:val="32"/>
        </w:rPr>
        <w:t>需要落实的政府采购政策</w:t>
      </w:r>
    </w:p>
    <w:p>
      <w:pPr>
        <w:numPr>
          <w:ilvl w:val="1"/>
          <w:numId w:val="4"/>
        </w:numPr>
        <w:spacing w:line="400" w:lineRule="exact"/>
        <w:ind w:firstLine="562" w:firstLineChars="20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促进中小企业、监狱企业和残疾人福利性单位发展扶持政策</w:t>
      </w:r>
    </w:p>
    <w:p>
      <w:pPr>
        <w:numPr>
          <w:ilvl w:val="2"/>
          <w:numId w:val="5"/>
        </w:numPr>
        <w:spacing w:line="440" w:lineRule="exact"/>
        <w:ind w:firstLine="480" w:firstLineChars="200"/>
        <w:rPr>
          <w:rFonts w:hint="eastAsia" w:ascii="宋体" w:hAnsi="宋体" w:eastAsia="宋体" w:cs="宋体"/>
          <w:bCs/>
          <w:szCs w:val="21"/>
        </w:rPr>
      </w:pPr>
      <w:r>
        <w:rPr>
          <w:rFonts w:hint="eastAsia" w:ascii="宋体" w:hAnsi="宋体" w:eastAsia="宋体" w:cs="宋体"/>
          <w:bCs/>
          <w:szCs w:val="21"/>
        </w:rPr>
        <w:t>小型和微型企业认定：</w:t>
      </w:r>
    </w:p>
    <w:p>
      <w:pPr>
        <w:numPr>
          <w:ilvl w:val="0"/>
          <w:numId w:val="6"/>
        </w:numPr>
        <w:spacing w:line="440" w:lineRule="exact"/>
        <w:ind w:firstLine="480" w:firstLineChars="200"/>
        <w:rPr>
          <w:rFonts w:hint="eastAsia" w:ascii="宋体" w:hAnsi="宋体" w:eastAsia="宋体" w:cs="宋体"/>
          <w:bCs/>
          <w:szCs w:val="21"/>
        </w:rPr>
      </w:pPr>
      <w:r>
        <w:rPr>
          <w:rFonts w:hint="eastAsia" w:ascii="宋体" w:hAnsi="宋体" w:eastAsia="宋体" w:cs="宋体"/>
          <w:bCs/>
          <w:szCs w:val="21"/>
        </w:rPr>
        <w:t>提供本企业制造的货物、承担的工程或服务的，或者提供其他小型或者微型企业制造的货物的；</w:t>
      </w:r>
    </w:p>
    <w:p>
      <w:pPr>
        <w:numPr>
          <w:ilvl w:val="0"/>
          <w:numId w:val="6"/>
        </w:numPr>
        <w:spacing w:line="440" w:lineRule="exact"/>
        <w:ind w:firstLine="480" w:firstLineChars="200"/>
        <w:rPr>
          <w:rFonts w:hint="eastAsia" w:ascii="宋体" w:hAnsi="宋体" w:eastAsia="宋体" w:cs="宋体"/>
          <w:bCs/>
          <w:szCs w:val="21"/>
        </w:rPr>
      </w:pPr>
      <w:r>
        <w:rPr>
          <w:rFonts w:hint="eastAsia" w:ascii="宋体" w:hAnsi="宋体" w:eastAsia="宋体" w:cs="宋体"/>
          <w:bCs/>
          <w:szCs w:val="21"/>
        </w:rPr>
        <w:t>提供由供应商企业所在地的县级及以上中小企业主管部门出具的</w:t>
      </w:r>
      <w:r>
        <w:rPr>
          <w:rFonts w:hint="eastAsia" w:ascii="宋体" w:hAnsi="宋体" w:eastAsia="宋体" w:cs="宋体"/>
          <w:bCs/>
          <w:szCs w:val="21"/>
          <w:lang w:eastAsia="zh-CN"/>
        </w:rPr>
        <w:t>中小企业认定的证明材料</w:t>
      </w:r>
      <w:r>
        <w:rPr>
          <w:rFonts w:hint="eastAsia" w:ascii="宋体" w:hAnsi="宋体" w:eastAsia="宋体" w:cs="宋体"/>
          <w:bCs/>
          <w:szCs w:val="21"/>
        </w:rPr>
        <w:t>（</w:t>
      </w:r>
      <w:r>
        <w:rPr>
          <w:rFonts w:hint="eastAsia" w:ascii="宋体" w:hAnsi="宋体" w:eastAsia="宋体" w:cs="宋体"/>
          <w:b/>
          <w:bCs/>
          <w:color w:val="0000FF"/>
          <w:kern w:val="0"/>
          <w:szCs w:val="21"/>
        </w:rPr>
        <w:t>投标文件商务、技术证明文件正本中提供复印件加盖投标人公章，副本中可为正本的复印件，</w:t>
      </w:r>
      <w:r>
        <w:rPr>
          <w:rFonts w:hint="eastAsia" w:ascii="宋体" w:hAnsi="宋体" w:eastAsia="宋体" w:cs="宋体"/>
          <w:b/>
          <w:bCs/>
          <w:color w:val="0000FF"/>
          <w:szCs w:val="21"/>
        </w:rPr>
        <w:t>原件核查）</w:t>
      </w:r>
      <w:r>
        <w:rPr>
          <w:rFonts w:hint="eastAsia" w:ascii="宋体" w:hAnsi="宋体" w:eastAsia="宋体" w:cs="宋体"/>
          <w:bCs/>
          <w:szCs w:val="21"/>
        </w:rPr>
        <w:t>和中小企业声明函</w:t>
      </w:r>
      <w:r>
        <w:rPr>
          <w:rFonts w:hint="eastAsia" w:ascii="宋体" w:hAnsi="宋体" w:eastAsia="宋体" w:cs="宋体"/>
          <w:b/>
          <w:bCs/>
          <w:color w:val="0000FF"/>
          <w:szCs w:val="21"/>
        </w:rPr>
        <w:t>（原件附</w:t>
      </w:r>
      <w:r>
        <w:rPr>
          <w:rFonts w:hint="eastAsia" w:ascii="宋体" w:hAnsi="宋体" w:eastAsia="宋体" w:cs="宋体"/>
          <w:b/>
          <w:bCs/>
          <w:color w:val="0000FF"/>
          <w:kern w:val="0"/>
          <w:szCs w:val="21"/>
        </w:rPr>
        <w:t>投标文件商务、技术证明文件正本中</w:t>
      </w:r>
      <w:r>
        <w:rPr>
          <w:rFonts w:hint="eastAsia" w:ascii="宋体" w:hAnsi="宋体" w:eastAsia="宋体" w:cs="宋体"/>
          <w:b/>
          <w:bCs/>
          <w:color w:val="0000FF"/>
          <w:szCs w:val="21"/>
        </w:rPr>
        <w:t>，副本可以为正本的复印件）</w:t>
      </w:r>
      <w:r>
        <w:rPr>
          <w:rFonts w:hint="eastAsia" w:ascii="宋体" w:hAnsi="宋体" w:eastAsia="宋体" w:cs="宋体"/>
          <w:bCs/>
          <w:szCs w:val="21"/>
        </w:rPr>
        <w:t>；供应商提供其他企业制造的货物的除需提供本企业的</w:t>
      </w:r>
      <w:r>
        <w:rPr>
          <w:rFonts w:hint="eastAsia" w:ascii="宋体" w:hAnsi="宋体" w:eastAsia="宋体" w:cs="宋体"/>
          <w:bCs/>
          <w:szCs w:val="21"/>
          <w:lang w:eastAsia="zh-CN"/>
        </w:rPr>
        <w:t>中小企业认定的证明材料</w:t>
      </w:r>
      <w:r>
        <w:rPr>
          <w:rFonts w:hint="eastAsia" w:ascii="宋体" w:hAnsi="宋体" w:eastAsia="宋体" w:cs="宋体"/>
          <w:bCs/>
          <w:szCs w:val="21"/>
        </w:rPr>
        <w:t>和中小企业声明函外，还需提供其他企业所在地的县级及以上中小企业主管部门出具的</w:t>
      </w:r>
      <w:r>
        <w:rPr>
          <w:rFonts w:hint="eastAsia" w:ascii="宋体" w:hAnsi="宋体" w:eastAsia="宋体" w:cs="宋体"/>
          <w:bCs/>
          <w:szCs w:val="21"/>
          <w:lang w:eastAsia="zh-CN"/>
        </w:rPr>
        <w:t>中小企业认定的证明材料</w:t>
      </w:r>
      <w:r>
        <w:rPr>
          <w:rFonts w:hint="eastAsia" w:ascii="宋体" w:hAnsi="宋体" w:eastAsia="宋体" w:cs="宋体"/>
          <w:bCs/>
          <w:szCs w:val="21"/>
        </w:rPr>
        <w:t>（</w:t>
      </w:r>
      <w:r>
        <w:rPr>
          <w:rFonts w:hint="eastAsia" w:ascii="宋体" w:hAnsi="宋体" w:eastAsia="宋体" w:cs="宋体"/>
          <w:b/>
          <w:bCs/>
          <w:color w:val="0000FF"/>
          <w:kern w:val="0"/>
          <w:szCs w:val="21"/>
        </w:rPr>
        <w:t>投标文件商务、技术证明文件正本中提供复印件加盖</w:t>
      </w:r>
      <w:r>
        <w:rPr>
          <w:rFonts w:hint="eastAsia" w:ascii="宋体" w:hAnsi="宋体" w:eastAsia="宋体" w:cs="宋体"/>
          <w:b/>
          <w:bCs/>
          <w:color w:val="0000FF"/>
          <w:kern w:val="0"/>
          <w:szCs w:val="21"/>
          <w:lang w:eastAsia="zh-CN"/>
        </w:rPr>
        <w:t>生产厂家</w:t>
      </w:r>
      <w:r>
        <w:rPr>
          <w:rFonts w:hint="eastAsia" w:ascii="宋体" w:hAnsi="宋体" w:eastAsia="宋体" w:cs="宋体"/>
          <w:b/>
          <w:bCs/>
          <w:color w:val="0000FF"/>
          <w:kern w:val="0"/>
          <w:szCs w:val="21"/>
        </w:rPr>
        <w:t>公章，副本中可为正本的复印件</w:t>
      </w:r>
      <w:r>
        <w:rPr>
          <w:rFonts w:hint="eastAsia" w:ascii="宋体" w:hAnsi="宋体" w:eastAsia="宋体" w:cs="宋体"/>
          <w:b/>
          <w:bCs/>
          <w:color w:val="0000FF"/>
          <w:szCs w:val="21"/>
        </w:rPr>
        <w:t>）</w:t>
      </w:r>
      <w:r>
        <w:rPr>
          <w:rFonts w:hint="eastAsia" w:ascii="宋体" w:hAnsi="宋体" w:eastAsia="宋体" w:cs="宋体"/>
          <w:bCs/>
          <w:szCs w:val="21"/>
        </w:rPr>
        <w:t>和中小企业声明函</w:t>
      </w:r>
      <w:r>
        <w:rPr>
          <w:rFonts w:hint="eastAsia" w:ascii="宋体" w:hAnsi="宋体" w:eastAsia="宋体" w:cs="宋体"/>
          <w:b/>
          <w:bCs/>
          <w:color w:val="0000FF"/>
          <w:szCs w:val="21"/>
        </w:rPr>
        <w:t>（原件附</w:t>
      </w:r>
      <w:r>
        <w:rPr>
          <w:rFonts w:hint="eastAsia" w:ascii="宋体" w:hAnsi="宋体" w:eastAsia="宋体" w:cs="宋体"/>
          <w:b/>
          <w:bCs/>
          <w:color w:val="0000FF"/>
          <w:kern w:val="0"/>
          <w:szCs w:val="21"/>
        </w:rPr>
        <w:t>投标文件商务、技术证明文件正本中</w:t>
      </w:r>
      <w:r>
        <w:rPr>
          <w:rFonts w:hint="eastAsia" w:ascii="宋体" w:hAnsi="宋体" w:eastAsia="宋体" w:cs="宋体"/>
          <w:b/>
          <w:bCs/>
          <w:color w:val="0000FF"/>
          <w:szCs w:val="21"/>
        </w:rPr>
        <w:t>，副本可以为正本的复印件）</w:t>
      </w:r>
      <w:r>
        <w:rPr>
          <w:rFonts w:hint="eastAsia" w:ascii="宋体" w:hAnsi="宋体" w:eastAsia="宋体" w:cs="宋体"/>
          <w:bCs/>
          <w:szCs w:val="21"/>
        </w:rPr>
        <w:t>，否则不予承认。</w:t>
      </w:r>
    </w:p>
    <w:p>
      <w:pPr>
        <w:spacing w:line="440" w:lineRule="exact"/>
        <w:rPr>
          <w:rFonts w:hint="eastAsia" w:ascii="宋体" w:hAnsi="宋体" w:eastAsia="宋体" w:cs="宋体"/>
          <w:b/>
          <w:bCs/>
          <w:szCs w:val="21"/>
        </w:rPr>
      </w:pPr>
      <w:r>
        <w:rPr>
          <w:rFonts w:hint="eastAsia" w:ascii="宋体" w:hAnsi="宋体" w:eastAsia="宋体" w:cs="宋体"/>
          <w:bCs/>
          <w:szCs w:val="21"/>
        </w:rPr>
        <w:t>　　</w:t>
      </w:r>
      <w:r>
        <w:rPr>
          <w:rFonts w:hint="eastAsia" w:ascii="宋体" w:hAnsi="宋体" w:eastAsia="宋体" w:cs="宋体"/>
          <w:b/>
          <w:bCs/>
          <w:szCs w:val="21"/>
        </w:rPr>
        <w:t>在评审的过程中，以上（1）和（2）同时成立，方可以认定为小型或微型企业并享受价格优惠。</w:t>
      </w:r>
    </w:p>
    <w:p>
      <w:pPr>
        <w:numPr>
          <w:ilvl w:val="2"/>
          <w:numId w:val="5"/>
        </w:numPr>
        <w:spacing w:line="440" w:lineRule="exact"/>
        <w:ind w:firstLine="480" w:firstLineChars="200"/>
        <w:rPr>
          <w:rFonts w:hint="eastAsia" w:ascii="宋体" w:hAnsi="宋体" w:eastAsia="宋体" w:cs="宋体"/>
          <w:bCs/>
          <w:szCs w:val="21"/>
        </w:rPr>
      </w:pPr>
      <w:r>
        <w:rPr>
          <w:rFonts w:hint="eastAsia" w:ascii="宋体" w:hAnsi="宋体" w:eastAsia="宋体" w:cs="宋体"/>
          <w:bCs/>
          <w:szCs w:val="21"/>
        </w:rPr>
        <w:t>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eastAsia="宋体" w:cs="宋体"/>
          <w:b/>
          <w:bCs/>
          <w:color w:val="0000CC"/>
          <w:szCs w:val="21"/>
        </w:rPr>
        <w:t>（投标文件商务、技术证明文件正本中提供复印件加盖投标人公章，副本中可为正本的复印件，原件核查）</w:t>
      </w:r>
      <w:r>
        <w:rPr>
          <w:rFonts w:hint="eastAsia" w:ascii="宋体" w:hAnsi="宋体" w:eastAsia="宋体" w:cs="宋体"/>
          <w:bCs/>
          <w:szCs w:val="21"/>
        </w:rPr>
        <w:t>，不再提供《中小企业声明函》,供应商出具的监狱企业证明文件如有虚假，其成交资格将被取消，并根据相关规定进行处罚。</w:t>
      </w:r>
    </w:p>
    <w:p>
      <w:pPr>
        <w:numPr>
          <w:ilvl w:val="2"/>
          <w:numId w:val="5"/>
        </w:numPr>
        <w:spacing w:line="440" w:lineRule="exact"/>
        <w:ind w:firstLine="480" w:firstLineChars="200"/>
        <w:rPr>
          <w:rFonts w:hint="eastAsia" w:ascii="宋体" w:hAnsi="宋体" w:eastAsia="宋体" w:cs="宋体"/>
          <w:bCs/>
          <w:szCs w:val="21"/>
        </w:rPr>
      </w:pPr>
      <w:r>
        <w:rPr>
          <w:rFonts w:hint="eastAsia" w:ascii="宋体" w:hAnsi="宋体" w:eastAsia="宋体" w:cs="宋体"/>
          <w:bCs/>
          <w:szCs w:val="21"/>
        </w:rPr>
        <w:t>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eastAsia="宋体" w:cs="宋体"/>
          <w:b/>
          <w:bCs/>
          <w:color w:val="0000CC"/>
          <w:szCs w:val="21"/>
        </w:rPr>
        <w:t>（原件附投标文件商务、技术证明文件正本中，副本可以为正本的复印件）</w:t>
      </w:r>
      <w:r>
        <w:rPr>
          <w:rFonts w:hint="eastAsia" w:ascii="宋体" w:hAnsi="宋体" w:eastAsia="宋体" w:cs="宋体"/>
          <w:bCs/>
          <w:szCs w:val="21"/>
        </w:rPr>
        <w:t>，不再提供《中小企业声明函》，供应商在《残疾人福利性单位声明函》中的承诺如有虚假，其成交资格将被取消，并根据相关规定进行处罚。</w:t>
      </w:r>
    </w:p>
    <w:p>
      <w:pPr>
        <w:numPr>
          <w:ilvl w:val="0"/>
          <w:numId w:val="0"/>
        </w:numPr>
        <w:spacing w:line="440" w:lineRule="exact"/>
        <w:ind w:leftChars="200"/>
        <w:rPr>
          <w:rFonts w:hint="eastAsia" w:ascii="宋体" w:hAnsi="宋体" w:eastAsia="宋体" w:cs="宋体"/>
          <w:bCs/>
          <w:szCs w:val="21"/>
        </w:rPr>
      </w:pPr>
      <w:r>
        <w:rPr>
          <w:rFonts w:hint="eastAsia" w:ascii="宋体" w:hAnsi="宋体" w:eastAsia="宋体" w:cs="宋体"/>
          <w:b/>
          <w:bCs/>
          <w:color w:val="FF0000"/>
          <w:szCs w:val="21"/>
        </w:rPr>
        <w:t>投标人同时为小型、微型企业、监狱企业、残疾人福利性单位任两种或以上情况的，评审中只享受一次价格扣除，不重复进行价格扣除。</w:t>
      </w:r>
    </w:p>
    <w:p>
      <w:pPr>
        <w:numPr>
          <w:ilvl w:val="1"/>
          <w:numId w:val="4"/>
        </w:numPr>
        <w:spacing w:line="400" w:lineRule="exact"/>
        <w:ind w:firstLine="562" w:firstLineChars="20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节能产品、环境标志产品</w:t>
      </w:r>
    </w:p>
    <w:p>
      <w:pPr>
        <w:spacing w:line="440" w:lineRule="exact"/>
        <w:ind w:firstLine="484" w:firstLineChars="202"/>
        <w:rPr>
          <w:rFonts w:hint="eastAsia" w:ascii="宋体" w:hAnsi="宋体" w:eastAsia="宋体" w:cs="宋体"/>
          <w:bCs/>
          <w:szCs w:val="21"/>
        </w:rPr>
      </w:pPr>
      <w:r>
        <w:rPr>
          <w:rFonts w:hint="eastAsia" w:ascii="宋体" w:hAnsi="宋体" w:eastAsia="宋体" w:cs="宋体"/>
          <w:bCs/>
          <w:szCs w:val="21"/>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eastAsia="宋体" w:cs="宋体"/>
          <w:b/>
          <w:bCs/>
          <w:color w:val="0000FF"/>
          <w:szCs w:val="21"/>
        </w:rPr>
        <w:t>（</w:t>
      </w:r>
      <w:r>
        <w:rPr>
          <w:rFonts w:hint="eastAsia" w:ascii="宋体" w:hAnsi="宋体" w:eastAsia="宋体" w:cs="宋体"/>
          <w:b/>
          <w:bCs/>
          <w:color w:val="0000FF"/>
          <w:kern w:val="0"/>
          <w:szCs w:val="21"/>
        </w:rPr>
        <w:t>投标文件商务、技术证明文件正本中提供复印件加盖投标人公章，副本中可为正本的复印件</w:t>
      </w:r>
      <w:r>
        <w:rPr>
          <w:rFonts w:hint="eastAsia" w:ascii="宋体" w:hAnsi="宋体" w:eastAsia="宋体" w:cs="宋体"/>
          <w:sz w:val="24"/>
        </w:rPr>
        <w:t>）</w:t>
      </w:r>
      <w:r>
        <w:rPr>
          <w:rFonts w:hint="eastAsia" w:ascii="宋体" w:hAnsi="宋体" w:eastAsia="宋体" w:cs="宋体"/>
          <w:b/>
          <w:bCs/>
          <w:color w:val="0000FF"/>
          <w:szCs w:val="21"/>
        </w:rPr>
        <w:t>）</w:t>
      </w:r>
      <w:r>
        <w:rPr>
          <w:rFonts w:hint="eastAsia" w:ascii="宋体" w:hAnsi="宋体" w:eastAsia="宋体" w:cs="宋体"/>
          <w:bCs/>
          <w:szCs w:val="21"/>
        </w:rPr>
        <w:t>，否则不予认定。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2">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000002E"/>
    <w:multiLevelType w:val="multilevel"/>
    <w:tmpl w:val="0000002E"/>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japaneseCounting"/>
      <w:lvlText w:val="%4、"/>
      <w:lvlJc w:val="left"/>
      <w:pPr>
        <w:ind w:left="0" w:firstLine="0"/>
      </w:pPr>
      <w:rPr>
        <w:rFonts w:hint="default"/>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0000040"/>
    <w:multiLevelType w:val="multilevel"/>
    <w:tmpl w:val="00000040"/>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025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Book Antiqua" w:hAnsi="Book Antiqua" w:eastAsia="宋体" w:cs="宋体"/>
      <w:kern w:val="2"/>
      <w:sz w:val="24"/>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无间隔1"/>
    <w:basedOn w:val="1"/>
    <w:uiPriority w:val="0"/>
    <w:pPr>
      <w:spacing w:line="400" w:lineRule="exact"/>
    </w:pPr>
    <w:rPr>
      <w:rFonts w:eastAsia="宋体"/>
      <w:sz w:val="24"/>
    </w:rPr>
  </w:style>
  <w:style w:type="paragraph" w:styleId="3">
    <w:name w:val="Title"/>
    <w:basedOn w:val="1"/>
    <w:uiPriority w:val="0"/>
    <w:pPr>
      <w:spacing w:before="240" w:beforeLines="0" w:after="60" w:afterLines="0"/>
      <w:jc w:val="center"/>
      <w:outlineLvl w:val="0"/>
    </w:pPr>
    <w:rPr>
      <w:rFonts w:ascii="Arial" w:hAnsi="Arial" w:eastAsia="宋体" w:cs="Arial"/>
      <w:b/>
      <w:bCs/>
      <w:sz w:val="32"/>
      <w:szCs w:val="32"/>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iPriority w:val="0"/>
    <w:rPr>
      <w:rFonts w:ascii="Times New Roman" w:hAnsi="Times New Roman" w:eastAsia="宋体"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2020-11-26T07:30:43Z</dcterms:created>
  <dc:creator>Administrator</dc:creator>
  <cp:lastModifiedBy>NTKO</cp:lastModifiedBy>
  <dcterms:modified xsi:type="dcterms:W3CDTF">2020-11-26T07:31:24Z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