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numId w:val="0"/>
        </w:numPr>
        <w:spacing w:line="480" w:lineRule="exact"/>
        <w:ind w:leftChars="0" w:right="-63" w:rightChars="-30"/>
        <w:jc w:val="center"/>
        <w:rPr>
          <w:rFonts w:hint="eastAsia" w:ascii="宋体" w:hAnsi="宋体" w:cs="宋体"/>
          <w:bCs w:val="0"/>
        </w:rPr>
      </w:pPr>
      <w:bookmarkStart w:id="0" w:name="_Toc26886"/>
      <w:r>
        <w:rPr>
          <w:rFonts w:hint="eastAsia" w:ascii="宋体" w:hAnsi="宋体" w:cs="宋体"/>
          <w:bCs w:val="0"/>
        </w:rPr>
        <w:t>采购需求</w:t>
      </w:r>
      <w:bookmarkEnd w:id="0"/>
    </w:p>
    <w:p>
      <w:pPr>
        <w:widowControl/>
        <w:numPr>
          <w:ilvl w:val="3"/>
          <w:numId w:val="1"/>
        </w:numPr>
        <w:adjustRightInd w:val="0"/>
        <w:snapToGrid w:val="0"/>
        <w:spacing w:line="400" w:lineRule="exact"/>
        <w:rPr>
          <w:rFonts w:ascii="宋体" w:hAnsi="宋体"/>
          <w:b/>
          <w:color w:val="000000"/>
          <w:kern w:val="0"/>
          <w:sz w:val="32"/>
          <w:szCs w:val="32"/>
        </w:rPr>
      </w:pPr>
      <w:r>
        <w:rPr>
          <w:rFonts w:ascii="宋体" w:hAnsi="宋体"/>
          <w:b/>
          <w:color w:val="000000"/>
          <w:kern w:val="0"/>
          <w:sz w:val="32"/>
          <w:szCs w:val="32"/>
        </w:rPr>
        <w:t>相关说明</w:t>
      </w:r>
      <w:bookmarkStart w:id="1" w:name="_GoBack"/>
      <w:bookmarkEnd w:id="1"/>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ascii="宋体" w:hAnsi="宋体"/>
          <w:bCs/>
          <w:color w:val="000000"/>
          <w:kern w:val="0"/>
          <w:szCs w:val="21"/>
        </w:rPr>
        <w:t>招标文件中</w:t>
      </w:r>
      <w:r>
        <w:rPr>
          <w:rFonts w:hint="eastAsia" w:ascii="宋体" w:hAnsi="宋体"/>
          <w:bCs/>
          <w:color w:val="000000"/>
          <w:kern w:val="0"/>
          <w:szCs w:val="21"/>
        </w:rPr>
        <w:t>列出</w:t>
      </w:r>
      <w:r>
        <w:rPr>
          <w:rFonts w:ascii="宋体" w:hAnsi="宋体"/>
          <w:bCs/>
          <w:color w:val="000000"/>
          <w:kern w:val="0"/>
          <w:szCs w:val="21"/>
        </w:rPr>
        <w:t>的质</w:t>
      </w:r>
      <w:r>
        <w:rPr>
          <w:rFonts w:hint="eastAsia" w:ascii="宋体" w:hAnsi="宋体"/>
          <w:bCs/>
          <w:color w:val="000000"/>
          <w:kern w:val="0"/>
          <w:szCs w:val="21"/>
        </w:rPr>
        <w:t>量技术参数</w:t>
      </w:r>
      <w:r>
        <w:rPr>
          <w:rFonts w:ascii="宋体" w:hAnsi="宋体"/>
          <w:bCs/>
          <w:color w:val="000000"/>
          <w:kern w:val="0"/>
          <w:szCs w:val="21"/>
        </w:rPr>
        <w:t>或</w:t>
      </w:r>
      <w:r>
        <w:rPr>
          <w:rFonts w:hint="eastAsia" w:ascii="宋体" w:hAnsi="宋体"/>
          <w:bCs/>
          <w:color w:val="000000"/>
          <w:kern w:val="0"/>
          <w:szCs w:val="21"/>
        </w:rPr>
        <w:t>型号</w:t>
      </w:r>
      <w:r>
        <w:rPr>
          <w:rFonts w:ascii="宋体" w:hAnsi="宋体"/>
          <w:bCs/>
          <w:color w:val="000000"/>
          <w:kern w:val="0"/>
          <w:szCs w:val="21"/>
        </w:rPr>
        <w:t>与某产品相同</w:t>
      </w:r>
      <w:r>
        <w:rPr>
          <w:rFonts w:hint="eastAsia" w:ascii="宋体" w:hAnsi="宋体"/>
          <w:bCs/>
          <w:color w:val="000000"/>
          <w:kern w:val="0"/>
          <w:szCs w:val="21"/>
        </w:rPr>
        <w:t>时</w:t>
      </w:r>
      <w:r>
        <w:rPr>
          <w:rFonts w:ascii="宋体" w:hAnsi="宋体"/>
          <w:bCs/>
          <w:color w:val="000000"/>
          <w:kern w:val="0"/>
          <w:szCs w:val="21"/>
        </w:rPr>
        <w:t>仅</w:t>
      </w:r>
      <w:r>
        <w:rPr>
          <w:rFonts w:hint="eastAsia" w:ascii="宋体" w:hAnsi="宋体"/>
          <w:bCs/>
          <w:color w:val="000000"/>
          <w:kern w:val="0"/>
          <w:szCs w:val="21"/>
        </w:rPr>
        <w:t>作为</w:t>
      </w:r>
      <w:r>
        <w:rPr>
          <w:rFonts w:ascii="宋体" w:hAnsi="宋体"/>
          <w:bCs/>
          <w:color w:val="000000"/>
          <w:kern w:val="0"/>
          <w:szCs w:val="21"/>
        </w:rPr>
        <w:t>投标人选择</w:t>
      </w:r>
      <w:r>
        <w:rPr>
          <w:rFonts w:hint="eastAsia" w:ascii="宋体" w:hAnsi="宋体"/>
          <w:bCs/>
          <w:color w:val="000000"/>
          <w:kern w:val="0"/>
          <w:szCs w:val="21"/>
        </w:rPr>
        <w:t>投标产品</w:t>
      </w:r>
      <w:r>
        <w:rPr>
          <w:rFonts w:ascii="宋体" w:hAnsi="宋体"/>
          <w:bCs/>
          <w:color w:val="000000"/>
          <w:kern w:val="0"/>
          <w:szCs w:val="21"/>
        </w:rPr>
        <w:t>时在质量水平上</w:t>
      </w:r>
      <w:r>
        <w:rPr>
          <w:rFonts w:hint="eastAsia" w:ascii="宋体" w:hAnsi="宋体"/>
          <w:bCs/>
          <w:color w:val="000000"/>
          <w:kern w:val="0"/>
          <w:szCs w:val="21"/>
        </w:rPr>
        <w:t>的</w:t>
      </w:r>
      <w:r>
        <w:rPr>
          <w:rFonts w:ascii="宋体" w:hAnsi="宋体"/>
          <w:bCs/>
          <w:color w:val="000000"/>
          <w:kern w:val="0"/>
          <w:szCs w:val="21"/>
        </w:rPr>
        <w:t>参考，不</w:t>
      </w:r>
      <w:r>
        <w:rPr>
          <w:rFonts w:hint="eastAsia" w:ascii="宋体" w:hAnsi="宋体"/>
          <w:bCs/>
          <w:color w:val="000000"/>
          <w:kern w:val="0"/>
          <w:szCs w:val="21"/>
        </w:rPr>
        <w:t>强</w:t>
      </w:r>
      <w:r>
        <w:rPr>
          <w:rFonts w:ascii="宋体" w:hAnsi="宋体"/>
          <w:bCs/>
          <w:color w:val="000000"/>
          <w:kern w:val="0"/>
          <w:szCs w:val="21"/>
        </w:rPr>
        <w:t>制</w:t>
      </w:r>
      <w:r>
        <w:rPr>
          <w:rFonts w:hint="eastAsia" w:ascii="宋体" w:hAnsi="宋体"/>
          <w:bCs/>
          <w:color w:val="000000"/>
          <w:kern w:val="0"/>
          <w:szCs w:val="21"/>
        </w:rPr>
        <w:t>采购某一特定产品</w:t>
      </w:r>
      <w:r>
        <w:rPr>
          <w:rFonts w:ascii="宋体" w:hAnsi="宋体"/>
          <w:bCs/>
          <w:color w:val="000000"/>
          <w:kern w:val="0"/>
          <w:szCs w:val="21"/>
        </w:rPr>
        <w:t>，投标人可提供</w:t>
      </w:r>
      <w:r>
        <w:rPr>
          <w:rFonts w:hint="eastAsia" w:ascii="宋体" w:hAnsi="宋体"/>
          <w:bCs/>
          <w:color w:val="000000"/>
          <w:kern w:val="0"/>
          <w:szCs w:val="21"/>
        </w:rPr>
        <w:t>符合采购需求</w:t>
      </w:r>
      <w:r>
        <w:rPr>
          <w:rFonts w:ascii="宋体" w:hAnsi="宋体"/>
          <w:bCs/>
          <w:color w:val="000000"/>
          <w:kern w:val="0"/>
          <w:szCs w:val="21"/>
        </w:rPr>
        <w:t>或</w:t>
      </w:r>
      <w:r>
        <w:rPr>
          <w:rFonts w:hint="eastAsia" w:ascii="宋体" w:hAnsi="宋体"/>
          <w:bCs/>
          <w:color w:val="000000"/>
          <w:kern w:val="0"/>
          <w:szCs w:val="21"/>
        </w:rPr>
        <w:t>更</w:t>
      </w:r>
      <w:r>
        <w:rPr>
          <w:rFonts w:ascii="宋体" w:hAnsi="宋体"/>
          <w:bCs/>
          <w:color w:val="000000"/>
          <w:kern w:val="0"/>
          <w:szCs w:val="21"/>
        </w:rPr>
        <w:t>优</w:t>
      </w:r>
      <w:r>
        <w:rPr>
          <w:rFonts w:hint="eastAsia" w:ascii="宋体" w:hAnsi="宋体"/>
          <w:bCs/>
          <w:color w:val="000000"/>
          <w:kern w:val="0"/>
          <w:szCs w:val="21"/>
        </w:rPr>
        <w:t>的产品及</w:t>
      </w:r>
      <w:r>
        <w:rPr>
          <w:rFonts w:ascii="宋体" w:hAnsi="宋体"/>
          <w:bCs/>
          <w:color w:val="000000"/>
          <w:kern w:val="0"/>
          <w:szCs w:val="21"/>
        </w:rPr>
        <w:t>方案</w:t>
      </w:r>
      <w:r>
        <w:rPr>
          <w:rFonts w:ascii="宋体" w:hAnsi="宋体"/>
          <w:color w:val="000000"/>
          <w:kern w:val="0"/>
          <w:szCs w:val="21"/>
        </w:rPr>
        <w:t>。</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hint="eastAsia" w:ascii="宋体" w:hAnsi="宋体"/>
          <w:color w:val="000000"/>
          <w:kern w:val="0"/>
          <w:szCs w:val="21"/>
        </w:rPr>
        <w:t>本次采购内容如果要求的某些技术标准低于国家标准，均以最新的国家标准为准。招标技术要求中未明确的技术标准也均不得低于国家标准；</w:t>
      </w:r>
    </w:p>
    <w:p>
      <w:pPr>
        <w:widowControl/>
        <w:snapToGrid w:val="0"/>
        <w:spacing w:line="400" w:lineRule="exact"/>
        <w:ind w:firstLine="422" w:firstLineChars="200"/>
        <w:jc w:val="left"/>
        <w:rPr>
          <w:rFonts w:hint="eastAsia" w:ascii="宋体" w:hAnsi="宋体"/>
          <w:b/>
          <w:bCs/>
          <w:color w:val="0000FF"/>
          <w:kern w:val="0"/>
          <w:szCs w:val="21"/>
        </w:rPr>
      </w:pPr>
      <w:r>
        <w:rPr>
          <w:rFonts w:hint="eastAsia" w:ascii="宋体" w:hAnsi="宋体"/>
          <w:b/>
          <w:bCs/>
          <w:color w:val="0000FF"/>
          <w:kern w:val="0"/>
          <w:szCs w:val="21"/>
        </w:rPr>
        <w:t>本次采购产品如在国家强制性认证范围内的必须取得国家强制性CCC认证（提供CCC认证证书，投标文件商务、技术证明文件正本中提供复印件加盖投标人或</w:t>
      </w:r>
      <w:r>
        <w:rPr>
          <w:rFonts w:hint="eastAsia" w:ascii="宋体" w:hAnsi="宋体"/>
          <w:b/>
          <w:bCs/>
          <w:color w:val="0000FF"/>
          <w:kern w:val="0"/>
          <w:szCs w:val="21"/>
          <w:lang w:eastAsia="zh-CN"/>
        </w:rPr>
        <w:t>生产厂家</w:t>
      </w:r>
      <w:r>
        <w:rPr>
          <w:rFonts w:hint="eastAsia" w:ascii="宋体" w:hAnsi="宋体"/>
          <w:b/>
          <w:bCs/>
          <w:color w:val="0000FF"/>
          <w:kern w:val="0"/>
          <w:szCs w:val="21"/>
        </w:rPr>
        <w:t>公章，副本可为正本复印件）。</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ascii="宋体" w:hAnsi="宋体"/>
          <w:color w:val="000000"/>
          <w:kern w:val="0"/>
          <w:szCs w:val="21"/>
        </w:rPr>
        <w:t>本采购项目为交钥匙项目，</w:t>
      </w:r>
      <w:r>
        <w:rPr>
          <w:rFonts w:hint="eastAsia" w:ascii="宋体" w:hAnsi="宋体"/>
          <w:color w:val="000000"/>
          <w:kern w:val="0"/>
          <w:szCs w:val="21"/>
        </w:rPr>
        <w:t>验收合格前</w:t>
      </w:r>
      <w:r>
        <w:rPr>
          <w:rFonts w:ascii="宋体" w:hAnsi="宋体"/>
          <w:color w:val="000000"/>
          <w:kern w:val="0"/>
          <w:szCs w:val="21"/>
        </w:rPr>
        <w:t>所需的一切费用</w:t>
      </w:r>
      <w:r>
        <w:rPr>
          <w:rFonts w:hint="eastAsia" w:ascii="宋体" w:hAnsi="宋体"/>
          <w:color w:val="000000"/>
          <w:kern w:val="0"/>
          <w:szCs w:val="21"/>
        </w:rPr>
        <w:t>均</w:t>
      </w:r>
      <w:r>
        <w:rPr>
          <w:rFonts w:ascii="宋体" w:hAnsi="宋体"/>
          <w:color w:val="000000"/>
          <w:kern w:val="0"/>
          <w:szCs w:val="21"/>
        </w:rPr>
        <w:t>包含在报价之中，采购人不</w:t>
      </w:r>
      <w:r>
        <w:rPr>
          <w:rFonts w:hint="eastAsia" w:ascii="宋体" w:hAnsi="宋体"/>
          <w:color w:val="000000"/>
          <w:kern w:val="0"/>
          <w:szCs w:val="21"/>
        </w:rPr>
        <w:t>承担成交价格以外的</w:t>
      </w:r>
      <w:r>
        <w:rPr>
          <w:rFonts w:ascii="宋体" w:hAnsi="宋体"/>
          <w:color w:val="000000"/>
          <w:kern w:val="0"/>
          <w:szCs w:val="21"/>
        </w:rPr>
        <w:t>任何费用。</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商务要求：</w:t>
      </w:r>
    </w:p>
    <w:p>
      <w:pPr>
        <w:numPr>
          <w:ilvl w:val="2"/>
          <w:numId w:val="3"/>
        </w:numPr>
        <w:spacing w:line="400" w:lineRule="exact"/>
        <w:ind w:firstLine="420" w:firstLineChars="200"/>
        <w:rPr>
          <w:rFonts w:hint="eastAsia" w:ascii="宋体" w:hAnsi="宋体"/>
          <w:color w:val="000000"/>
          <w:szCs w:val="21"/>
        </w:rPr>
      </w:pPr>
      <w:r>
        <w:rPr>
          <w:rFonts w:hint="eastAsia" w:ascii="宋体" w:hAnsi="宋体"/>
          <w:color w:val="000000"/>
          <w:szCs w:val="21"/>
        </w:rPr>
        <w:t>合同履行期限：</w:t>
      </w:r>
      <w:r>
        <w:rPr>
          <w:rFonts w:hint="eastAsia" w:ascii="宋体" w:hAnsi="宋体"/>
          <w:color w:val="000000"/>
          <w:szCs w:val="21"/>
          <w:lang w:val="en-US" w:eastAsia="zh-CN"/>
        </w:rPr>
        <w:t>合同签订后10</w:t>
      </w:r>
      <w:r>
        <w:rPr>
          <w:rFonts w:hint="eastAsia" w:ascii="宋体" w:hAnsi="宋体"/>
          <w:color w:val="000000"/>
          <w:szCs w:val="21"/>
        </w:rPr>
        <w:t>日历天</w:t>
      </w:r>
    </w:p>
    <w:p>
      <w:pPr>
        <w:numPr>
          <w:ilvl w:val="2"/>
          <w:numId w:val="3"/>
        </w:numPr>
        <w:spacing w:line="400" w:lineRule="exact"/>
        <w:ind w:firstLine="420" w:firstLineChars="200"/>
        <w:rPr>
          <w:rFonts w:hint="eastAsia" w:ascii="宋体" w:hAnsi="宋体"/>
          <w:color w:val="000000"/>
          <w:szCs w:val="21"/>
        </w:rPr>
      </w:pPr>
      <w:r>
        <w:rPr>
          <w:rFonts w:hint="eastAsia" w:ascii="宋体" w:hAnsi="宋体"/>
          <w:color w:val="000000"/>
          <w:szCs w:val="21"/>
        </w:rPr>
        <w:t>供货安装地点：武陟县区域内</w:t>
      </w:r>
    </w:p>
    <w:p>
      <w:pPr>
        <w:numPr>
          <w:ilvl w:val="2"/>
          <w:numId w:val="3"/>
        </w:numPr>
        <w:spacing w:line="400" w:lineRule="exact"/>
        <w:ind w:firstLine="420" w:firstLineChars="200"/>
        <w:rPr>
          <w:rFonts w:hint="eastAsia" w:ascii="宋体" w:hAnsi="宋体"/>
          <w:color w:val="000000"/>
          <w:szCs w:val="21"/>
        </w:rPr>
      </w:pPr>
      <w:r>
        <w:rPr>
          <w:rFonts w:hint="eastAsia" w:ascii="宋体" w:hAnsi="宋体"/>
          <w:color w:val="000000"/>
          <w:szCs w:val="21"/>
        </w:rPr>
        <w:t xml:space="preserve">质量标准：必须符合国家及行业相关标准和规范及国家强制性标准。 </w:t>
      </w:r>
    </w:p>
    <w:p>
      <w:pPr>
        <w:numPr>
          <w:ilvl w:val="2"/>
          <w:numId w:val="3"/>
        </w:numPr>
        <w:spacing w:line="400" w:lineRule="exact"/>
        <w:ind w:left="0" w:leftChars="0" w:firstLine="420" w:firstLineChars="200"/>
        <w:rPr>
          <w:rFonts w:hint="eastAsia" w:ascii="宋体" w:hAnsi="宋体"/>
          <w:color w:val="000000"/>
          <w:szCs w:val="21"/>
        </w:rPr>
      </w:pPr>
      <w:r>
        <w:rPr>
          <w:rFonts w:hint="eastAsia" w:ascii="宋体" w:hAnsi="宋体"/>
          <w:color w:val="000000"/>
          <w:szCs w:val="21"/>
        </w:rPr>
        <w:t>质量保证期： 3年（自验收合格之日起），质量保证期满后，终身及时免费升级系统应用平台。</w:t>
      </w:r>
    </w:p>
    <w:p>
      <w:pPr>
        <w:numPr>
          <w:ilvl w:val="0"/>
          <w:numId w:val="0"/>
        </w:numPr>
        <w:bidi w:val="0"/>
        <w:ind w:leftChars="0" w:firstLine="420" w:firstLineChars="200"/>
        <w:rPr>
          <w:rFonts w:hint="eastAsia"/>
          <w:color w:val="000000"/>
        </w:rPr>
      </w:pPr>
      <w:r>
        <w:rPr>
          <w:rFonts w:hint="eastAsia"/>
          <w:color w:val="000000"/>
          <w:lang w:val="en-US" w:eastAsia="zh-CN"/>
        </w:rPr>
        <w:t>5.</w:t>
      </w:r>
      <w:r>
        <w:rPr>
          <w:rFonts w:hint="eastAsia"/>
          <w:color w:val="000000"/>
        </w:rPr>
        <w:t>履约担保：中标人与采购人签订合同前，需向采购人交纳中标金额的</w:t>
      </w:r>
      <w:r>
        <w:rPr>
          <w:rFonts w:hint="eastAsia"/>
          <w:color w:val="000000"/>
          <w:lang w:val="en-US" w:eastAsia="zh-CN"/>
        </w:rPr>
        <w:t>5</w:t>
      </w:r>
      <w:r>
        <w:rPr>
          <w:rFonts w:hint="eastAsia"/>
          <w:color w:val="000000"/>
        </w:rPr>
        <w:t>%作为履约保证金，合同履行结束，经验收合格后退还。</w:t>
      </w:r>
    </w:p>
    <w:p>
      <w:pPr>
        <w:numPr>
          <w:ilvl w:val="0"/>
          <w:numId w:val="0"/>
        </w:numPr>
        <w:spacing w:line="400" w:lineRule="exact"/>
        <w:ind w:firstLine="420" w:firstLineChars="200"/>
        <w:rPr>
          <w:rFonts w:hint="eastAsia" w:ascii="宋体" w:hAnsi="宋体"/>
          <w:b/>
          <w:bCs/>
          <w:szCs w:val="21"/>
        </w:rPr>
      </w:pPr>
      <w:r>
        <w:rPr>
          <w:rFonts w:hint="eastAsia" w:ascii="宋体" w:hAnsi="宋体"/>
          <w:color w:val="000000"/>
          <w:szCs w:val="21"/>
          <w:lang w:val="en-US" w:eastAsia="zh-CN"/>
        </w:rPr>
        <w:t>6.</w:t>
      </w:r>
      <w:r>
        <w:rPr>
          <w:rFonts w:hint="eastAsia" w:ascii="宋体" w:hAnsi="宋体"/>
          <w:color w:val="000000"/>
          <w:szCs w:val="21"/>
        </w:rPr>
        <w:t>付款方式：送货到采购方指定地点，安装调试完毕验收合格后</w:t>
      </w:r>
      <w:r>
        <w:rPr>
          <w:rFonts w:hint="eastAsia" w:ascii="宋体" w:hAnsi="宋体"/>
          <w:color w:val="000000"/>
          <w:szCs w:val="21"/>
          <w:lang w:eastAsia="zh-CN"/>
        </w:rPr>
        <w:t>当年</w:t>
      </w:r>
      <w:r>
        <w:rPr>
          <w:rFonts w:hint="eastAsia" w:ascii="宋体" w:hAnsi="宋体"/>
          <w:color w:val="000000"/>
          <w:szCs w:val="21"/>
        </w:rPr>
        <w:t>付</w:t>
      </w:r>
      <w:r>
        <w:rPr>
          <w:rFonts w:hint="eastAsia" w:ascii="宋体" w:hAnsi="宋体"/>
          <w:color w:val="000000"/>
          <w:szCs w:val="21"/>
          <w:lang w:eastAsia="zh-CN"/>
        </w:rPr>
        <w:t>合同总价</w:t>
      </w:r>
      <w:r>
        <w:rPr>
          <w:rFonts w:hint="eastAsia" w:ascii="宋体" w:hAnsi="宋体"/>
          <w:color w:val="000000"/>
          <w:szCs w:val="21"/>
        </w:rPr>
        <w:t>款</w:t>
      </w:r>
      <w:r>
        <w:rPr>
          <w:rFonts w:hint="eastAsia" w:ascii="宋体" w:hAnsi="宋体"/>
          <w:color w:val="000000"/>
          <w:szCs w:val="21"/>
          <w:lang w:eastAsia="zh-CN"/>
        </w:rPr>
        <w:t>的</w:t>
      </w:r>
      <w:r>
        <w:rPr>
          <w:rFonts w:hint="eastAsia" w:ascii="宋体" w:hAnsi="宋体"/>
          <w:color w:val="000000"/>
          <w:szCs w:val="21"/>
          <w:lang w:val="en-US" w:eastAsia="zh-CN"/>
        </w:rPr>
        <w:t>4</w:t>
      </w:r>
      <w:r>
        <w:rPr>
          <w:rFonts w:hint="eastAsia" w:ascii="宋体" w:hAnsi="宋体"/>
          <w:color w:val="000000"/>
          <w:szCs w:val="21"/>
        </w:rPr>
        <w:t>0%，次年付</w:t>
      </w:r>
      <w:r>
        <w:rPr>
          <w:rFonts w:hint="eastAsia" w:ascii="宋体" w:hAnsi="宋体"/>
          <w:color w:val="000000"/>
          <w:szCs w:val="21"/>
          <w:lang w:val="en-US" w:eastAsia="zh-CN"/>
        </w:rPr>
        <w:t>4</w:t>
      </w:r>
      <w:r>
        <w:rPr>
          <w:rFonts w:hint="eastAsia" w:ascii="宋体" w:hAnsi="宋体"/>
          <w:color w:val="000000"/>
          <w:szCs w:val="21"/>
        </w:rPr>
        <w:t>0%，第三年付剩余的20%。</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其他要求：</w:t>
      </w:r>
    </w:p>
    <w:p>
      <w:pPr>
        <w:pStyle w:val="5"/>
        <w:keepNext w:val="0"/>
        <w:keepLines w:val="0"/>
        <w:pageBreakBefore w:val="0"/>
        <w:widowControl w:val="0"/>
        <w:kinsoku/>
        <w:wordWrap/>
        <w:overflowPunct/>
        <w:topLinePunct w:val="0"/>
        <w:autoSpaceDE/>
        <w:autoSpaceDN/>
        <w:bidi w:val="0"/>
        <w:adjustRightInd/>
        <w:snapToGrid/>
        <w:spacing w:after="0" w:line="440" w:lineRule="exact"/>
        <w:ind w:left="0" w:leftChars="0" w:firstLine="420" w:firstLineChars="20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安装及售后服务要求：要求原设备与现有设备要满足无缝对接，安装调试到位。售后服务期不少于三年（含三年），满足2小时内响应，7*24小时及时抢修，若24小时内未维护好（除不可抗力因素外），则每超一天扣除质保期费用（1000元/天）。</w:t>
      </w:r>
    </w:p>
    <w:p>
      <w:pPr>
        <w:pStyle w:val="5"/>
        <w:keepNext w:val="0"/>
        <w:keepLines w:val="0"/>
        <w:pageBreakBefore w:val="0"/>
        <w:widowControl w:val="0"/>
        <w:kinsoku/>
        <w:wordWrap/>
        <w:overflowPunct/>
        <w:topLinePunct w:val="0"/>
        <w:autoSpaceDE/>
        <w:autoSpaceDN/>
        <w:bidi w:val="0"/>
        <w:adjustRightInd/>
        <w:snapToGrid/>
        <w:spacing w:after="0" w:line="440" w:lineRule="exact"/>
        <w:ind w:left="0" w:leftChars="0" w:firstLine="420" w:firstLineChars="20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2.商品包装要求：</w:t>
      </w:r>
    </w:p>
    <w:p>
      <w:pPr>
        <w:pStyle w:val="5"/>
        <w:keepNext w:val="0"/>
        <w:keepLines w:val="0"/>
        <w:pageBreakBefore w:val="0"/>
        <w:widowControl w:val="0"/>
        <w:kinsoku/>
        <w:wordWrap/>
        <w:overflowPunct/>
        <w:topLinePunct w:val="0"/>
        <w:autoSpaceDE/>
        <w:autoSpaceDN/>
        <w:bidi w:val="0"/>
        <w:adjustRightInd/>
        <w:snapToGrid/>
        <w:spacing w:after="0" w:line="440" w:lineRule="exact"/>
        <w:ind w:left="0" w:leftChars="0" w:firstLine="422" w:firstLineChars="200"/>
        <w:textAlignment w:val="auto"/>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 xml:space="preserve">2.1、适用范围 </w:t>
      </w:r>
    </w:p>
    <w:p>
      <w:pPr>
        <w:pStyle w:val="5"/>
        <w:ind w:left="0" w:leftChars="0"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本标准规定了商品使用的塑料、纸质、木质等包装材料的环保要求。 </w:t>
      </w:r>
    </w:p>
    <w:p>
      <w:pPr>
        <w:pStyle w:val="5"/>
        <w:ind w:left="0" w:leftChars="0" w:firstLine="422" w:firstLineChars="200"/>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 xml:space="preserve">2.2商品包装环保要求 </w:t>
      </w:r>
    </w:p>
    <w:p>
      <w:pPr>
        <w:pStyle w:val="5"/>
        <w:ind w:left="0" w:leftChars="0"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（1）商品包装层数不得超过 3 层，空隙率不大于 40%； </w:t>
      </w:r>
    </w:p>
    <w:p>
      <w:pPr>
        <w:pStyle w:val="5"/>
        <w:ind w:left="0" w:leftChars="0"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（2）商品包装尽可能使用单一材质的包装材料，如因功能需求必需使用不同材质，不同材质间应便于分离； </w:t>
      </w:r>
    </w:p>
    <w:p>
      <w:pPr>
        <w:pStyle w:val="5"/>
        <w:ind w:left="0" w:leftChars="0"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（3）商品包装中铅、汞、镉、六价铬的总含量应不大于100mg/kg； </w:t>
      </w:r>
    </w:p>
    <w:p>
      <w:pPr>
        <w:pStyle w:val="5"/>
        <w:ind w:left="0" w:leftChars="0"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（4）商品包装印刷使用的油墨中挥发性有机化合物(VOCs)含量应不大于 5%（以重量计）； </w:t>
      </w:r>
    </w:p>
    <w:p>
      <w:pPr>
        <w:pStyle w:val="5"/>
        <w:ind w:left="0" w:leftChars="0"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（5）塑料材质商品包装上呈现的印刷颜色不得超过6色； </w:t>
      </w:r>
    </w:p>
    <w:p>
      <w:pPr>
        <w:pStyle w:val="5"/>
        <w:ind w:left="0" w:leftChars="0"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（6）纸质商品包装应使用75%以上的可再生纤维原料生产； </w:t>
      </w:r>
    </w:p>
    <w:p>
      <w:pPr>
        <w:pStyle w:val="5"/>
        <w:ind w:left="0" w:leftChars="0"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（7）木质商品包装的原料应来源于可持续性森林。 </w:t>
      </w:r>
    </w:p>
    <w:p>
      <w:pPr>
        <w:widowControl/>
        <w:numPr>
          <w:ilvl w:val="0"/>
          <w:numId w:val="0"/>
        </w:numPr>
        <w:adjustRightInd w:val="0"/>
        <w:snapToGrid w:val="0"/>
        <w:spacing w:line="400" w:lineRule="exact"/>
        <w:ind w:leftChars="0"/>
        <w:rPr>
          <w:rFonts w:hint="eastAsia" w:ascii="宋体" w:hAnsi="宋体"/>
          <w:b/>
          <w:color w:val="000000"/>
          <w:kern w:val="0"/>
          <w:sz w:val="32"/>
          <w:szCs w:val="32"/>
        </w:rPr>
      </w:pPr>
      <w:r>
        <w:rPr>
          <w:rFonts w:hint="eastAsia" w:ascii="宋体" w:hAnsi="宋体"/>
          <w:b/>
          <w:color w:val="000000"/>
          <w:kern w:val="0"/>
          <w:sz w:val="32"/>
          <w:szCs w:val="32"/>
          <w:lang w:eastAsia="zh-CN"/>
        </w:rPr>
        <w:t>四、</w:t>
      </w:r>
      <w:r>
        <w:rPr>
          <w:rFonts w:hint="eastAsia" w:ascii="宋体" w:hAnsi="宋体"/>
          <w:b/>
          <w:color w:val="000000"/>
          <w:kern w:val="0"/>
          <w:sz w:val="32"/>
          <w:szCs w:val="32"/>
        </w:rPr>
        <w:t>采购内容及技术要求</w:t>
      </w:r>
    </w:p>
    <w:p>
      <w:pPr>
        <w:spacing w:line="400" w:lineRule="exact"/>
        <w:rPr>
          <w:rFonts w:hint="eastAsia"/>
          <w:szCs w:val="21"/>
        </w:rPr>
      </w:pPr>
      <w:r>
        <w:rPr>
          <w:rFonts w:hint="eastAsia"/>
          <w:szCs w:val="21"/>
        </w:rPr>
        <w:t>本项目的核心产品为：</w:t>
      </w:r>
      <w:r>
        <w:rPr>
          <w:rFonts w:hint="eastAsia"/>
          <w:szCs w:val="21"/>
          <w:u w:val="single"/>
        </w:rPr>
        <w:t xml:space="preserve"> 云存储视频存储节点、云存储图片存储节点 </w:t>
      </w:r>
      <w:r>
        <w:rPr>
          <w:rFonts w:hint="eastAsia"/>
          <w:szCs w:val="21"/>
        </w:rPr>
        <w:t>（核心产品仅适用于本项目</w:t>
      </w:r>
      <w:r>
        <w:rPr>
          <w:rFonts w:hint="eastAsia" w:ascii="宋体" w:hAnsi="宋体" w:cs="宋体"/>
          <w:bCs/>
          <w:szCs w:val="21"/>
        </w:rPr>
        <w:t>同一品牌的认定，同一品牌的认定详见投标人须知</w:t>
      </w:r>
      <w:r>
        <w:rPr>
          <w:rFonts w:hint="eastAsia"/>
          <w:szCs w:val="21"/>
        </w:rPr>
        <w:t>）</w:t>
      </w:r>
    </w:p>
    <w:tbl>
      <w:tblPr>
        <w:tblStyle w:val="6"/>
        <w:tblW w:w="0" w:type="auto"/>
        <w:jc w:val="center"/>
        <w:tblLayout w:type="autofit"/>
        <w:tblCellMar>
          <w:top w:w="0" w:type="dxa"/>
          <w:left w:w="108" w:type="dxa"/>
          <w:bottom w:w="0" w:type="dxa"/>
          <w:right w:w="108" w:type="dxa"/>
        </w:tblCellMar>
      </w:tblPr>
      <w:tblGrid>
        <w:gridCol w:w="518"/>
        <w:gridCol w:w="1259"/>
        <w:gridCol w:w="5697"/>
        <w:gridCol w:w="524"/>
        <w:gridCol w:w="524"/>
      </w:tblGrid>
      <w:tr>
        <w:tblPrEx>
          <w:tblCellMar>
            <w:top w:w="0" w:type="dxa"/>
            <w:left w:w="108" w:type="dxa"/>
            <w:bottom w:w="0" w:type="dxa"/>
            <w:right w:w="108" w:type="dxa"/>
          </w:tblCellMar>
        </w:tblPrEx>
        <w:trPr>
          <w:trHeight w:val="48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125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名</w:t>
            </w:r>
            <w:r>
              <w:rPr>
                <w:rFonts w:hint="eastAsia" w:ascii="宋体" w:hAnsi="宋体" w:eastAsia="宋体" w:cs="宋体"/>
                <w:b/>
                <w:bCs/>
                <w:color w:val="000000"/>
                <w:kern w:val="0"/>
                <w:sz w:val="18"/>
                <w:szCs w:val="18"/>
                <w:lang w:eastAsia="zh-CN"/>
              </w:rPr>
              <w:t>产品</w:t>
            </w:r>
            <w:r>
              <w:rPr>
                <w:rFonts w:hint="eastAsia" w:ascii="宋体" w:hAnsi="宋体" w:eastAsia="宋体" w:cs="宋体"/>
                <w:b/>
                <w:bCs/>
                <w:color w:val="000000"/>
                <w:kern w:val="0"/>
                <w:sz w:val="18"/>
                <w:szCs w:val="18"/>
              </w:rPr>
              <w:t>称</w:t>
            </w:r>
          </w:p>
        </w:tc>
        <w:tc>
          <w:tcPr>
            <w:tcW w:w="569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技术规格</w:t>
            </w:r>
          </w:p>
        </w:tc>
        <w:tc>
          <w:tcPr>
            <w:tcW w:w="0" w:type="auto"/>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单位</w:t>
            </w:r>
          </w:p>
        </w:tc>
        <w:tc>
          <w:tcPr>
            <w:tcW w:w="0" w:type="auto"/>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数量</w:t>
            </w:r>
          </w:p>
        </w:tc>
      </w:tr>
      <w:tr>
        <w:tblPrEx>
          <w:tblCellMar>
            <w:top w:w="0" w:type="dxa"/>
            <w:left w:w="108" w:type="dxa"/>
            <w:bottom w:w="0" w:type="dxa"/>
            <w:right w:w="108" w:type="dxa"/>
          </w:tblCellMar>
        </w:tblPrEx>
        <w:trPr>
          <w:trHeight w:val="699" w:hRule="atLeast"/>
          <w:jc w:val="center"/>
        </w:trPr>
        <w:tc>
          <w:tcPr>
            <w:tcW w:w="0" w:type="auto"/>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1 </w:t>
            </w:r>
          </w:p>
        </w:tc>
        <w:tc>
          <w:tcPr>
            <w:tcW w:w="1259"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云存储管理节点扩容</w:t>
            </w:r>
          </w:p>
        </w:tc>
        <w:tc>
          <w:tcPr>
            <w:tcW w:w="5696" w:type="dxa"/>
            <w:tcBorders>
              <w:top w:val="nil"/>
              <w:left w:val="nil"/>
              <w:bottom w:val="single" w:color="auto" w:sz="4" w:space="0"/>
              <w:right w:val="single" w:color="auto" w:sz="4" w:space="0"/>
            </w:tcBorders>
            <w:noWrap w:val="0"/>
            <w:vAlign w:val="top"/>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CPU：</w:t>
            </w:r>
            <w:r>
              <w:rPr>
                <w:rFonts w:ascii="宋体" w:hAnsi="宋体" w:cs="宋体"/>
                <w:color w:val="000000"/>
                <w:kern w:val="0"/>
                <w:sz w:val="20"/>
                <w:szCs w:val="20"/>
              </w:rPr>
              <w:t>2</w:t>
            </w:r>
            <w:r>
              <w:rPr>
                <w:rFonts w:hint="eastAsia" w:ascii="宋体" w:hAnsi="宋体" w:cs="宋体"/>
                <w:color w:val="000000"/>
                <w:kern w:val="0"/>
                <w:sz w:val="20"/>
                <w:szCs w:val="20"/>
              </w:rPr>
              <w:t>颗，</w:t>
            </w:r>
            <w:r>
              <w:rPr>
                <w:rFonts w:hint="eastAsia" w:ascii="宋体" w:hAnsi="宋体" w:cs="宋体"/>
                <w:color w:val="000000"/>
                <w:kern w:val="0"/>
                <w:sz w:val="20"/>
                <w:szCs w:val="20"/>
                <w:lang w:val="en-US" w:eastAsia="zh-CN"/>
              </w:rPr>
              <w:t>20</w:t>
            </w:r>
            <w:r>
              <w:rPr>
                <w:rFonts w:hint="eastAsia" w:ascii="宋体" w:hAnsi="宋体" w:cs="宋体"/>
                <w:color w:val="000000"/>
                <w:kern w:val="0"/>
                <w:sz w:val="20"/>
                <w:szCs w:val="20"/>
              </w:rPr>
              <w:t>核，</w:t>
            </w:r>
            <w:r>
              <w:rPr>
                <w:rFonts w:ascii="宋体" w:hAnsi="宋体" w:cs="宋体"/>
                <w:color w:val="000000"/>
                <w:kern w:val="0"/>
                <w:sz w:val="20"/>
                <w:szCs w:val="20"/>
              </w:rPr>
              <w:t>2.</w:t>
            </w:r>
            <w:r>
              <w:rPr>
                <w:rFonts w:hint="eastAsia" w:ascii="宋体" w:hAnsi="宋体" w:cs="宋体"/>
                <w:color w:val="000000"/>
                <w:kern w:val="0"/>
                <w:sz w:val="20"/>
                <w:szCs w:val="20"/>
                <w:lang w:val="en-US" w:eastAsia="zh-CN"/>
              </w:rPr>
              <w:t>1</w:t>
            </w:r>
            <w:r>
              <w:rPr>
                <w:rFonts w:ascii="宋体" w:hAnsi="宋体" w:cs="宋体"/>
                <w:color w:val="000000"/>
                <w:kern w:val="0"/>
                <w:sz w:val="20"/>
                <w:szCs w:val="20"/>
              </w:rPr>
              <w:t>GHz</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内存：32G*8 DDR4，16根内存插槽，最大支持扩展至2TB内存</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硬盘：2块600G 10K 2.5寸 SAS硬盘，1块960G SSD硬盘，4块4T 7.2K 3.5寸 SATA盘</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阵列卡：SAS_HBA卡，支持RAID 0/1/10</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PCIE扩展：最大可支持6个PCIE扩展插槽</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网口：2个千兆电口,4个万兆光口</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其他接口：1个RJ45管理接口，4个USB 3.0接口，1个VGA接口</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电源：标配550W（1+1）冗余电源</w:t>
            </w:r>
          </w:p>
        </w:tc>
        <w:tc>
          <w:tcPr>
            <w:tcW w:w="0" w:type="auto"/>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套</w:t>
            </w:r>
          </w:p>
        </w:tc>
        <w:tc>
          <w:tcPr>
            <w:tcW w:w="0" w:type="auto"/>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1 </w:t>
            </w:r>
          </w:p>
        </w:tc>
      </w:tr>
      <w:tr>
        <w:tblPrEx>
          <w:tblCellMar>
            <w:top w:w="0" w:type="dxa"/>
            <w:left w:w="108" w:type="dxa"/>
            <w:bottom w:w="0" w:type="dxa"/>
            <w:right w:w="108" w:type="dxa"/>
          </w:tblCellMar>
        </w:tblPrEx>
        <w:trPr>
          <w:trHeight w:val="1423" w:hRule="atLeast"/>
          <w:jc w:val="center"/>
        </w:trPr>
        <w:tc>
          <w:tcPr>
            <w:tcW w:w="0" w:type="auto"/>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2 </w:t>
            </w:r>
          </w:p>
        </w:tc>
        <w:tc>
          <w:tcPr>
            <w:tcW w:w="1259"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云存储视频存储节点</w:t>
            </w:r>
          </w:p>
        </w:tc>
        <w:tc>
          <w:tcPr>
            <w:tcW w:w="5696" w:type="dxa"/>
            <w:tcBorders>
              <w:top w:val="nil"/>
              <w:left w:val="nil"/>
              <w:bottom w:val="single" w:color="auto" w:sz="4" w:space="0"/>
              <w:right w:val="single" w:color="auto" w:sz="4" w:space="0"/>
            </w:tcBorders>
            <w:noWrap w:val="0"/>
            <w:vAlign w:val="top"/>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支持视音频、直接写入，支持视频高速预览、回放、下载，支持云内容灾备份，支持一体化运维，支持GB/T28181-2011、Onvif、RTSP、H265、SVAC等标准视频协议，内置48块8TB企业级硬盘；</w:t>
            </w:r>
          </w:p>
        </w:tc>
        <w:tc>
          <w:tcPr>
            <w:tcW w:w="0" w:type="auto"/>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台</w:t>
            </w:r>
          </w:p>
        </w:tc>
        <w:tc>
          <w:tcPr>
            <w:tcW w:w="0" w:type="auto"/>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22 </w:t>
            </w:r>
          </w:p>
        </w:tc>
      </w:tr>
      <w:tr>
        <w:tblPrEx>
          <w:tblCellMar>
            <w:top w:w="0" w:type="dxa"/>
            <w:left w:w="108" w:type="dxa"/>
            <w:bottom w:w="0" w:type="dxa"/>
            <w:right w:w="108" w:type="dxa"/>
          </w:tblCellMar>
        </w:tblPrEx>
        <w:trPr>
          <w:trHeight w:val="2000" w:hRule="atLeast"/>
          <w:jc w:val="center"/>
        </w:trPr>
        <w:tc>
          <w:tcPr>
            <w:tcW w:w="0" w:type="auto"/>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3 </w:t>
            </w:r>
          </w:p>
        </w:tc>
        <w:tc>
          <w:tcPr>
            <w:tcW w:w="1259"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云存储图片存储节点</w:t>
            </w:r>
          </w:p>
        </w:tc>
        <w:tc>
          <w:tcPr>
            <w:tcW w:w="5696" w:type="dxa"/>
            <w:tcBorders>
              <w:top w:val="nil"/>
              <w:left w:val="nil"/>
              <w:bottom w:val="single" w:color="auto" w:sz="4" w:space="0"/>
              <w:right w:val="single" w:color="auto" w:sz="4" w:space="0"/>
            </w:tcBorders>
            <w:noWrap w:val="0"/>
            <w:vAlign w:val="top"/>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支持视音频、图片直接写入，支持视频图片的高速预览、回放、下载，支持云内容灾备份，支持一体化运维，支持GB/T28181-2011、Onvif、RTSP、H265、SVAC等标准视频协议</w:t>
            </w:r>
          </w:p>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单设备应配置≥两颗64位多核处理器，≥8GB内存，内存支持扩展到≥256GB，需配置冗余金牌电源；</w:t>
            </w:r>
          </w:p>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最少包含1个系统SSD盘；最少内置1颗SSD图片加速盘；</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可接入硬盘≥48块SATA/SAS硬盘，并支持≥12级扩展柜级联扩展，最少内置48块8TB企业级硬盘；</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标配1个MINISAS接口，并支持扩展SAS3.0高速接口</w:t>
            </w:r>
          </w:p>
        </w:tc>
        <w:tc>
          <w:tcPr>
            <w:tcW w:w="0" w:type="auto"/>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台</w:t>
            </w:r>
          </w:p>
        </w:tc>
        <w:tc>
          <w:tcPr>
            <w:tcW w:w="0" w:type="auto"/>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22 </w:t>
            </w:r>
          </w:p>
        </w:tc>
      </w:tr>
      <w:tr>
        <w:tblPrEx>
          <w:tblCellMar>
            <w:top w:w="0" w:type="dxa"/>
            <w:left w:w="108" w:type="dxa"/>
            <w:bottom w:w="0" w:type="dxa"/>
            <w:right w:w="108" w:type="dxa"/>
          </w:tblCellMar>
        </w:tblPrEx>
        <w:trPr>
          <w:trHeight w:val="280" w:hRule="atLeast"/>
          <w:jc w:val="center"/>
        </w:trPr>
        <w:tc>
          <w:tcPr>
            <w:tcW w:w="0" w:type="auto"/>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4 </w:t>
            </w:r>
          </w:p>
        </w:tc>
        <w:tc>
          <w:tcPr>
            <w:tcW w:w="1259"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安装辅材</w:t>
            </w:r>
          </w:p>
        </w:tc>
        <w:tc>
          <w:tcPr>
            <w:tcW w:w="5696" w:type="dxa"/>
            <w:tcBorders>
              <w:top w:val="nil"/>
              <w:left w:val="nil"/>
              <w:bottom w:val="single" w:color="auto" w:sz="4" w:space="0"/>
              <w:right w:val="single" w:color="auto" w:sz="4" w:space="0"/>
            </w:tcBorders>
            <w:noWrap w:val="0"/>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穿线管，各类线材、绑扎固定辅料等</w:t>
            </w:r>
          </w:p>
        </w:tc>
        <w:tc>
          <w:tcPr>
            <w:tcW w:w="0" w:type="auto"/>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批</w:t>
            </w:r>
          </w:p>
        </w:tc>
        <w:tc>
          <w:tcPr>
            <w:tcW w:w="0" w:type="auto"/>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1 </w:t>
            </w:r>
          </w:p>
        </w:tc>
      </w:tr>
    </w:tbl>
    <w:p>
      <w:pPr>
        <w:rPr>
          <w:rFonts w:hint="eastAsia" w:ascii="宋体" w:hAnsi="宋体"/>
          <w:b/>
          <w:color w:val="000000"/>
          <w:kern w:val="0"/>
          <w:sz w:val="32"/>
          <w:szCs w:val="32"/>
          <w:lang w:eastAsia="zh-CN"/>
        </w:rPr>
      </w:pPr>
      <w:r>
        <w:rPr>
          <w:rFonts w:hint="eastAsia" w:ascii="宋体" w:hAnsi="宋体" w:cs="宋体"/>
          <w:b/>
          <w:szCs w:val="21"/>
        </w:rPr>
        <w:t>备注：本次采购主要为扩容项目，为保证兼容性、统一性、避免重复投资，要求投标人所投产品设备须在采购方原有云存储系统的基础上进行扩容升级，保证与原有存储系统无缝对接，以保障整个系统的兼容性、稳定性和安全性，顺利实现系统扩容升级，若由于中标人原因不能进行对接，中标人承担责任。</w:t>
      </w:r>
    </w:p>
    <w:p>
      <w:pPr>
        <w:widowControl/>
        <w:numPr>
          <w:ilvl w:val="0"/>
          <w:numId w:val="0"/>
        </w:numPr>
        <w:adjustRightInd w:val="0"/>
        <w:snapToGrid w:val="0"/>
        <w:spacing w:line="400" w:lineRule="exact"/>
        <w:ind w:leftChars="0"/>
        <w:rPr>
          <w:rFonts w:hint="eastAsia" w:ascii="宋体" w:hAnsi="宋体"/>
          <w:b/>
          <w:color w:val="000000"/>
          <w:kern w:val="0"/>
          <w:sz w:val="32"/>
          <w:szCs w:val="32"/>
        </w:rPr>
      </w:pPr>
      <w:r>
        <w:rPr>
          <w:rFonts w:hint="eastAsia" w:ascii="宋体" w:hAnsi="宋体"/>
          <w:b/>
          <w:color w:val="000000"/>
          <w:kern w:val="0"/>
          <w:sz w:val="32"/>
          <w:szCs w:val="32"/>
          <w:lang w:eastAsia="zh-CN"/>
        </w:rPr>
        <w:t>五、</w:t>
      </w:r>
      <w:r>
        <w:rPr>
          <w:rFonts w:hint="eastAsia" w:ascii="宋体" w:hAnsi="宋体"/>
          <w:b/>
          <w:color w:val="000000"/>
          <w:kern w:val="0"/>
          <w:sz w:val="32"/>
          <w:szCs w:val="32"/>
        </w:rPr>
        <w:t>需要落实的政府采购政策</w:t>
      </w:r>
    </w:p>
    <w:p>
      <w:pPr>
        <w:numPr>
          <w:ilvl w:val="1"/>
          <w:numId w:val="4"/>
        </w:numPr>
        <w:spacing w:line="40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促进中小企业、监狱企业和残疾人福利性单位发展扶持政策</w:t>
      </w:r>
    </w:p>
    <w:p>
      <w:pPr>
        <w:numPr>
          <w:ilvl w:val="2"/>
          <w:numId w:val="5"/>
        </w:numPr>
        <w:spacing w:line="440" w:lineRule="exact"/>
        <w:ind w:firstLine="420" w:firstLineChars="200"/>
        <w:rPr>
          <w:rFonts w:hint="eastAsia" w:ascii="宋体" w:hAnsi="宋体" w:cs="宋体"/>
          <w:bCs/>
          <w:szCs w:val="21"/>
        </w:rPr>
      </w:pPr>
      <w:r>
        <w:rPr>
          <w:rFonts w:hint="eastAsia" w:ascii="宋体" w:hAnsi="宋体" w:cs="宋体"/>
          <w:bCs/>
          <w:szCs w:val="21"/>
        </w:rPr>
        <w:t>小型和微型企业认定：</w:t>
      </w:r>
    </w:p>
    <w:p>
      <w:pPr>
        <w:numPr>
          <w:ilvl w:val="0"/>
          <w:numId w:val="6"/>
        </w:numPr>
        <w:spacing w:line="440" w:lineRule="exact"/>
        <w:ind w:firstLine="420" w:firstLineChars="200"/>
        <w:rPr>
          <w:rFonts w:hint="eastAsia" w:ascii="宋体" w:hAnsi="宋体" w:cs="宋体"/>
          <w:bCs/>
          <w:szCs w:val="21"/>
        </w:rPr>
      </w:pPr>
      <w:r>
        <w:rPr>
          <w:rFonts w:hint="eastAsia" w:ascii="宋体" w:hAnsi="宋体" w:cs="宋体"/>
          <w:bCs/>
          <w:szCs w:val="21"/>
        </w:rPr>
        <w:t>提供本企业制造的货物、承担的工程或服务的，或者提供其他小型或者微型企业制造的货物的；</w:t>
      </w:r>
    </w:p>
    <w:p>
      <w:pPr>
        <w:numPr>
          <w:ilvl w:val="0"/>
          <w:numId w:val="6"/>
        </w:numPr>
        <w:spacing w:line="440" w:lineRule="exact"/>
        <w:ind w:firstLine="420" w:firstLineChars="200"/>
        <w:rPr>
          <w:rFonts w:hint="eastAsia" w:ascii="宋体" w:hAnsi="宋体" w:cs="宋体"/>
          <w:bCs/>
          <w:szCs w:val="21"/>
        </w:rPr>
      </w:pPr>
      <w:r>
        <w:rPr>
          <w:rFonts w:hint="eastAsia" w:ascii="宋体" w:hAnsi="宋体" w:cs="宋体"/>
          <w:bCs/>
          <w:szCs w:val="21"/>
        </w:rPr>
        <w:t>提供由供应商企业所在地的县级及以上中小企业主管部门出具的中小企业认定</w:t>
      </w:r>
      <w:r>
        <w:rPr>
          <w:rFonts w:hint="eastAsia" w:ascii="宋体" w:hAnsi="宋体" w:cs="宋体"/>
          <w:bCs/>
          <w:szCs w:val="21"/>
          <w:lang w:eastAsia="zh-CN"/>
        </w:rPr>
        <w:t>的证明材料</w:t>
      </w:r>
      <w:r>
        <w:rPr>
          <w:rFonts w:hint="eastAsia" w:ascii="宋体" w:hAnsi="宋体" w:cs="宋体"/>
          <w:bCs/>
          <w:szCs w:val="21"/>
        </w:rPr>
        <w:t>（</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cs="宋体"/>
          <w:b/>
          <w:bCs/>
          <w:color w:val="0000FF"/>
          <w:szCs w:val="21"/>
        </w:rPr>
        <w:t>原件核查）</w:t>
      </w:r>
      <w:r>
        <w:rPr>
          <w:rFonts w:hint="eastAsia" w:ascii="宋体" w:hAnsi="宋体" w:cs="宋体"/>
          <w:bCs/>
          <w:szCs w:val="21"/>
        </w:rPr>
        <w:t>和中小企业声明函</w:t>
      </w:r>
      <w:r>
        <w:rPr>
          <w:rFonts w:hint="eastAsia" w:ascii="宋体" w:hAnsi="宋体" w:cs="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cs="宋体"/>
          <w:b/>
          <w:bCs/>
          <w:color w:val="0000FF"/>
          <w:szCs w:val="21"/>
        </w:rPr>
        <w:t>，副本可以为正本的复印件）</w:t>
      </w:r>
      <w:r>
        <w:rPr>
          <w:rFonts w:hint="eastAsia" w:ascii="宋体" w:hAnsi="宋体" w:cs="宋体"/>
          <w:bCs/>
          <w:szCs w:val="21"/>
        </w:rPr>
        <w:t>；供应商提供其他企业制造的货物的除需提供本企业的中小企业认定</w:t>
      </w:r>
      <w:r>
        <w:rPr>
          <w:rFonts w:hint="eastAsia" w:ascii="宋体" w:hAnsi="宋体" w:cs="宋体"/>
          <w:bCs/>
          <w:szCs w:val="21"/>
          <w:lang w:eastAsia="zh-CN"/>
        </w:rPr>
        <w:t>的证明材料</w:t>
      </w:r>
      <w:r>
        <w:rPr>
          <w:rFonts w:hint="eastAsia" w:ascii="宋体" w:hAnsi="宋体" w:cs="宋体"/>
          <w:bCs/>
          <w:szCs w:val="21"/>
        </w:rPr>
        <w:t>和中小企业声明函外，还需提供其他企业所在地的县级及以上中小企业主管部门出具的中小企业认定</w:t>
      </w:r>
      <w:r>
        <w:rPr>
          <w:rFonts w:hint="eastAsia" w:ascii="宋体" w:hAnsi="宋体" w:cs="宋体"/>
          <w:bCs/>
          <w:szCs w:val="21"/>
          <w:lang w:eastAsia="zh-CN"/>
        </w:rPr>
        <w:t>的证明材料</w:t>
      </w:r>
      <w:r>
        <w:rPr>
          <w:rFonts w:hint="eastAsia" w:ascii="宋体" w:hAnsi="宋体" w:cs="宋体"/>
          <w:bCs/>
          <w:szCs w:val="21"/>
        </w:rPr>
        <w:t>（</w:t>
      </w:r>
      <w:r>
        <w:rPr>
          <w:rFonts w:hint="eastAsia" w:ascii="宋体" w:hAnsi="宋体"/>
          <w:b/>
          <w:bCs/>
          <w:color w:val="0000FF"/>
          <w:kern w:val="0"/>
          <w:szCs w:val="21"/>
        </w:rPr>
        <w:t>投标文件商务、技术证明文件正本中提供复印件加盖</w:t>
      </w:r>
      <w:r>
        <w:rPr>
          <w:rFonts w:hint="eastAsia" w:ascii="宋体" w:hAnsi="宋体"/>
          <w:b/>
          <w:bCs/>
          <w:color w:val="0000FF"/>
          <w:kern w:val="0"/>
          <w:szCs w:val="21"/>
          <w:lang w:eastAsia="zh-CN"/>
        </w:rPr>
        <w:t>生产厂家</w:t>
      </w:r>
      <w:r>
        <w:rPr>
          <w:rFonts w:hint="eastAsia" w:ascii="宋体" w:hAnsi="宋体"/>
          <w:b/>
          <w:bCs/>
          <w:color w:val="0000FF"/>
          <w:kern w:val="0"/>
          <w:szCs w:val="21"/>
        </w:rPr>
        <w:t>公章，副本中可为正本的复印件</w:t>
      </w:r>
      <w:r>
        <w:rPr>
          <w:rFonts w:hint="eastAsia" w:ascii="宋体" w:hAnsi="宋体" w:cs="宋体"/>
          <w:b/>
          <w:bCs/>
          <w:color w:val="0000FF"/>
          <w:szCs w:val="21"/>
        </w:rPr>
        <w:t>）</w:t>
      </w:r>
      <w:r>
        <w:rPr>
          <w:rFonts w:hint="eastAsia" w:ascii="宋体" w:hAnsi="宋体" w:cs="宋体"/>
          <w:bCs/>
          <w:szCs w:val="21"/>
        </w:rPr>
        <w:t>和中小企业声明函</w:t>
      </w:r>
      <w:r>
        <w:rPr>
          <w:rFonts w:hint="eastAsia" w:ascii="宋体" w:hAnsi="宋体" w:cs="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cs="宋体"/>
          <w:b/>
          <w:bCs/>
          <w:color w:val="0000FF"/>
          <w:szCs w:val="21"/>
        </w:rPr>
        <w:t>，副本可以为正本的复印件）</w:t>
      </w:r>
      <w:r>
        <w:rPr>
          <w:rFonts w:hint="eastAsia" w:ascii="宋体" w:hAnsi="宋体" w:cs="宋体"/>
          <w:bCs/>
          <w:szCs w:val="21"/>
        </w:rPr>
        <w:t>，否则不予承认。</w:t>
      </w:r>
    </w:p>
    <w:p>
      <w:pPr>
        <w:spacing w:line="440" w:lineRule="exact"/>
        <w:rPr>
          <w:rFonts w:hint="eastAsia" w:ascii="宋体" w:hAnsi="宋体" w:cs="宋体"/>
          <w:b/>
          <w:bCs/>
          <w:szCs w:val="21"/>
        </w:rPr>
      </w:pPr>
      <w:r>
        <w:rPr>
          <w:rFonts w:hint="eastAsia" w:ascii="宋体" w:hAnsi="宋体" w:cs="宋体"/>
          <w:bCs/>
          <w:szCs w:val="21"/>
        </w:rPr>
        <w:t>　　</w:t>
      </w:r>
      <w:r>
        <w:rPr>
          <w:rFonts w:hint="eastAsia" w:ascii="宋体" w:hAnsi="宋体" w:cs="宋体"/>
          <w:b/>
          <w:bCs/>
          <w:szCs w:val="21"/>
        </w:rPr>
        <w:t>在评审的过程中，以上（1）和（2）同时成立，方可以认定为小型或微型企业并享受价格优惠。</w:t>
      </w:r>
    </w:p>
    <w:p>
      <w:pPr>
        <w:numPr>
          <w:ilvl w:val="2"/>
          <w:numId w:val="5"/>
        </w:numPr>
        <w:spacing w:line="440" w:lineRule="exact"/>
        <w:ind w:firstLine="420" w:firstLineChars="200"/>
        <w:rPr>
          <w:rFonts w:hint="eastAsia" w:ascii="宋体" w:hAnsi="宋体" w:cs="宋体"/>
          <w:bCs/>
          <w:szCs w:val="21"/>
        </w:rPr>
      </w:pPr>
      <w:r>
        <w:rPr>
          <w:rFonts w:hint="eastAsia" w:ascii="宋体" w:hAnsi="宋体" w:cs="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cs="宋体"/>
          <w:b/>
          <w:bCs/>
          <w:color w:val="0000CC"/>
          <w:szCs w:val="21"/>
        </w:rPr>
        <w:t>（投标文件商务、技术证明文件正本中提供复印件加盖投标人公章，副本中可为正本的复印件，原件核查）</w:t>
      </w:r>
      <w:r>
        <w:rPr>
          <w:rFonts w:hint="eastAsia" w:ascii="宋体" w:hAnsi="宋体" w:cs="宋体"/>
          <w:bCs/>
          <w:szCs w:val="21"/>
        </w:rPr>
        <w:t>，不再提供《中小企业声明函》,供应商出具的监狱企业证明文件如有虚假，其成交资格将被取消，并根据相关规定进行处罚。</w:t>
      </w:r>
    </w:p>
    <w:p>
      <w:pPr>
        <w:numPr>
          <w:ilvl w:val="2"/>
          <w:numId w:val="5"/>
        </w:numPr>
        <w:spacing w:line="440" w:lineRule="exact"/>
        <w:ind w:firstLine="420" w:firstLineChars="200"/>
        <w:rPr>
          <w:rFonts w:hint="eastAsia" w:ascii="宋体" w:hAnsi="宋体" w:cs="宋体"/>
          <w:bCs/>
          <w:szCs w:val="21"/>
        </w:rPr>
      </w:pPr>
      <w:r>
        <w:rPr>
          <w:rFonts w:hint="eastAsia" w:ascii="宋体" w:hAnsi="宋体" w:cs="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cs="宋体"/>
          <w:b/>
          <w:bCs/>
          <w:color w:val="0000CC"/>
          <w:szCs w:val="21"/>
        </w:rPr>
        <w:t>（原件附投标文件商务、技术证明文件正本中，副本可以为正本的复印件）</w:t>
      </w:r>
      <w:r>
        <w:rPr>
          <w:rFonts w:hint="eastAsia" w:ascii="宋体" w:hAnsi="宋体" w:cs="宋体"/>
          <w:bCs/>
          <w:szCs w:val="21"/>
        </w:rPr>
        <w:t>，不再提供《中小企业声明函》，供应商在《残疾人福利性单位声明函》中的承诺如有虚假，其成交资格将被取消，并根据相关规定进行处罚。</w:t>
      </w:r>
    </w:p>
    <w:p>
      <w:pPr>
        <w:numPr>
          <w:ilvl w:val="0"/>
          <w:numId w:val="0"/>
        </w:numPr>
        <w:spacing w:line="440" w:lineRule="exact"/>
        <w:ind w:leftChars="200"/>
        <w:rPr>
          <w:rFonts w:hint="eastAsia" w:ascii="宋体" w:hAnsi="宋体" w:cs="宋体"/>
          <w:bCs/>
          <w:szCs w:val="21"/>
        </w:rPr>
      </w:pPr>
      <w:r>
        <w:rPr>
          <w:rFonts w:hint="eastAsia" w:ascii="宋体" w:hAnsi="宋体" w:cs="宋体"/>
          <w:b/>
          <w:bCs/>
          <w:color w:val="FF0000"/>
          <w:szCs w:val="21"/>
        </w:rPr>
        <w:t>投标人同时为小型、微型企业、监狱企业、残疾人福利性单位任两种或以上情况的，评审中只享受一次价格扣除，不重复进行价格扣除。</w:t>
      </w:r>
    </w:p>
    <w:p>
      <w:pPr>
        <w:numPr>
          <w:ilvl w:val="1"/>
          <w:numId w:val="4"/>
        </w:numPr>
        <w:spacing w:line="400" w:lineRule="exact"/>
        <w:ind w:firstLine="562" w:firstLineChars="200"/>
        <w:rPr>
          <w:rFonts w:hint="eastAsia" w:ascii="仿宋" w:hAnsi="仿宋" w:eastAsia="仿宋" w:cs="仿宋"/>
          <w:b/>
          <w:bCs/>
          <w:color w:val="000000"/>
          <w:sz w:val="28"/>
          <w:szCs w:val="28"/>
        </w:rPr>
      </w:pPr>
      <w:r>
        <w:rPr>
          <w:rFonts w:ascii="仿宋" w:hAnsi="仿宋" w:eastAsia="仿宋" w:cs="仿宋"/>
          <w:b/>
          <w:bCs/>
          <w:color w:val="000000"/>
          <w:sz w:val="28"/>
          <w:szCs w:val="28"/>
        </w:rPr>
        <w:t>节能产品、环境标志产品</w:t>
      </w:r>
    </w:p>
    <w:p>
      <w:pPr>
        <w:spacing w:line="440" w:lineRule="exact"/>
        <w:ind w:firstLine="424" w:firstLineChars="202"/>
        <w:rPr>
          <w:rFonts w:hint="eastAsia" w:ascii="宋体" w:hAnsi="宋体" w:cs="宋体"/>
          <w:bCs/>
          <w:szCs w:val="21"/>
        </w:rPr>
      </w:pPr>
      <w:r>
        <w:rPr>
          <w:rFonts w:hint="eastAsia" w:ascii="宋体" w:hAnsi="宋体" w:cs="宋体"/>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cs="宋体"/>
          <w:b/>
          <w:bCs/>
          <w:color w:val="0000FF"/>
          <w:szCs w:val="21"/>
        </w:rPr>
        <w:t>（</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cs="宋体"/>
          <w:sz w:val="24"/>
        </w:rPr>
        <w:t>）</w:t>
      </w:r>
      <w:r>
        <w:rPr>
          <w:rFonts w:hint="eastAsia" w:ascii="宋体" w:hAnsi="宋体" w:cs="宋体"/>
          <w:b/>
          <w:bCs/>
          <w:color w:val="0000FF"/>
          <w:szCs w:val="21"/>
        </w:rPr>
        <w:t>）</w:t>
      </w:r>
      <w:r>
        <w:rPr>
          <w:rFonts w:hint="eastAsia" w:ascii="宋体" w:hAnsi="宋体" w:cs="宋体"/>
          <w:bCs/>
          <w:szCs w:val="21"/>
        </w:rPr>
        <w:t>，否则不予认定。</w:t>
      </w:r>
    </w:p>
    <w:p>
      <w:pPr>
        <w:numPr>
          <w:ilvl w:val="1"/>
          <w:numId w:val="4"/>
        </w:numPr>
        <w:spacing w:line="40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信息安全产品</w:t>
      </w:r>
    </w:p>
    <w:p>
      <w:pPr>
        <w:tabs>
          <w:tab w:val="left" w:pos="720"/>
        </w:tabs>
        <w:spacing w:line="400" w:lineRule="exact"/>
        <w:ind w:firstLine="420" w:firstLineChars="200"/>
        <w:rPr>
          <w:rFonts w:hint="eastAsia" w:ascii="宋体"/>
          <w:sz w:val="24"/>
        </w:rPr>
      </w:pPr>
      <w:r>
        <w:rPr>
          <w:rFonts w:hint="eastAsia" w:ascii="宋体" w:hAnsi="宋体" w:cs="宋体"/>
          <w:bCs/>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val="0"/>
          <w:bCs w:val="0"/>
          <w:color w:val="000000"/>
          <w:kern w:val="0"/>
          <w:szCs w:val="21"/>
        </w:rPr>
        <w:t>（投标文件商务、技术证明文件正本中提供复印件加盖投标人公章，副本中可为正本的复印件）</w:t>
      </w:r>
      <w:r>
        <w:rPr>
          <w:rFonts w:hint="eastAsia" w:ascii="宋体"/>
          <w:sz w:val="24"/>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Book Antiqua">
    <w:altName w:val="Palatino Linotype"/>
    <w:panose1 w:val="02040602050305030304"/>
    <w:charset w:val="00"/>
    <w:family w:val="roman"/>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Palatino Linotype">
    <w:panose1 w:val="02040502050505030304"/>
    <w:charset w:val="00"/>
    <w:family w:val="auto"/>
    <w:pitch w:val="default"/>
    <w:sig w:usb0="E0000387" w:usb1="40000013"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
    <w:nsid w:val="00000014"/>
    <w:multiLevelType w:val="multilevel"/>
    <w:tmpl w:val="00000014"/>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000001A"/>
    <w:multiLevelType w:val="multilevel"/>
    <w:tmpl w:val="0000001A"/>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3">
    <w:nsid w:val="0000002A"/>
    <w:multiLevelType w:val="multilevel"/>
    <w:tmpl w:val="0000002A"/>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00002D"/>
    <w:multiLevelType w:val="multilevel"/>
    <w:tmpl w:val="0000002D"/>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39"/>
    <w:multiLevelType w:val="multilevel"/>
    <w:tmpl w:val="00000039"/>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2A7C55"/>
    <w:rsid w:val="502A7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Book Antiqua" w:hAnsi="Book Antiqua" w:eastAsia="宋体" w:cs="Times New Roman"/>
      <w:kern w:val="2"/>
      <w:sz w:val="21"/>
      <w:szCs w:val="24"/>
      <w:lang w:val="en-US" w:eastAsia="zh-CN" w:bidi="ar-SA"/>
    </w:rPr>
  </w:style>
  <w:style w:type="paragraph" w:styleId="2">
    <w:name w:val="heading 2"/>
    <w:basedOn w:val="1"/>
    <w:next w:val="1"/>
    <w:uiPriority w:val="0"/>
    <w:pPr>
      <w:keepNext/>
      <w:keepLines/>
      <w:spacing w:before="260" w:beforeLines="0" w:after="260" w:afterLines="0" w:line="416" w:lineRule="auto"/>
      <w:outlineLvl w:val="1"/>
    </w:pPr>
    <w:rPr>
      <w:rFonts w:ascii="Arial" w:hAnsi="Arial" w:eastAsia="黑体" w:cs="Times New Roman"/>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Indent"/>
    <w:basedOn w:val="1"/>
    <w:qFormat/>
    <w:uiPriority w:val="0"/>
    <w:pPr>
      <w:ind w:firstLine="560" w:firstLineChars="200"/>
    </w:pPr>
    <w:rPr>
      <w:rFonts w:ascii="仿宋_GB2312" w:eastAsia="仿宋_GB2312"/>
      <w:kern w:val="2"/>
      <w:sz w:val="28"/>
    </w:rPr>
  </w:style>
  <w:style w:type="paragraph" w:styleId="4">
    <w:name w:val="Title"/>
    <w:basedOn w:val="1"/>
    <w:uiPriority w:val="0"/>
    <w:pPr>
      <w:spacing w:before="240" w:beforeLines="0" w:after="60" w:afterLines="0"/>
      <w:jc w:val="center"/>
      <w:outlineLvl w:val="0"/>
    </w:pPr>
    <w:rPr>
      <w:rFonts w:ascii="Arial" w:hAnsi="Arial" w:eastAsia="宋体" w:cs="Arial"/>
      <w:b/>
      <w:bCs/>
      <w:sz w:val="32"/>
      <w:szCs w:val="32"/>
    </w:rPr>
  </w:style>
  <w:style w:type="paragraph" w:styleId="5">
    <w:name w:val="Body Text First Indent 2"/>
    <w:basedOn w:val="3"/>
    <w:qFormat/>
    <w:uiPriority w:val="0"/>
    <w:pPr>
      <w:spacing w:after="120" w:afterLines="0"/>
      <w:ind w:left="420" w:leftChars="200"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2020-12-15T10:05:00Z</dcterms:created>
  <dc:creator>NTKO</dc:creator>
  <cp:lastModifiedBy>NTKO</cp:lastModifiedBy>
  <dcterms:modified xsi:type="dcterms:W3CDTF">2020-12-15T10:06:27Z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