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rPr>
          <w:rFonts w:hint="eastAsia"/>
          <w:sz w:val="32"/>
          <w:szCs w:val="32"/>
        </w:rPr>
      </w:pPr>
      <w:bookmarkStart w:id="1" w:name="_GoBack"/>
      <w:bookmarkEnd w:id="1"/>
      <w:bookmarkStart w:id="0" w:name="_Toc59107267"/>
      <w:r>
        <w:rPr>
          <w:rFonts w:hint="eastAsia"/>
          <w:sz w:val="32"/>
          <w:szCs w:val="32"/>
        </w:rPr>
        <w:t xml:space="preserve">  采购需求</w:t>
      </w:r>
      <w:bookmarkEnd w:id="0"/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项目概况：</w:t>
      </w:r>
      <w:r>
        <w:rPr>
          <w:rFonts w:hint="eastAsia" w:ascii="宋体" w:hAnsi="宋体"/>
          <w:szCs w:val="21"/>
          <w:lang w:eastAsia="zh-CN"/>
        </w:rPr>
        <w:t>根据职业学校特点及职业规划，学校音乐专业及幼儿保育专业需要采购配置</w:t>
      </w:r>
      <w:r>
        <w:rPr>
          <w:rFonts w:hint="eastAsia" w:ascii="宋体" w:hAnsi="宋体"/>
          <w:szCs w:val="21"/>
          <w:lang w:val="en-US" w:eastAsia="zh-CN"/>
        </w:rPr>
        <w:t>118立式</w:t>
      </w:r>
      <w:r>
        <w:rPr>
          <w:rFonts w:hint="eastAsia" w:ascii="宋体" w:hAnsi="宋体"/>
          <w:szCs w:val="21"/>
          <w:lang w:eastAsia="zh-CN"/>
        </w:rPr>
        <w:t>钢琴40台。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商务要求</w:t>
      </w:r>
    </w:p>
    <w:p>
      <w:pPr>
        <w:spacing w:line="44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1.合同履行期限：</w:t>
      </w:r>
      <w:r>
        <w:rPr>
          <w:rFonts w:hint="eastAsia" w:ascii="宋体" w:hAnsi="宋体"/>
          <w:szCs w:val="21"/>
          <w:lang w:eastAsia="zh-CN"/>
        </w:rPr>
        <w:t>合同签订之日起</w:t>
      </w:r>
      <w:r>
        <w:rPr>
          <w:rFonts w:hint="eastAsia" w:ascii="宋体" w:hAnsi="宋体"/>
          <w:szCs w:val="21"/>
          <w:lang w:val="en-US" w:eastAsia="zh-CN"/>
        </w:rPr>
        <w:t>10个工作日。</w:t>
      </w:r>
    </w:p>
    <w:p>
      <w:pPr>
        <w:spacing w:line="440" w:lineRule="exac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2.供货安装地点：</w:t>
      </w:r>
      <w:r>
        <w:rPr>
          <w:rFonts w:hint="eastAsia" w:ascii="宋体" w:hAnsi="宋体"/>
          <w:szCs w:val="21"/>
          <w:lang w:eastAsia="zh-CN"/>
        </w:rPr>
        <w:t>武陟县职业技术学校</w:t>
      </w:r>
    </w:p>
    <w:p>
      <w:pPr>
        <w:spacing w:line="440" w:lineRule="exac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3.质量标准：</w:t>
      </w:r>
      <w:r>
        <w:rPr>
          <w:rFonts w:hint="eastAsia" w:ascii="宋体" w:hAnsi="宋体"/>
          <w:szCs w:val="21"/>
          <w:lang w:eastAsia="zh-CN"/>
        </w:rPr>
        <w:t>符合国家及行业相关标准。</w:t>
      </w:r>
    </w:p>
    <w:p>
      <w:pPr>
        <w:spacing w:line="440" w:lineRule="exac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  <w:szCs w:val="21"/>
          <w:highlight w:val="none"/>
        </w:rPr>
        <w:t>质量保证期：</w:t>
      </w:r>
      <w:r>
        <w:rPr>
          <w:rFonts w:hint="eastAsia" w:ascii="宋体" w:hAnsi="宋体"/>
          <w:szCs w:val="21"/>
          <w:highlight w:val="none"/>
          <w:lang w:eastAsia="zh-CN"/>
        </w:rPr>
        <w:t>三</w:t>
      </w:r>
      <w:r>
        <w:rPr>
          <w:rFonts w:hint="eastAsia" w:ascii="宋体" w:hAnsi="宋体"/>
          <w:szCs w:val="21"/>
          <w:highlight w:val="none"/>
        </w:rPr>
        <w:t xml:space="preserve">年 </w:t>
      </w:r>
    </w:p>
    <w:p>
      <w:pPr>
        <w:spacing w:line="440" w:lineRule="exact"/>
        <w:rPr>
          <w:rFonts w:hint="eastAsia" w:hAnsi="宋体"/>
          <w:szCs w:val="21"/>
          <w:highlight w:val="yellow"/>
        </w:rPr>
      </w:pPr>
      <w:r>
        <w:rPr>
          <w:rFonts w:hint="eastAsia" w:ascii="宋体" w:hAnsi="宋体"/>
          <w:szCs w:val="21"/>
        </w:rPr>
        <w:t>5.履约担保：成交供应商与采购人签订合同前，需向采购人交纳成交金额的</w:t>
      </w:r>
      <w:r>
        <w:rPr>
          <w:rFonts w:hint="eastAsia" w:ascii="宋体" w:hAnsi="宋体"/>
          <w:szCs w:val="21"/>
          <w:u w:val="single"/>
        </w:rPr>
        <w:t>　 5 　</w:t>
      </w:r>
      <w:r>
        <w:rPr>
          <w:rFonts w:hint="eastAsia" w:ascii="宋体" w:hAnsi="宋体"/>
          <w:szCs w:val="21"/>
        </w:rPr>
        <w:t>%作为履约保证金，合同履行结束，经验收合格后退还。</w:t>
      </w:r>
    </w:p>
    <w:p>
      <w:pPr>
        <w:spacing w:line="440" w:lineRule="exact"/>
        <w:rPr>
          <w:rFonts w:hint="eastAsia" w:hAnsi="宋体"/>
          <w:szCs w:val="21"/>
          <w:highlight w:val="yellow"/>
        </w:rPr>
      </w:pPr>
      <w:r>
        <w:rPr>
          <w:rFonts w:hint="eastAsia" w:ascii="宋体" w:hAnsi="宋体"/>
          <w:szCs w:val="21"/>
        </w:rPr>
        <w:t>6.付款方式：</w:t>
      </w:r>
      <w:r>
        <w:rPr>
          <w:rFonts w:hint="eastAsia" w:ascii="宋体" w:hAnsi="宋体"/>
          <w:szCs w:val="21"/>
          <w:lang w:eastAsia="zh-CN"/>
        </w:rPr>
        <w:t>全部供货完毕，经采购人验收（验收所需费用由中标供应商承担）合格后付合同款的</w:t>
      </w:r>
      <w:r>
        <w:rPr>
          <w:rFonts w:hint="eastAsia" w:ascii="宋体" w:hAnsi="宋体"/>
          <w:szCs w:val="21"/>
          <w:lang w:val="en-US" w:eastAsia="zh-CN"/>
        </w:rPr>
        <w:t>95%，剩余5%一年后无质量问题后一次性付清。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其他要求：</w:t>
      </w:r>
    </w:p>
    <w:p>
      <w:pPr>
        <w:spacing w:line="440" w:lineRule="exac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1.售后服务要求：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1.1故障响应时间：7×24×365全年实施故障响应，接到故障通知后2小时内响应，24小时内到达现场维修并解决问题。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highlight w:val="no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1.2送货及安装</w:t>
      </w:r>
      <w:r>
        <w:rPr>
          <w:rFonts w:hint="eastAsia" w:ascii="宋体" w:hAnsi="宋体"/>
          <w:szCs w:val="21"/>
          <w:highlight w:val="none"/>
          <w:lang w:val="en-US" w:eastAsia="zh-CN"/>
        </w:rPr>
        <w:t>：免费送货上门、安装、调试、培训。</w:t>
      </w:r>
    </w:p>
    <w:p>
      <w:pPr>
        <w:spacing w:line="440" w:lineRule="exact"/>
        <w:ind w:firstLine="420" w:firstLineChars="200"/>
        <w:rPr>
          <w:rFonts w:hint="eastAsia" w:ascii="宋体" w:hAnsi="宋体" w:eastAsia="宋体"/>
          <w:szCs w:val="21"/>
          <w:highlight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1.3</w:t>
      </w:r>
      <w:r>
        <w:rPr>
          <w:rFonts w:hint="eastAsia" w:ascii="宋体" w:hAnsi="宋体"/>
          <w:szCs w:val="21"/>
          <w:highlight w:val="none"/>
        </w:rPr>
        <w:t>质量保证期</w:t>
      </w:r>
      <w:r>
        <w:rPr>
          <w:rFonts w:hint="eastAsia" w:ascii="宋体" w:hAnsi="宋体"/>
          <w:szCs w:val="21"/>
          <w:highlight w:val="none"/>
          <w:lang w:eastAsia="zh-CN"/>
        </w:rPr>
        <w:t>内免费调试。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/>
          <w:szCs w:val="21"/>
          <w:lang w:val="en-US" w:eastAsia="zh-CN"/>
        </w:rPr>
        <w:t>1.4投标人所投设备及材料须为合格的全新产品，若国家及行业对所投设备及材料等有强制性要求的，中标供应商应予以满足。</w:t>
      </w:r>
    </w:p>
    <w:p>
      <w:pPr>
        <w:spacing w:line="440" w:lineRule="exac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2.商品包装要求：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2.1商品包装层数不得超过 3 层，空隙率不大于 40%； 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2.2商品包装尽可能使用单一材质的包装材料，如因功能需求必需使用不同材质，不同材质间应便于分离； 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2.3商品包装中铅、汞、镉、六价铬的总含量应不大于100mg/kg； 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2.4商品包装印刷使用的油墨中挥发性有机化合物(VOCs)含量应不大于 5%（以重量计）； 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2.5塑料材质商品包装上呈现的印刷颜色不得超过6色； 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2.6纸质商品包装应使用75%以上的可再生纤维原料生产； </w:t>
      </w:r>
    </w:p>
    <w:p>
      <w:pPr>
        <w:spacing w:line="440" w:lineRule="exact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2.7木质商品包装的原料应来源于可持续性森林。 </w:t>
      </w:r>
    </w:p>
    <w:p>
      <w:pPr>
        <w:spacing w:line="440" w:lineRule="exac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四、采购内容及技术要求</w:t>
      </w:r>
    </w:p>
    <w:p>
      <w:pPr>
        <w:spacing w:line="440" w:lineRule="exact"/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本项目采购内容、数量及其有关技术要求如下：</w:t>
      </w:r>
    </w:p>
    <w:p>
      <w:pPr>
        <w:pStyle w:val="2"/>
        <w:ind w:firstLine="482" w:firstLineChars="200"/>
        <w:rPr>
          <w:rFonts w:hint="default"/>
          <w:b/>
          <w:bCs/>
          <w:color w:val="auto"/>
          <w:szCs w:val="21"/>
          <w:u w:val="none"/>
          <w:lang w:val="en-US" w:eastAsia="zh-CN"/>
        </w:rPr>
      </w:pPr>
      <w:r>
        <w:rPr>
          <w:rFonts w:hint="eastAsia"/>
          <w:b/>
          <w:bCs/>
          <w:color w:val="auto"/>
          <w:szCs w:val="21"/>
        </w:rPr>
        <w:t>本采购项目的核心产品为：</w:t>
      </w:r>
      <w:r>
        <w:rPr>
          <w:rFonts w:hint="eastAsia"/>
          <w:b/>
          <w:bCs/>
          <w:color w:val="auto"/>
          <w:szCs w:val="21"/>
          <w:u w:val="single"/>
          <w:lang w:val="en-US" w:eastAsia="zh-CN"/>
        </w:rPr>
        <w:t xml:space="preserve"> 118立式</w:t>
      </w:r>
      <w:r>
        <w:rPr>
          <w:rFonts w:hint="eastAsia"/>
          <w:b/>
          <w:bCs/>
          <w:color w:val="auto"/>
          <w:szCs w:val="21"/>
          <w:u w:val="single"/>
          <w:lang w:eastAsia="zh-CN"/>
        </w:rPr>
        <w:t>钢琴</w:t>
      </w:r>
      <w:r>
        <w:rPr>
          <w:rFonts w:hint="eastAsia"/>
          <w:b/>
          <w:bCs/>
          <w:color w:val="auto"/>
          <w:szCs w:val="21"/>
          <w:u w:val="none"/>
          <w:lang w:val="en-US" w:eastAsia="zh-CN"/>
        </w:rPr>
        <w:t xml:space="preserve">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6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52" w:type="dxa"/>
            <w:gridSpan w:val="2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118立式钢琴技术参数：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长≥1480mm  宽≥600mm  高≥1180mm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铁板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szCs w:val="21"/>
              </w:rPr>
              <w:t>采用沙铸铁板工艺，铁板高度≥1090mm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音板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highlight w:val="none"/>
              </w:rPr>
              <w:t>寒带地区生长的优质鱼鳞松制作的等厚</w:t>
            </w:r>
            <w:r>
              <w:rPr>
                <w:rFonts w:hint="eastAsia"/>
                <w:szCs w:val="21"/>
              </w:rPr>
              <w:t>加强型实木音板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肋木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使用与音板相同材质的木材，数量不少于10根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琴弦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圆形弦（截面为正圆形）采用镀锡防锈钢线，最大有效弦长不少于1180mm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脚轮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单轮脚轮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外壳涂饰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不饱和树脂环保漆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弦码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采用榉木多层板制作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弦轴板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由17层坚硬榉木交错拼接而成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弦槌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采用优质羊毛毡并应用传统工艺制作的弦槌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制音器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采用优质羊毛制造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击弦机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转击器、联动杆、制音杆采用坚硬细密的鹅耳枥木制作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顶杆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采用高强度ABS材质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琴键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亚光黑键，色彩和质感如同乌木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键板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highlight w:val="none"/>
              </w:rPr>
              <w:t>寒带地区生长的优质鱼鳞松制作的键板，亚光黑</w:t>
            </w:r>
            <w:r>
              <w:rPr>
                <w:rFonts w:hint="eastAsia"/>
                <w:szCs w:val="21"/>
              </w:rPr>
              <w:t>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中盘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全实木结构，无金属部件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脊柱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五脊柱设计，脊柱截面尺寸：中截面尺寸≥78×70mm，两侧脊柱尺寸≥76×70mm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演奏性能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琴键下降负荷0.52N-0.74N,回升负荷0.28N-0.38N,白键下沉深度10.1mm-11.0mm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5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缩跳档</w:t>
            </w:r>
          </w:p>
        </w:tc>
        <w:tc>
          <w:tcPr>
            <w:tcW w:w="6901" w:type="dxa"/>
            <w:noWrap w:val="0"/>
            <w:vAlign w:val="top"/>
          </w:tcPr>
          <w:p>
            <w:pPr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实木（非多层）制作，无金属包裹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852" w:type="dxa"/>
            <w:gridSpan w:val="2"/>
            <w:noWrap w:val="0"/>
            <w:vAlign w:val="top"/>
          </w:tcPr>
          <w:p>
            <w:pPr>
              <w:spacing w:line="440" w:lineRule="exact"/>
              <w:ind w:firstLine="422" w:firstLineChars="200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注：每架钢琴需配节拍器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8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500" w:beforeLines="0" w:after="500" w:afterLines="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uiPriority w:val="0"/>
    <w:pPr>
      <w:spacing w:line="400" w:lineRule="exact"/>
    </w:pPr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2020-12-28T01:41:20Z</dcterms:created>
  <dc:creator>L480</dc:creator>
  <cp:lastModifiedBy>L480</cp:lastModifiedBy>
  <dcterms:modified xsi:type="dcterms:W3CDTF">2020-12-28T01:41:44Z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