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numPr>
          <w:numId w:val="0"/>
        </w:numPr>
        <w:spacing w:line="480" w:lineRule="exact"/>
        <w:ind w:leftChars="0" w:right="-72" w:rightChars="-30"/>
        <w:jc w:val="center"/>
        <w:rPr>
          <w:rFonts w:hint="eastAsia" w:ascii="宋体" w:hAnsi="宋体" w:cs="宋体"/>
          <w:bCs w:val="0"/>
        </w:rPr>
      </w:pPr>
      <w:bookmarkStart w:id="0" w:name="_Toc17444525"/>
      <w:r>
        <w:rPr>
          <w:rFonts w:hint="eastAsia" w:ascii="宋体" w:hAnsi="宋体" w:cs="宋体"/>
          <w:bCs w:val="0"/>
        </w:rPr>
        <w:t>采购需求</w:t>
      </w:r>
      <w:bookmarkEnd w:id="0"/>
      <w:bookmarkStart w:id="1" w:name="_GoBack"/>
      <w:bookmarkEnd w:id="1"/>
    </w:p>
    <w:p>
      <w:pPr>
        <w:widowControl/>
        <w:numPr>
          <w:ilvl w:val="3"/>
          <w:numId w:val="1"/>
        </w:numPr>
        <w:adjustRightInd w:val="0"/>
        <w:snapToGrid w:val="0"/>
        <w:spacing w:line="400" w:lineRule="exact"/>
        <w:rPr>
          <w:rFonts w:ascii="宋体" w:hAnsi="宋体"/>
          <w:b/>
          <w:color w:val="000000"/>
          <w:kern w:val="0"/>
          <w:sz w:val="32"/>
          <w:szCs w:val="32"/>
        </w:rPr>
      </w:pPr>
      <w:r>
        <w:rPr>
          <w:rFonts w:ascii="宋体" w:hAnsi="宋体"/>
          <w:b/>
          <w:color w:val="000000"/>
          <w:kern w:val="0"/>
          <w:sz w:val="32"/>
          <w:szCs w:val="32"/>
        </w:rPr>
        <w:t>相关说明</w:t>
      </w:r>
    </w:p>
    <w:p>
      <w:pPr>
        <w:widowControl/>
        <w:numPr>
          <w:ilvl w:val="2"/>
          <w:numId w:val="2"/>
        </w:numPr>
        <w:adjustRightInd w:val="0"/>
        <w:snapToGrid w:val="0"/>
        <w:spacing w:line="400" w:lineRule="exact"/>
        <w:ind w:firstLine="480" w:firstLineChars="200"/>
        <w:jc w:val="left"/>
        <w:rPr>
          <w:rFonts w:hint="eastAsia" w:ascii="宋体" w:hAnsi="宋体"/>
          <w:color w:val="000000"/>
          <w:kern w:val="0"/>
          <w:szCs w:val="21"/>
        </w:rPr>
      </w:pPr>
      <w:r>
        <w:rPr>
          <w:rFonts w:ascii="宋体" w:hAnsi="宋体"/>
          <w:bCs/>
          <w:color w:val="000000"/>
          <w:kern w:val="0"/>
          <w:szCs w:val="21"/>
        </w:rPr>
        <w:t>招标文件中</w:t>
      </w:r>
      <w:r>
        <w:rPr>
          <w:rFonts w:hint="eastAsia" w:ascii="宋体" w:hAnsi="宋体"/>
          <w:bCs/>
          <w:color w:val="000000"/>
          <w:kern w:val="0"/>
          <w:szCs w:val="21"/>
        </w:rPr>
        <w:t>列出</w:t>
      </w:r>
      <w:r>
        <w:rPr>
          <w:rFonts w:ascii="宋体" w:hAnsi="宋体"/>
          <w:bCs/>
          <w:color w:val="000000"/>
          <w:kern w:val="0"/>
          <w:szCs w:val="21"/>
        </w:rPr>
        <w:t>的质</w:t>
      </w:r>
      <w:r>
        <w:rPr>
          <w:rFonts w:hint="eastAsia" w:ascii="宋体" w:hAnsi="宋体"/>
          <w:bCs/>
          <w:color w:val="000000"/>
          <w:kern w:val="0"/>
          <w:szCs w:val="21"/>
        </w:rPr>
        <w:t>量技术参数</w:t>
      </w:r>
      <w:r>
        <w:rPr>
          <w:rFonts w:ascii="宋体" w:hAnsi="宋体"/>
          <w:bCs/>
          <w:color w:val="000000"/>
          <w:kern w:val="0"/>
          <w:szCs w:val="21"/>
        </w:rPr>
        <w:t>或</w:t>
      </w:r>
      <w:r>
        <w:rPr>
          <w:rFonts w:hint="eastAsia" w:ascii="宋体" w:hAnsi="宋体"/>
          <w:bCs/>
          <w:color w:val="000000"/>
          <w:kern w:val="0"/>
          <w:szCs w:val="21"/>
        </w:rPr>
        <w:t>型号</w:t>
      </w:r>
      <w:r>
        <w:rPr>
          <w:rFonts w:ascii="宋体" w:hAnsi="宋体"/>
          <w:bCs/>
          <w:color w:val="000000"/>
          <w:kern w:val="0"/>
          <w:szCs w:val="21"/>
        </w:rPr>
        <w:t>与某产品相同</w:t>
      </w:r>
      <w:r>
        <w:rPr>
          <w:rFonts w:hint="eastAsia" w:ascii="宋体" w:hAnsi="宋体"/>
          <w:bCs/>
          <w:color w:val="000000"/>
          <w:kern w:val="0"/>
          <w:szCs w:val="21"/>
        </w:rPr>
        <w:t>时</w:t>
      </w:r>
      <w:r>
        <w:rPr>
          <w:rFonts w:ascii="宋体" w:hAnsi="宋体"/>
          <w:bCs/>
          <w:color w:val="000000"/>
          <w:kern w:val="0"/>
          <w:szCs w:val="21"/>
        </w:rPr>
        <w:t>仅</w:t>
      </w:r>
      <w:r>
        <w:rPr>
          <w:rFonts w:hint="eastAsia" w:ascii="宋体" w:hAnsi="宋体"/>
          <w:bCs/>
          <w:color w:val="000000"/>
          <w:kern w:val="0"/>
          <w:szCs w:val="21"/>
        </w:rPr>
        <w:t>作为</w:t>
      </w:r>
      <w:r>
        <w:rPr>
          <w:rFonts w:ascii="宋体" w:hAnsi="宋体"/>
          <w:bCs/>
          <w:color w:val="000000"/>
          <w:kern w:val="0"/>
          <w:szCs w:val="21"/>
        </w:rPr>
        <w:t>投标人选择</w:t>
      </w:r>
      <w:r>
        <w:rPr>
          <w:rFonts w:hint="eastAsia" w:ascii="宋体" w:hAnsi="宋体"/>
          <w:bCs/>
          <w:color w:val="000000"/>
          <w:kern w:val="0"/>
          <w:szCs w:val="21"/>
        </w:rPr>
        <w:t>投标产品</w:t>
      </w:r>
      <w:r>
        <w:rPr>
          <w:rFonts w:ascii="宋体" w:hAnsi="宋体"/>
          <w:bCs/>
          <w:color w:val="000000"/>
          <w:kern w:val="0"/>
          <w:szCs w:val="21"/>
        </w:rPr>
        <w:t>时在质量水平上</w:t>
      </w:r>
      <w:r>
        <w:rPr>
          <w:rFonts w:hint="eastAsia" w:ascii="宋体" w:hAnsi="宋体"/>
          <w:bCs/>
          <w:color w:val="000000"/>
          <w:kern w:val="0"/>
          <w:szCs w:val="21"/>
        </w:rPr>
        <w:t>的</w:t>
      </w:r>
      <w:r>
        <w:rPr>
          <w:rFonts w:ascii="宋体" w:hAnsi="宋体"/>
          <w:bCs/>
          <w:color w:val="000000"/>
          <w:kern w:val="0"/>
          <w:szCs w:val="21"/>
        </w:rPr>
        <w:t>参考，不</w:t>
      </w:r>
      <w:r>
        <w:rPr>
          <w:rFonts w:hint="eastAsia" w:ascii="宋体" w:hAnsi="宋体"/>
          <w:bCs/>
          <w:color w:val="000000"/>
          <w:kern w:val="0"/>
          <w:szCs w:val="21"/>
        </w:rPr>
        <w:t>强</w:t>
      </w:r>
      <w:r>
        <w:rPr>
          <w:rFonts w:ascii="宋体" w:hAnsi="宋体"/>
          <w:bCs/>
          <w:color w:val="000000"/>
          <w:kern w:val="0"/>
          <w:szCs w:val="21"/>
        </w:rPr>
        <w:t>制</w:t>
      </w:r>
      <w:r>
        <w:rPr>
          <w:rFonts w:hint="eastAsia" w:ascii="宋体" w:hAnsi="宋体"/>
          <w:bCs/>
          <w:color w:val="000000"/>
          <w:kern w:val="0"/>
          <w:szCs w:val="21"/>
        </w:rPr>
        <w:t>采购某一特定产品</w:t>
      </w:r>
      <w:r>
        <w:rPr>
          <w:rFonts w:ascii="宋体" w:hAnsi="宋体"/>
          <w:bCs/>
          <w:color w:val="000000"/>
          <w:kern w:val="0"/>
          <w:szCs w:val="21"/>
        </w:rPr>
        <w:t>，投标人可提供</w:t>
      </w:r>
      <w:r>
        <w:rPr>
          <w:rFonts w:hint="eastAsia" w:ascii="宋体" w:hAnsi="宋体"/>
          <w:bCs/>
          <w:color w:val="000000"/>
          <w:kern w:val="0"/>
          <w:szCs w:val="21"/>
        </w:rPr>
        <w:t>符合采购需求</w:t>
      </w:r>
      <w:r>
        <w:rPr>
          <w:rFonts w:ascii="宋体" w:hAnsi="宋体"/>
          <w:bCs/>
          <w:color w:val="000000"/>
          <w:kern w:val="0"/>
          <w:szCs w:val="21"/>
        </w:rPr>
        <w:t>或</w:t>
      </w:r>
      <w:r>
        <w:rPr>
          <w:rFonts w:hint="eastAsia" w:ascii="宋体" w:hAnsi="宋体"/>
          <w:bCs/>
          <w:color w:val="000000"/>
          <w:kern w:val="0"/>
          <w:szCs w:val="21"/>
        </w:rPr>
        <w:t>更</w:t>
      </w:r>
      <w:r>
        <w:rPr>
          <w:rFonts w:ascii="宋体" w:hAnsi="宋体"/>
          <w:bCs/>
          <w:color w:val="000000"/>
          <w:kern w:val="0"/>
          <w:szCs w:val="21"/>
        </w:rPr>
        <w:t>优</w:t>
      </w:r>
      <w:r>
        <w:rPr>
          <w:rFonts w:hint="eastAsia" w:ascii="宋体" w:hAnsi="宋体"/>
          <w:bCs/>
          <w:color w:val="000000"/>
          <w:kern w:val="0"/>
          <w:szCs w:val="21"/>
        </w:rPr>
        <w:t>的产品及</w:t>
      </w:r>
      <w:r>
        <w:rPr>
          <w:rFonts w:ascii="宋体" w:hAnsi="宋体"/>
          <w:bCs/>
          <w:color w:val="000000"/>
          <w:kern w:val="0"/>
          <w:szCs w:val="21"/>
        </w:rPr>
        <w:t>方案</w:t>
      </w:r>
      <w:r>
        <w:rPr>
          <w:rFonts w:ascii="宋体" w:hAnsi="宋体"/>
          <w:color w:val="000000"/>
          <w:kern w:val="0"/>
          <w:szCs w:val="21"/>
        </w:rPr>
        <w:t>。</w:t>
      </w:r>
    </w:p>
    <w:p>
      <w:pPr>
        <w:widowControl/>
        <w:numPr>
          <w:ilvl w:val="2"/>
          <w:numId w:val="2"/>
        </w:numPr>
        <w:adjustRightInd w:val="0"/>
        <w:snapToGrid w:val="0"/>
        <w:spacing w:line="400" w:lineRule="exact"/>
        <w:ind w:firstLine="480" w:firstLineChars="200"/>
        <w:jc w:val="left"/>
        <w:rPr>
          <w:rFonts w:hint="eastAsia" w:ascii="宋体" w:hAnsi="宋体"/>
          <w:color w:val="000000"/>
          <w:kern w:val="0"/>
          <w:szCs w:val="21"/>
        </w:rPr>
      </w:pPr>
      <w:r>
        <w:rPr>
          <w:rFonts w:hint="eastAsia" w:ascii="宋体" w:hAnsi="宋体"/>
          <w:color w:val="000000"/>
          <w:kern w:val="0"/>
          <w:szCs w:val="21"/>
        </w:rPr>
        <w:t>本次采购内容如果要求的某些技术标准低于国家标准，均以最新的国家标准为准。招标技术要求中未明确的技术标准也均不得低于国家标准；</w:t>
      </w:r>
    </w:p>
    <w:p>
      <w:pPr>
        <w:widowControl/>
        <w:snapToGrid w:val="0"/>
        <w:spacing w:line="400" w:lineRule="exact"/>
        <w:ind w:firstLine="482" w:firstLineChars="200"/>
        <w:jc w:val="left"/>
        <w:rPr>
          <w:rFonts w:hint="eastAsia" w:ascii="宋体" w:hAnsi="宋体"/>
          <w:b/>
          <w:bCs/>
          <w:color w:val="0000FF"/>
          <w:kern w:val="0"/>
          <w:szCs w:val="21"/>
        </w:rPr>
      </w:pPr>
      <w:r>
        <w:rPr>
          <w:rFonts w:hint="eastAsia" w:ascii="宋体" w:hAnsi="宋体"/>
          <w:b/>
          <w:bCs/>
          <w:color w:val="0000FF"/>
          <w:kern w:val="0"/>
          <w:szCs w:val="21"/>
        </w:rPr>
        <w:t>本次采购产品如在国家强制性认证范围内的必须取得国家强制性CCC认证（提供CCC认证证书，投标文件商务、技术证明文件正本中提供复印件加盖投标人或生产厂家公章，副本可为正本复印件）。</w:t>
      </w:r>
    </w:p>
    <w:p>
      <w:pPr>
        <w:widowControl/>
        <w:numPr>
          <w:ilvl w:val="2"/>
          <w:numId w:val="2"/>
        </w:numPr>
        <w:adjustRightInd w:val="0"/>
        <w:snapToGrid w:val="0"/>
        <w:spacing w:line="400" w:lineRule="exact"/>
        <w:ind w:firstLine="480" w:firstLineChars="200"/>
        <w:jc w:val="left"/>
        <w:rPr>
          <w:rFonts w:hint="eastAsia" w:ascii="宋体" w:hAnsi="宋体"/>
          <w:color w:val="000000"/>
          <w:kern w:val="0"/>
          <w:szCs w:val="21"/>
        </w:rPr>
      </w:pPr>
      <w:r>
        <w:rPr>
          <w:rFonts w:ascii="宋体" w:hAnsi="宋体"/>
          <w:color w:val="000000"/>
          <w:kern w:val="0"/>
          <w:szCs w:val="21"/>
        </w:rPr>
        <w:t>本采购项目为交钥匙项目，</w:t>
      </w:r>
      <w:r>
        <w:rPr>
          <w:rFonts w:hint="eastAsia" w:ascii="宋体" w:hAnsi="宋体"/>
          <w:color w:val="000000"/>
          <w:kern w:val="0"/>
          <w:szCs w:val="21"/>
        </w:rPr>
        <w:t>验收合格前</w:t>
      </w:r>
      <w:r>
        <w:rPr>
          <w:rFonts w:ascii="宋体" w:hAnsi="宋体"/>
          <w:color w:val="000000"/>
          <w:kern w:val="0"/>
          <w:szCs w:val="21"/>
        </w:rPr>
        <w:t>所需的一切费用</w:t>
      </w:r>
      <w:r>
        <w:rPr>
          <w:rFonts w:hint="eastAsia" w:ascii="宋体" w:hAnsi="宋体"/>
          <w:color w:val="000000"/>
          <w:kern w:val="0"/>
          <w:szCs w:val="21"/>
        </w:rPr>
        <w:t>均</w:t>
      </w:r>
      <w:r>
        <w:rPr>
          <w:rFonts w:ascii="宋体" w:hAnsi="宋体"/>
          <w:color w:val="000000"/>
          <w:kern w:val="0"/>
          <w:szCs w:val="21"/>
        </w:rPr>
        <w:t>包含在报价之中，采购人不</w:t>
      </w:r>
      <w:r>
        <w:rPr>
          <w:rFonts w:hint="eastAsia" w:ascii="宋体" w:hAnsi="宋体"/>
          <w:color w:val="000000"/>
          <w:kern w:val="0"/>
          <w:szCs w:val="21"/>
        </w:rPr>
        <w:t>承担成交价格以外的</w:t>
      </w:r>
      <w:r>
        <w:rPr>
          <w:rFonts w:ascii="宋体" w:hAnsi="宋体"/>
          <w:color w:val="000000"/>
          <w:kern w:val="0"/>
          <w:szCs w:val="21"/>
        </w:rPr>
        <w:t>任何费用。</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商务要求：</w:t>
      </w:r>
    </w:p>
    <w:p>
      <w:pPr>
        <w:spacing w:line="400" w:lineRule="exact"/>
        <w:ind w:left="480" w:leftChars="200"/>
        <w:rPr>
          <w:rFonts w:hint="eastAsia" w:ascii="宋体" w:hAnsi="宋体"/>
          <w:color w:val="000000"/>
          <w:szCs w:val="21"/>
        </w:rPr>
      </w:pPr>
      <w:r>
        <w:rPr>
          <w:rFonts w:hint="eastAsia" w:ascii="宋体" w:hAnsi="宋体"/>
          <w:color w:val="000000"/>
          <w:szCs w:val="21"/>
        </w:rPr>
        <w:t>1.合同履行期限：20日历天</w:t>
      </w:r>
    </w:p>
    <w:p>
      <w:pPr>
        <w:spacing w:line="400" w:lineRule="exact"/>
        <w:ind w:left="480" w:leftChars="200"/>
        <w:rPr>
          <w:rFonts w:hint="eastAsia" w:ascii="宋体" w:hAnsi="宋体"/>
          <w:color w:val="000000"/>
          <w:szCs w:val="21"/>
        </w:rPr>
      </w:pPr>
      <w:r>
        <w:rPr>
          <w:rFonts w:hint="eastAsia" w:ascii="宋体" w:hAnsi="宋体"/>
          <w:color w:val="000000"/>
          <w:szCs w:val="21"/>
        </w:rPr>
        <w:t>2.供货安装地点：武陟县司法局</w:t>
      </w:r>
    </w:p>
    <w:p>
      <w:pPr>
        <w:spacing w:line="400" w:lineRule="exact"/>
        <w:ind w:left="480" w:leftChars="200"/>
        <w:rPr>
          <w:rFonts w:hint="eastAsia" w:ascii="宋体" w:hAnsi="宋体"/>
          <w:color w:val="000000"/>
          <w:szCs w:val="21"/>
        </w:rPr>
      </w:pPr>
      <w:r>
        <w:rPr>
          <w:rFonts w:hint="eastAsia" w:ascii="宋体" w:hAnsi="宋体"/>
          <w:color w:val="000000"/>
          <w:szCs w:val="21"/>
        </w:rPr>
        <w:t xml:space="preserve">3.质量标准：合格，符合国家标准  </w:t>
      </w:r>
    </w:p>
    <w:p>
      <w:pPr>
        <w:spacing w:line="400" w:lineRule="exact"/>
        <w:ind w:left="480" w:leftChars="200"/>
        <w:rPr>
          <w:rFonts w:hint="eastAsia" w:ascii="宋体" w:hAnsi="宋体"/>
          <w:color w:val="000000"/>
          <w:szCs w:val="21"/>
        </w:rPr>
      </w:pPr>
      <w:r>
        <w:rPr>
          <w:rFonts w:hint="eastAsia" w:ascii="宋体" w:hAnsi="宋体"/>
          <w:color w:val="000000"/>
          <w:szCs w:val="21"/>
        </w:rPr>
        <w:t xml:space="preserve">4.质量保证期：一年 </w:t>
      </w:r>
    </w:p>
    <w:p>
      <w:pPr>
        <w:spacing w:line="400" w:lineRule="exact"/>
        <w:ind w:left="0" w:leftChars="0" w:firstLine="480" w:firstLineChars="200"/>
        <w:rPr>
          <w:rFonts w:hint="eastAsia" w:ascii="宋体" w:hAnsi="宋体"/>
          <w:color w:val="000000"/>
          <w:szCs w:val="21"/>
        </w:rPr>
      </w:pPr>
      <w:r>
        <w:rPr>
          <w:rFonts w:hint="eastAsia" w:ascii="宋体" w:hAnsi="宋体"/>
          <w:color w:val="000000"/>
          <w:szCs w:val="21"/>
        </w:rPr>
        <w:t>5.履约担保：中标人与采购人签订合同前，需向采购人交纳中标金额的</w:t>
      </w:r>
      <w:r>
        <w:rPr>
          <w:rFonts w:hint="eastAsia" w:ascii="宋体" w:hAnsi="宋体"/>
          <w:color w:val="000000"/>
          <w:szCs w:val="21"/>
          <w:u w:val="single"/>
        </w:rPr>
        <w:t xml:space="preserve"> 5　</w:t>
      </w:r>
      <w:r>
        <w:rPr>
          <w:rFonts w:hint="eastAsia" w:ascii="宋体" w:hAnsi="宋体"/>
          <w:color w:val="000000"/>
          <w:szCs w:val="21"/>
        </w:rPr>
        <w:t>%作为履约保证金，合同履行结束，经验收合格后退还。</w:t>
      </w:r>
    </w:p>
    <w:p>
      <w:pPr>
        <w:spacing w:line="400" w:lineRule="exact"/>
        <w:ind w:left="0" w:leftChars="0" w:firstLine="480" w:firstLineChars="200"/>
        <w:rPr>
          <w:rFonts w:hint="eastAsia" w:ascii="宋体" w:hAnsi="宋体"/>
          <w:color w:val="000000"/>
          <w:szCs w:val="21"/>
        </w:rPr>
      </w:pPr>
      <w:r>
        <w:rPr>
          <w:rFonts w:hint="eastAsia" w:ascii="宋体" w:hAnsi="宋体"/>
          <w:color w:val="000000"/>
          <w:szCs w:val="21"/>
        </w:rPr>
        <w:t>6.付款方式：乙方将货物送至甲方指定地点，并安装调试结束，经甲乙双方及相关人员共同验收合格后，甲方向乙方支付货物总价款的95%，剩余5%作为质保金，一年后无质量问题一次性无息付清。</w:t>
      </w:r>
    </w:p>
    <w:p>
      <w:pPr>
        <w:widowControl/>
        <w:numPr>
          <w:ilvl w:val="0"/>
          <w:numId w:val="0"/>
        </w:numPr>
        <w:adjustRightInd w:val="0"/>
        <w:snapToGrid w:val="0"/>
        <w:spacing w:line="400" w:lineRule="exact"/>
        <w:ind w:firstLine="321" w:firstLineChars="100"/>
        <w:rPr>
          <w:rFonts w:hint="eastAsia" w:ascii="宋体" w:hAnsi="宋体"/>
          <w:b/>
          <w:color w:val="000000"/>
          <w:kern w:val="0"/>
          <w:sz w:val="32"/>
          <w:szCs w:val="32"/>
        </w:rPr>
      </w:pPr>
      <w:r>
        <w:rPr>
          <w:rFonts w:hint="eastAsia" w:ascii="宋体" w:hAnsi="宋体"/>
          <w:b/>
          <w:color w:val="000000"/>
          <w:kern w:val="0"/>
          <w:sz w:val="32"/>
          <w:szCs w:val="32"/>
          <w:lang w:val="en-US" w:eastAsia="zh-CN"/>
        </w:rPr>
        <w:t>7.</w:t>
      </w:r>
      <w:r>
        <w:rPr>
          <w:rFonts w:hint="eastAsia" w:ascii="宋体" w:hAnsi="宋体"/>
          <w:b/>
          <w:color w:val="000000"/>
          <w:kern w:val="0"/>
          <w:sz w:val="32"/>
          <w:szCs w:val="32"/>
        </w:rPr>
        <w:t>其他要求：</w:t>
      </w:r>
    </w:p>
    <w:p>
      <w:pPr>
        <w:widowControl/>
        <w:numPr>
          <w:ilvl w:val="0"/>
          <w:numId w:val="0"/>
        </w:numPr>
        <w:wordWrap w:val="0"/>
        <w:ind w:firstLine="240" w:firstLineChars="100"/>
        <w:rPr>
          <w:rFonts w:ascii="黑体" w:hAnsi="宋体" w:eastAsia="黑体" w:cs="黑体"/>
          <w:color w:val="000000"/>
          <w:kern w:val="0"/>
          <w:lang w:bidi="ar"/>
        </w:rPr>
      </w:pPr>
      <w:r>
        <w:rPr>
          <w:rFonts w:hint="eastAsia" w:ascii="黑体" w:hAnsi="宋体" w:eastAsia="黑体" w:cs="黑体"/>
          <w:color w:val="000000"/>
          <w:kern w:val="0"/>
          <w:lang w:eastAsia="zh-CN" w:bidi="ar"/>
        </w:rPr>
        <w:t>（</w:t>
      </w:r>
      <w:r>
        <w:rPr>
          <w:rFonts w:hint="eastAsia" w:ascii="黑体" w:hAnsi="宋体" w:eastAsia="黑体" w:cs="黑体"/>
          <w:color w:val="000000"/>
          <w:kern w:val="0"/>
          <w:lang w:val="en-US" w:eastAsia="zh-CN" w:bidi="ar"/>
        </w:rPr>
        <w:t>1）</w:t>
      </w:r>
      <w:r>
        <w:rPr>
          <w:rFonts w:ascii="黑体" w:hAnsi="宋体" w:eastAsia="黑体" w:cs="黑体"/>
          <w:color w:val="000000"/>
          <w:kern w:val="0"/>
          <w:lang w:bidi="ar"/>
        </w:rPr>
        <w:t xml:space="preserve">适用范围 </w:t>
      </w:r>
    </w:p>
    <w:p>
      <w:pPr>
        <w:widowControl/>
        <w:wordWrap w:val="0"/>
        <w:ind w:firstLine="480" w:firstLineChars="200"/>
      </w:pPr>
      <w:r>
        <w:rPr>
          <w:rFonts w:ascii="仿宋" w:hAnsi="仿宋" w:eastAsia="仿宋" w:cs="仿宋"/>
          <w:color w:val="000000"/>
          <w:kern w:val="0"/>
          <w:lang w:bidi="ar"/>
        </w:rPr>
        <w:t>本标准规定了商品使用的塑料、纸质、木质等包装材料</w:t>
      </w:r>
      <w:r>
        <w:rPr>
          <w:rFonts w:hint="eastAsia" w:ascii="仿宋" w:hAnsi="仿宋" w:eastAsia="仿宋" w:cs="仿宋"/>
          <w:color w:val="000000"/>
          <w:kern w:val="0"/>
          <w:lang w:bidi="ar"/>
        </w:rPr>
        <w:t xml:space="preserve">的环保要求。 </w:t>
      </w:r>
    </w:p>
    <w:p>
      <w:pPr>
        <w:widowControl/>
        <w:wordWrap w:val="0"/>
        <w:ind w:firstLine="240" w:firstLineChars="100"/>
      </w:pPr>
      <w:r>
        <w:rPr>
          <w:rFonts w:hint="eastAsia" w:ascii="黑体" w:hAnsi="宋体" w:eastAsia="黑体" w:cs="黑体"/>
          <w:color w:val="000000"/>
          <w:kern w:val="0"/>
          <w:lang w:val="en-US" w:eastAsia="zh-CN" w:bidi="ar"/>
        </w:rPr>
        <w:t>(2)</w:t>
      </w:r>
      <w:r>
        <w:rPr>
          <w:rFonts w:hint="eastAsia" w:ascii="黑体" w:hAnsi="宋体" w:eastAsia="黑体" w:cs="黑体"/>
          <w:color w:val="000000"/>
          <w:kern w:val="0"/>
          <w:lang w:bidi="ar"/>
        </w:rPr>
        <w:t xml:space="preserve">商品包装环保要求 </w:t>
      </w:r>
    </w:p>
    <w:p>
      <w:pPr>
        <w:widowControl/>
        <w:wordWrap w:val="0"/>
        <w:ind w:firstLine="480" w:firstLineChars="200"/>
      </w:pPr>
      <w:r>
        <w:rPr>
          <w:rFonts w:hint="eastAsia" w:ascii="仿宋" w:hAnsi="仿宋" w:eastAsia="仿宋" w:cs="仿宋"/>
          <w:color w:val="000000"/>
          <w:kern w:val="0"/>
          <w:lang w:bidi="ar"/>
        </w:rPr>
        <w:t xml:space="preserve">1.商品包装层数不得超过 3 层，空隙率不大于 40%； </w:t>
      </w:r>
    </w:p>
    <w:p>
      <w:pPr>
        <w:widowControl/>
        <w:wordWrap w:val="0"/>
        <w:ind w:firstLine="480" w:firstLineChars="200"/>
      </w:pPr>
      <w:r>
        <w:rPr>
          <w:rFonts w:hint="eastAsia" w:ascii="仿宋" w:hAnsi="仿宋" w:eastAsia="仿宋" w:cs="仿宋"/>
          <w:color w:val="000000"/>
          <w:kern w:val="0"/>
          <w:lang w:bidi="ar"/>
        </w:rPr>
        <w:t xml:space="preserve">2.商品包装尽可能使用单一材质的包装材料，如因功能需求必需使用不同材质，不同材质间应便于分离； </w:t>
      </w:r>
    </w:p>
    <w:p>
      <w:pPr>
        <w:widowControl/>
        <w:wordWrap w:val="0"/>
        <w:ind w:firstLine="480" w:firstLineChars="200"/>
      </w:pPr>
      <w:r>
        <w:rPr>
          <w:rFonts w:hint="eastAsia" w:ascii="仿宋" w:hAnsi="仿宋" w:eastAsia="仿宋" w:cs="仿宋"/>
          <w:color w:val="000000"/>
          <w:kern w:val="0"/>
          <w:lang w:bidi="ar"/>
        </w:rPr>
        <w:t xml:space="preserve">3.商品包装中铅、汞、镉、六价铬的总含量应不大于100mg/kg； </w:t>
      </w:r>
    </w:p>
    <w:p>
      <w:pPr>
        <w:widowControl/>
        <w:wordWrap w:val="0"/>
        <w:ind w:firstLine="480" w:firstLineChars="200"/>
      </w:pPr>
      <w:r>
        <w:rPr>
          <w:rFonts w:hint="eastAsia" w:ascii="仿宋" w:hAnsi="仿宋" w:eastAsia="仿宋" w:cs="仿宋"/>
          <w:color w:val="000000"/>
          <w:kern w:val="0"/>
          <w:lang w:bidi="ar"/>
        </w:rPr>
        <w:t xml:space="preserve">4.商品包装印刷使用的油墨中挥发性有机化合物(VOCs)含量应不大于 5%（以重量计）； </w:t>
      </w:r>
    </w:p>
    <w:p>
      <w:pPr>
        <w:widowControl/>
        <w:wordWrap w:val="0"/>
        <w:ind w:firstLine="480" w:firstLineChars="200"/>
      </w:pPr>
      <w:r>
        <w:rPr>
          <w:rFonts w:hint="eastAsia" w:ascii="仿宋" w:hAnsi="仿宋" w:eastAsia="仿宋" w:cs="仿宋"/>
          <w:color w:val="000000"/>
          <w:kern w:val="0"/>
          <w:lang w:bidi="ar"/>
        </w:rPr>
        <w:t xml:space="preserve">5.塑料材质商品包装上呈现的印刷颜色不得超过6色； </w:t>
      </w:r>
    </w:p>
    <w:p>
      <w:pPr>
        <w:widowControl/>
        <w:wordWrap w:val="0"/>
        <w:ind w:firstLine="480" w:firstLineChars="200"/>
      </w:pPr>
      <w:r>
        <w:rPr>
          <w:rFonts w:hint="eastAsia" w:ascii="仿宋" w:hAnsi="仿宋" w:eastAsia="仿宋" w:cs="仿宋"/>
          <w:color w:val="000000"/>
          <w:kern w:val="0"/>
          <w:lang w:bidi="ar"/>
        </w:rPr>
        <w:t xml:space="preserve">6.纸质商品包装应使用75%以上的可再生纤维原料生产； </w:t>
      </w:r>
    </w:p>
    <w:p>
      <w:pPr>
        <w:widowControl/>
        <w:wordWrap w:val="0"/>
        <w:ind w:firstLine="480" w:firstLineChars="200"/>
      </w:pPr>
      <w:r>
        <w:rPr>
          <w:rFonts w:hint="eastAsia" w:ascii="仿宋" w:hAnsi="仿宋" w:eastAsia="仿宋" w:cs="仿宋"/>
          <w:color w:val="000000"/>
          <w:kern w:val="0"/>
          <w:lang w:bidi="ar"/>
        </w:rPr>
        <w:t xml:space="preserve">7.木质商品包装的原料应来源于可持续性森林。 </w:t>
      </w: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采购内容及技术要求</w:t>
      </w:r>
    </w:p>
    <w:p>
      <w:pPr>
        <w:spacing w:line="400" w:lineRule="exact"/>
        <w:rPr>
          <w:rFonts w:hint="eastAsia"/>
          <w:szCs w:val="21"/>
        </w:rPr>
      </w:pPr>
      <w:r>
        <w:rPr>
          <w:rFonts w:hint="eastAsia"/>
          <w:szCs w:val="21"/>
        </w:rPr>
        <w:t>本项目的核心产品为：</w:t>
      </w:r>
      <w:r>
        <w:rPr>
          <w:rFonts w:hint="eastAsia"/>
          <w:szCs w:val="21"/>
          <w:u w:val="single"/>
        </w:rPr>
        <w:t xml:space="preserve"> 档案柜 </w:t>
      </w:r>
      <w:r>
        <w:rPr>
          <w:rFonts w:hint="eastAsia"/>
          <w:szCs w:val="21"/>
        </w:rPr>
        <w:t>（核心产品仅适用于本项目</w:t>
      </w:r>
      <w:r>
        <w:rPr>
          <w:rFonts w:hint="eastAsia" w:ascii="宋体" w:hAnsi="宋体"/>
          <w:bCs/>
          <w:szCs w:val="21"/>
        </w:rPr>
        <w:t>同一品牌的认定，同一品牌的认定详见投标人须知</w:t>
      </w:r>
      <w:r>
        <w:rPr>
          <w:rFonts w:hint="eastAsia"/>
          <w:szCs w:val="21"/>
        </w:rPr>
        <w:t>）</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1620"/>
        <w:gridCol w:w="4428"/>
        <w:gridCol w:w="1080"/>
        <w:gridCol w:w="10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4"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bCs/>
                <w:color w:val="000000"/>
                <w:kern w:val="0"/>
                <w:sz w:val="28"/>
                <w:szCs w:val="28"/>
              </w:rPr>
            </w:pPr>
            <w:r>
              <w:rPr>
                <w:rFonts w:hint="eastAsia" w:ascii="宋体" w:hAnsi="宋体"/>
                <w:bCs/>
                <w:color w:val="000000"/>
                <w:kern w:val="0"/>
                <w:sz w:val="28"/>
                <w:szCs w:val="28"/>
              </w:rPr>
              <w:t>序号</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eastAsia="宋体"/>
                <w:color w:val="000000"/>
                <w:kern w:val="0"/>
                <w:sz w:val="28"/>
                <w:szCs w:val="28"/>
                <w:lang w:eastAsia="zh-CN"/>
              </w:rPr>
            </w:pPr>
            <w:r>
              <w:rPr>
                <w:rFonts w:hint="eastAsia"/>
                <w:color w:val="000000"/>
                <w:kern w:val="0"/>
                <w:sz w:val="28"/>
                <w:szCs w:val="28"/>
                <w:lang w:eastAsia="zh-CN"/>
              </w:rPr>
              <w:t>标的名称</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bCs/>
                <w:color w:val="000000"/>
                <w:kern w:val="0"/>
                <w:sz w:val="28"/>
                <w:szCs w:val="28"/>
              </w:rPr>
            </w:pPr>
            <w:r>
              <w:rPr>
                <w:rFonts w:hint="eastAsia" w:ascii="宋体" w:hAnsi="宋体"/>
                <w:bCs/>
                <w:color w:val="000000"/>
                <w:kern w:val="0"/>
                <w:sz w:val="28"/>
                <w:szCs w:val="28"/>
              </w:rPr>
              <w:t>主要技术参数、性能、配置等要求</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 w:val="28"/>
                <w:szCs w:val="28"/>
              </w:rPr>
            </w:pPr>
            <w:r>
              <w:rPr>
                <w:rFonts w:hint="eastAsia" w:ascii="宋体" w:hAnsi="宋体"/>
                <w:bCs/>
                <w:color w:val="000000"/>
                <w:kern w:val="0"/>
                <w:sz w:val="28"/>
                <w:szCs w:val="28"/>
              </w:rPr>
              <w:t>数量</w:t>
            </w:r>
            <w:r>
              <w:rPr>
                <w:rFonts w:hint="eastAsia" w:ascii="宋体" w:hAnsi="宋体"/>
                <w:bCs/>
                <w:color w:val="000000"/>
                <w:kern w:val="0"/>
                <w:sz w:val="36"/>
                <w:szCs w:val="36"/>
              </w:rPr>
              <w:t>/</w:t>
            </w:r>
            <w:r>
              <w:rPr>
                <w:rFonts w:hint="eastAsia" w:ascii="宋体" w:hAnsi="宋体"/>
                <w:bCs/>
                <w:color w:val="000000"/>
                <w:kern w:val="0"/>
                <w:sz w:val="28"/>
                <w:szCs w:val="28"/>
              </w:rPr>
              <w:t>单位</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eastAsia="宋体"/>
                <w:bCs/>
                <w:color w:val="000000"/>
                <w:kern w:val="0"/>
                <w:sz w:val="28"/>
                <w:szCs w:val="28"/>
                <w:lang w:eastAsia="zh-CN"/>
              </w:rPr>
            </w:pPr>
            <w:r>
              <w:rPr>
                <w:rFonts w:hint="eastAsia" w:ascii="宋体" w:hAnsi="宋体"/>
                <w:bCs/>
                <w:color w:val="000000"/>
                <w:kern w:val="0"/>
                <w:sz w:val="28"/>
                <w:szCs w:val="28"/>
                <w:lang w:eastAsia="zh-CN"/>
              </w:rPr>
              <w:t>所属行业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8"/>
                <w:szCs w:val="28"/>
              </w:rPr>
            </w:pPr>
            <w:r>
              <w:rPr>
                <w:rFonts w:hint="eastAsia" w:ascii="宋体" w:hAnsi="宋体"/>
                <w:color w:val="000000"/>
                <w:kern w:val="0"/>
                <w:szCs w:val="21"/>
              </w:rPr>
              <w:t>1</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Cs w:val="21"/>
              </w:rPr>
            </w:pPr>
            <w:r>
              <w:rPr>
                <w:rFonts w:hint="eastAsia" w:ascii="宋体" w:hAnsi="宋体"/>
                <w:color w:val="000000"/>
                <w:kern w:val="0"/>
                <w:szCs w:val="21"/>
              </w:rPr>
              <w:t>条桌1</w:t>
            </w:r>
          </w:p>
        </w:tc>
        <w:tc>
          <w:tcPr>
            <w:tcW w:w="4428" w:type="dxa"/>
            <w:tcBorders>
              <w:top w:val="single" w:color="auto" w:sz="4" w:space="0"/>
              <w:left w:val="single" w:color="auto" w:sz="4" w:space="0"/>
              <w:right w:val="single" w:color="auto" w:sz="4" w:space="0"/>
            </w:tcBorders>
            <w:noWrap w:val="0"/>
            <w:vAlign w:val="center"/>
          </w:tcPr>
          <w:p>
            <w:pPr>
              <w:widowControl/>
              <w:numPr>
                <w:ilvl w:val="0"/>
                <w:numId w:val="3"/>
              </w:numPr>
              <w:spacing w:line="400" w:lineRule="exact"/>
              <w:jc w:val="left"/>
              <w:rPr>
                <w:rFonts w:hint="eastAsia" w:ascii="宋体" w:hAnsi="宋体"/>
                <w:color w:val="000000"/>
                <w:kern w:val="0"/>
                <w:szCs w:val="21"/>
              </w:rPr>
            </w:pPr>
            <w:r>
              <w:rPr>
                <w:rFonts w:hint="eastAsia" w:ascii="宋体" w:hAnsi="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6、规格尺寸：1200mm*400mm*750mm</w:t>
            </w:r>
          </w:p>
        </w:tc>
        <w:tc>
          <w:tcPr>
            <w:tcW w:w="1080" w:type="dxa"/>
            <w:tcBorders>
              <w:top w:val="single" w:color="auto" w:sz="4" w:space="0"/>
              <w:left w:val="single" w:color="auto" w:sz="4" w:space="0"/>
              <w:right w:val="single" w:color="auto" w:sz="4" w:space="0"/>
            </w:tcBorders>
            <w:noWrap w:val="0"/>
            <w:vAlign w:val="center"/>
          </w:tcPr>
          <w:p>
            <w:pPr>
              <w:widowControl/>
              <w:spacing w:line="400" w:lineRule="exact"/>
              <w:ind w:firstLine="240" w:firstLineChars="100"/>
              <w:rPr>
                <w:rFonts w:ascii="宋体" w:hAnsi="宋体"/>
                <w:bCs/>
                <w:color w:val="000000"/>
                <w:kern w:val="0"/>
                <w:szCs w:val="21"/>
              </w:rPr>
            </w:pPr>
            <w:r>
              <w:rPr>
                <w:rFonts w:hint="eastAsia" w:ascii="宋体" w:hAnsi="宋体"/>
                <w:bCs/>
                <w:color w:val="000000"/>
                <w:kern w:val="0"/>
                <w:szCs w:val="21"/>
              </w:rPr>
              <w:t>70</w:t>
            </w:r>
          </w:p>
        </w:tc>
        <w:tc>
          <w:tcPr>
            <w:tcW w:w="1024" w:type="dxa"/>
            <w:tcBorders>
              <w:top w:val="single" w:color="auto" w:sz="4" w:space="0"/>
              <w:left w:val="single" w:color="auto" w:sz="4" w:space="0"/>
              <w:right w:val="single" w:color="auto" w:sz="4" w:space="0"/>
            </w:tcBorders>
            <w:noWrap w:val="0"/>
            <w:vAlign w:val="center"/>
          </w:tcPr>
          <w:p>
            <w:pPr>
              <w:widowControl/>
              <w:spacing w:line="400" w:lineRule="exact"/>
              <w:jc w:val="center"/>
              <w:rPr>
                <w:rFonts w:hint="eastAsia" w:ascii="宋体" w:hAnsi="宋体" w:eastAsia="宋体"/>
                <w:bCs/>
                <w:color w:val="000000"/>
                <w:kern w:val="0"/>
                <w:szCs w:val="21"/>
                <w:lang w:eastAsia="zh-CN"/>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 w:val="28"/>
                <w:szCs w:val="28"/>
              </w:rPr>
            </w:pPr>
            <w:r>
              <w:rPr>
                <w:rFonts w:hint="eastAsia" w:ascii="宋体" w:hAnsi="宋体"/>
                <w:color w:val="000000"/>
                <w:kern w:val="0"/>
                <w:szCs w:val="21"/>
              </w:rPr>
              <w:t>2</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Cs w:val="21"/>
              </w:rPr>
            </w:pPr>
            <w:r>
              <w:rPr>
                <w:rFonts w:hint="eastAsia" w:ascii="宋体" w:hAnsi="宋体"/>
                <w:color w:val="000000"/>
                <w:kern w:val="0"/>
                <w:szCs w:val="21"/>
              </w:rPr>
              <w:t>条桌2</w:t>
            </w:r>
          </w:p>
        </w:tc>
        <w:tc>
          <w:tcPr>
            <w:tcW w:w="4428" w:type="dxa"/>
            <w:tcBorders>
              <w:top w:val="single" w:color="auto" w:sz="4" w:space="0"/>
              <w:left w:val="single" w:color="auto" w:sz="4" w:space="0"/>
              <w:right w:val="single" w:color="auto" w:sz="4" w:space="0"/>
            </w:tcBorders>
            <w:noWrap w:val="0"/>
            <w:vAlign w:val="center"/>
          </w:tcPr>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1、贴面用材：胡桃木皮贴面，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6、规格尺寸：1400mm*700mm*750mm</w:t>
            </w:r>
          </w:p>
        </w:tc>
        <w:tc>
          <w:tcPr>
            <w:tcW w:w="1080" w:type="dxa"/>
            <w:tcBorders>
              <w:top w:val="single" w:color="auto" w:sz="4" w:space="0"/>
              <w:left w:val="single" w:color="auto" w:sz="4" w:space="0"/>
              <w:right w:val="single" w:color="auto" w:sz="4" w:space="0"/>
            </w:tcBorders>
            <w:noWrap w:val="0"/>
            <w:vAlign w:val="center"/>
          </w:tcPr>
          <w:p>
            <w:pPr>
              <w:widowControl/>
              <w:spacing w:line="400" w:lineRule="exact"/>
              <w:ind w:firstLine="240" w:firstLineChars="100"/>
              <w:rPr>
                <w:rFonts w:hint="eastAsia" w:ascii="宋体" w:hAnsi="宋体"/>
                <w:bCs/>
                <w:color w:val="000000"/>
                <w:kern w:val="0"/>
                <w:szCs w:val="21"/>
              </w:rPr>
            </w:pPr>
            <w:r>
              <w:rPr>
                <w:rFonts w:hint="eastAsia" w:ascii="宋体" w:hAnsi="宋体"/>
                <w:bCs/>
                <w:color w:val="000000"/>
                <w:kern w:val="0"/>
                <w:szCs w:val="21"/>
              </w:rPr>
              <w:t>50</w:t>
            </w:r>
          </w:p>
        </w:tc>
        <w:tc>
          <w:tcPr>
            <w:tcW w:w="1024" w:type="dxa"/>
            <w:tcBorders>
              <w:top w:val="single" w:color="auto" w:sz="4" w:space="0"/>
              <w:left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eastAsia="仿宋_GB2312"/>
                <w:color w:val="000000"/>
                <w:kern w:val="0"/>
                <w:sz w:val="28"/>
                <w:szCs w:val="28"/>
              </w:rPr>
            </w:pPr>
            <w:r>
              <w:rPr>
                <w:rFonts w:hint="eastAsia" w:ascii="宋体" w:hAnsi="宋体"/>
                <w:color w:val="000000"/>
                <w:kern w:val="0"/>
                <w:szCs w:val="21"/>
              </w:rPr>
              <w:t>3</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Cs w:val="21"/>
              </w:rPr>
            </w:pPr>
            <w:r>
              <w:rPr>
                <w:rFonts w:hint="eastAsia" w:ascii="宋体" w:hAnsi="宋体"/>
                <w:color w:val="000000"/>
                <w:kern w:val="0"/>
                <w:szCs w:val="21"/>
              </w:rPr>
              <w:t>长茶几</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4"/>
              </w:numPr>
              <w:spacing w:line="400" w:lineRule="exact"/>
              <w:jc w:val="left"/>
              <w:rPr>
                <w:rFonts w:hint="eastAsia" w:ascii="宋体" w:hAnsi="宋体"/>
                <w:color w:val="000000"/>
                <w:kern w:val="0"/>
                <w:szCs w:val="21"/>
              </w:rPr>
            </w:pPr>
            <w:r>
              <w:rPr>
                <w:rFonts w:hint="eastAsia" w:ascii="宋体" w:hAnsi="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6、规格尺寸：1200mm*600mm*450mm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rPr>
              <w:t>20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eastAsia="仿宋_GB2312"/>
                <w:color w:val="000000"/>
                <w:kern w:val="0"/>
                <w:sz w:val="28"/>
                <w:szCs w:val="28"/>
              </w:rPr>
            </w:pPr>
            <w:r>
              <w:rPr>
                <w:rFonts w:hint="eastAsia" w:ascii="宋体" w:hAnsi="宋体"/>
                <w:color w:val="000000"/>
                <w:kern w:val="0"/>
                <w:szCs w:val="21"/>
              </w:rPr>
              <w:t>4</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Cs w:val="21"/>
              </w:rPr>
            </w:pPr>
            <w:r>
              <w:rPr>
                <w:rFonts w:hint="eastAsia" w:ascii="宋体" w:hAnsi="宋体"/>
                <w:color w:val="000000"/>
                <w:kern w:val="0"/>
                <w:szCs w:val="21"/>
              </w:rPr>
              <w:t>方茶几</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0"/>
              </w:numPr>
              <w:spacing w:line="400" w:lineRule="exact"/>
              <w:jc w:val="left"/>
              <w:rPr>
                <w:rFonts w:hint="eastAsia" w:ascii="宋体" w:hAnsi="宋体"/>
                <w:color w:val="000000"/>
                <w:kern w:val="0"/>
                <w:szCs w:val="21"/>
              </w:rPr>
            </w:pPr>
            <w:r>
              <w:rPr>
                <w:rFonts w:hint="eastAsia" w:ascii="宋体" w:hAnsi="宋体"/>
                <w:color w:val="000000"/>
                <w:kern w:val="0"/>
                <w:szCs w:val="21"/>
                <w:lang w:val="en-US" w:eastAsia="zh-CN"/>
              </w:rPr>
              <w:t>1、</w:t>
            </w:r>
            <w:r>
              <w:rPr>
                <w:rFonts w:hint="eastAsia" w:ascii="宋体" w:hAnsi="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6、规格尺寸：600mm*600mm*450mm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rPr>
              <w:t>20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eastAsia="仿宋_GB2312"/>
                <w:color w:val="000000"/>
                <w:kern w:val="0"/>
                <w:sz w:val="28"/>
                <w:szCs w:val="28"/>
              </w:rPr>
            </w:pPr>
            <w:r>
              <w:rPr>
                <w:rFonts w:hint="eastAsia" w:ascii="宋体" w:hAnsi="宋体"/>
                <w:color w:val="000000"/>
                <w:kern w:val="0"/>
                <w:szCs w:val="21"/>
              </w:rPr>
              <w:t>5</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eastAsia="仿宋_GB2312"/>
                <w:color w:val="000000"/>
                <w:kern w:val="0"/>
                <w:szCs w:val="21"/>
              </w:rPr>
            </w:pPr>
            <w:r>
              <w:rPr>
                <w:rFonts w:hint="eastAsia" w:ascii="宋体" w:hAnsi="宋体"/>
                <w:color w:val="000000"/>
                <w:kern w:val="0"/>
                <w:szCs w:val="21"/>
              </w:rPr>
              <w:t>办公椅1</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eastAsia="仿宋_GB2312"/>
                <w:color w:val="000000"/>
                <w:kern w:val="0"/>
                <w:szCs w:val="21"/>
              </w:rPr>
            </w:pPr>
            <w:r>
              <w:rPr>
                <w:rFonts w:hint="eastAsia" w:ascii="宋体" w:hAnsi="宋体"/>
                <w:color w:val="000000"/>
                <w:kern w:val="0"/>
                <w:szCs w:val="21"/>
              </w:rPr>
              <w:t>座椅外围规格：460mm*460mm*900mm,  椅子框架采用橡木实木椅架，颜色为胡桃色，经防虫、防潮、防腐及烘干处理，承重220kg，皮面：采用黑色西皮，皮面光泽度好，耐磨耐腐蚀耐霉变；内填高密度海绵(密度60kg/m3,回弹率80%)，回弹力好，软硬适中，不变形；</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rPr>
              <w:t>210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6</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办公椅2</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座椅外围规格：500mm*700mm*1100mm,  椅子框架采用钢制椅架，承重220kg，皮面：采用黑色西皮，皮面光泽度好，耐磨耐腐蚀耐霉变；内填高密度海绵(密度60kg/m3,回弹率80%)，回弹力好，软硬适中，不变形，底部有滑轮可旋转；</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rPr>
              <w:t>80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7</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办公椅3</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座椅外围规格：700mm*700mm*1100mm,  椅子框架采用橡木实木椅架，颜色为胡桃色，经防虫、防潮、防腐及烘干处理，承重240kg，皮面：采用黑色西皮，皮面光泽度好，耐磨耐腐蚀耐霉变；内填高密度海绵(密度60kg/m3,回弹率80%)，回弹力好，软硬适中，不变形，底部有滑轮可旋转；</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rPr>
              <w:t>5</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8</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连排椅</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座椅外围规格：</w:t>
            </w:r>
            <w:r>
              <w:rPr>
                <w:rFonts w:ascii="Arial" w:hAnsi="Arial" w:cs="Arial"/>
                <w:color w:val="000000"/>
                <w:kern w:val="0"/>
                <w:szCs w:val="21"/>
              </w:rPr>
              <w:t>≥</w:t>
            </w:r>
            <w:r>
              <w:rPr>
                <w:rFonts w:hint="eastAsia" w:ascii="宋体" w:hAnsi="宋体"/>
                <w:color w:val="000000"/>
                <w:kern w:val="0"/>
                <w:szCs w:val="21"/>
              </w:rPr>
              <w:t>1700mm*450mm*800mm,  三人座，椅子框架采用钢制椅架，承重600kg，皮面：采用黑色西皮，皮面光泽度好，耐磨耐腐蚀耐霉变；内填高密度海绵(密度60kg/m3,回弹率80%)，回弹力好，软硬适中，不变形；</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rPr>
              <w:t>10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9</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班台</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5"/>
              </w:numPr>
              <w:spacing w:line="400" w:lineRule="exact"/>
              <w:jc w:val="left"/>
              <w:rPr>
                <w:rFonts w:hint="eastAsia" w:ascii="宋体" w:hAnsi="宋体"/>
                <w:color w:val="000000"/>
                <w:kern w:val="0"/>
                <w:szCs w:val="21"/>
              </w:rPr>
            </w:pPr>
            <w:r>
              <w:rPr>
                <w:rFonts w:hint="eastAsia" w:ascii="宋体" w:hAnsi="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6、附带2个柜子</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7、规格尺寸：1800mm*900mm*750mm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Cs/>
                <w:color w:val="000000"/>
                <w:kern w:val="0"/>
                <w:szCs w:val="21"/>
              </w:rPr>
            </w:pPr>
            <w:r>
              <w:rPr>
                <w:rFonts w:hint="eastAsia" w:ascii="宋体" w:hAnsi="宋体"/>
                <w:bCs/>
                <w:color w:val="000000"/>
                <w:kern w:val="0"/>
                <w:szCs w:val="21"/>
              </w:rPr>
              <w:t>5</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olor w:val="000000"/>
                <w:kern w:val="0"/>
                <w:szCs w:val="21"/>
              </w:rPr>
            </w:pPr>
            <w:r>
              <w:rPr>
                <w:rFonts w:hint="eastAsia" w:ascii="宋体" w:hAnsi="宋体"/>
                <w:color w:val="000000"/>
                <w:kern w:val="0"/>
                <w:szCs w:val="21"/>
              </w:rPr>
              <w:t>10</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沙发1</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框架采用橡木实木椅架，颜色为胡桃色，经防虫、防潮、防腐及烘干处理，承重220kg，皮面：采用黑色西皮，皮面光泽度好，耐磨耐腐蚀耐霉变；内填高密度海绵(密度60kg/m3,回弹率80%)，回弹力好，软硬适中，不变形；规格尺寸：1900mm*800mm*800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Cs/>
                <w:color w:val="000000"/>
                <w:kern w:val="0"/>
                <w:szCs w:val="21"/>
              </w:rPr>
            </w:pPr>
            <w:r>
              <w:rPr>
                <w:rFonts w:hint="eastAsia" w:ascii="宋体" w:hAnsi="宋体"/>
                <w:bCs/>
                <w:color w:val="000000"/>
                <w:kern w:val="0"/>
                <w:szCs w:val="21"/>
              </w:rPr>
              <w:t>20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color w:val="000000"/>
                <w:kern w:val="0"/>
                <w:szCs w:val="21"/>
              </w:rPr>
            </w:pPr>
            <w:r>
              <w:rPr>
                <w:rFonts w:hint="eastAsia" w:ascii="宋体" w:hAnsi="宋体"/>
                <w:color w:val="000000"/>
                <w:kern w:val="0"/>
                <w:szCs w:val="21"/>
              </w:rPr>
              <w:t>11</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沙发2</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框架采用橡木实木椅架，颜色为胡桃色，经防虫、防潮、防腐及烘干处理，承重220kg，皮面：采用黑色西皮，皮面光泽度好，耐磨耐腐蚀耐霉变；内填高密度海绵(密度60kg/m3,回弹率80%)，回弹力好，软硬适中，不变形；规格尺寸：950mm*800mm*800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Cs/>
                <w:color w:val="000000"/>
                <w:kern w:val="0"/>
                <w:szCs w:val="21"/>
              </w:rPr>
            </w:pPr>
            <w:r>
              <w:rPr>
                <w:rFonts w:hint="eastAsia" w:ascii="宋体" w:hAnsi="宋体"/>
                <w:bCs/>
                <w:color w:val="000000"/>
                <w:kern w:val="0"/>
                <w:szCs w:val="21"/>
              </w:rPr>
              <w:t>40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556"/>
              </w:tabs>
              <w:spacing w:line="400" w:lineRule="exact"/>
              <w:jc w:val="left"/>
              <w:rPr>
                <w:rFonts w:ascii="宋体" w:hAnsi="宋体"/>
                <w:color w:val="000000"/>
                <w:kern w:val="0"/>
                <w:szCs w:val="21"/>
              </w:rPr>
            </w:pPr>
            <w:r>
              <w:rPr>
                <w:rFonts w:hint="eastAsia" w:ascii="宋体" w:hAnsi="宋体"/>
                <w:color w:val="000000"/>
                <w:kern w:val="0"/>
                <w:szCs w:val="21"/>
              </w:rPr>
              <w:t xml:space="preserve">    12</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会议桌</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6"/>
              </w:numPr>
              <w:spacing w:line="400" w:lineRule="exact"/>
              <w:jc w:val="left"/>
              <w:rPr>
                <w:rFonts w:hint="eastAsia" w:ascii="宋体" w:hAnsi="宋体"/>
                <w:color w:val="000000"/>
                <w:kern w:val="0"/>
                <w:szCs w:val="21"/>
              </w:rPr>
            </w:pPr>
            <w:r>
              <w:rPr>
                <w:rFonts w:hint="eastAsia" w:ascii="宋体" w:hAnsi="宋体"/>
                <w:color w:val="000000"/>
                <w:kern w:val="0"/>
                <w:szCs w:val="21"/>
              </w:rPr>
              <w:t>贴面用材：胡桃木皮贴面，                      2、封边：选用胡桃木实木封边，坚固耐用；       3、基料板材：E1级高密度板，优质绿色环保产品，符合国家环保标准；                                   4、知名五金配件，耐用坚固；                      5、油漆：环保聚酯漆，经无底三面喷涂工艺。</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6、规格尺寸：2400mm*1200mm*850mm</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Cs/>
                <w:color w:val="000000"/>
                <w:kern w:val="0"/>
                <w:szCs w:val="21"/>
              </w:rPr>
            </w:pPr>
            <w:r>
              <w:rPr>
                <w:rFonts w:hint="eastAsia" w:ascii="宋体" w:hAnsi="宋体"/>
                <w:bCs/>
                <w:color w:val="000000"/>
                <w:kern w:val="0"/>
                <w:szCs w:val="21"/>
              </w:rPr>
              <w:t>5</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3" w:hRule="atLeast"/>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tabs>
                <w:tab w:val="left" w:pos="556"/>
              </w:tabs>
              <w:spacing w:line="400" w:lineRule="exact"/>
              <w:jc w:val="center"/>
              <w:rPr>
                <w:rFonts w:hint="eastAsia" w:ascii="宋体" w:hAnsi="宋体"/>
                <w:color w:val="000000"/>
                <w:kern w:val="0"/>
                <w:szCs w:val="21"/>
              </w:rPr>
            </w:pPr>
            <w:r>
              <w:rPr>
                <w:rFonts w:hint="eastAsia" w:ascii="宋体" w:hAnsi="宋体"/>
                <w:color w:val="000000"/>
                <w:kern w:val="0"/>
                <w:szCs w:val="21"/>
              </w:rPr>
              <w:t>13</w:t>
            </w:r>
          </w:p>
        </w:tc>
        <w:tc>
          <w:tcPr>
            <w:tcW w:w="162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color w:val="000000"/>
                <w:kern w:val="0"/>
                <w:szCs w:val="21"/>
              </w:rPr>
            </w:pPr>
            <w:r>
              <w:rPr>
                <w:rFonts w:hint="eastAsia" w:ascii="宋体" w:hAnsi="宋体"/>
                <w:color w:val="000000"/>
                <w:kern w:val="0"/>
                <w:szCs w:val="21"/>
              </w:rPr>
              <w:t>档案柜</w:t>
            </w:r>
          </w:p>
        </w:tc>
        <w:tc>
          <w:tcPr>
            <w:tcW w:w="4428"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尺寸规格：1800mm*850mm*390mm 喷涂厚柜体厚度达到0.6mm</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1、ABS原生一代扣手、原生一代塑粉；</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2、望通3位钢印编码折叠状态显示锁；</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3、3mm浮法白玻，玻璃全封结构；</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4、上二下一可调节层板（上3层A4）；</w:t>
            </w:r>
          </w:p>
          <w:p>
            <w:pPr>
              <w:widowControl/>
              <w:spacing w:line="400" w:lineRule="exact"/>
              <w:jc w:val="left"/>
              <w:rPr>
                <w:rFonts w:hint="eastAsia" w:ascii="宋体" w:hAnsi="宋体"/>
                <w:color w:val="000000"/>
                <w:kern w:val="0"/>
                <w:szCs w:val="21"/>
              </w:rPr>
            </w:pPr>
            <w:r>
              <w:rPr>
                <w:rFonts w:hint="eastAsia" w:ascii="宋体" w:hAnsi="宋体"/>
                <w:color w:val="000000"/>
                <w:kern w:val="0"/>
                <w:szCs w:val="21"/>
              </w:rPr>
              <w:t>5、30mm边框，“侧包顶”鼎立结构。</w:t>
            </w: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hint="eastAsia" w:ascii="宋体" w:hAnsi="宋体"/>
                <w:bCs/>
                <w:color w:val="000000"/>
                <w:kern w:val="0"/>
                <w:szCs w:val="21"/>
              </w:rPr>
            </w:pPr>
            <w:r>
              <w:rPr>
                <w:rFonts w:hint="eastAsia" w:ascii="宋体" w:hAnsi="宋体"/>
                <w:bCs/>
                <w:color w:val="000000"/>
                <w:kern w:val="0"/>
                <w:szCs w:val="21"/>
              </w:rPr>
              <w:t>100</w:t>
            </w:r>
          </w:p>
        </w:tc>
        <w:tc>
          <w:tcPr>
            <w:tcW w:w="1024" w:type="dxa"/>
            <w:tcBorders>
              <w:top w:val="single" w:color="auto" w:sz="4" w:space="0"/>
              <w:left w:val="single" w:color="auto" w:sz="4" w:space="0"/>
              <w:bottom w:val="single" w:color="auto" w:sz="4" w:space="0"/>
              <w:right w:val="single" w:color="auto" w:sz="4" w:space="0"/>
            </w:tcBorders>
            <w:noWrap w:val="0"/>
            <w:vAlign w:val="center"/>
          </w:tcPr>
          <w:p>
            <w:pPr>
              <w:widowControl/>
              <w:spacing w:line="400" w:lineRule="exact"/>
              <w:jc w:val="center"/>
              <w:rPr>
                <w:rFonts w:ascii="宋体" w:hAnsi="宋体"/>
                <w:bCs/>
                <w:color w:val="000000"/>
                <w:kern w:val="0"/>
                <w:szCs w:val="21"/>
              </w:rPr>
            </w:pPr>
            <w:r>
              <w:rPr>
                <w:rFonts w:hint="eastAsia" w:ascii="宋体" w:hAnsi="宋体"/>
                <w:bCs/>
                <w:color w:val="000000"/>
                <w:kern w:val="0"/>
                <w:szCs w:val="21"/>
                <w:lang w:eastAsia="zh-CN"/>
              </w:rPr>
              <w:t>工业</w:t>
            </w:r>
          </w:p>
        </w:tc>
      </w:tr>
    </w:tbl>
    <w:p>
      <w:pPr>
        <w:spacing w:line="400" w:lineRule="exact"/>
        <w:rPr>
          <w:rFonts w:hint="eastAsia"/>
          <w:szCs w:val="21"/>
        </w:rPr>
      </w:pPr>
    </w:p>
    <w:p>
      <w:pPr>
        <w:widowControl/>
        <w:numPr>
          <w:ilvl w:val="3"/>
          <w:numId w:val="1"/>
        </w:numPr>
        <w:adjustRightInd w:val="0"/>
        <w:snapToGrid w:val="0"/>
        <w:spacing w:line="400" w:lineRule="exact"/>
        <w:rPr>
          <w:rFonts w:hint="eastAsia" w:ascii="宋体" w:hAnsi="宋体"/>
          <w:b/>
          <w:color w:val="000000"/>
          <w:kern w:val="0"/>
          <w:sz w:val="32"/>
          <w:szCs w:val="32"/>
        </w:rPr>
      </w:pPr>
      <w:r>
        <w:rPr>
          <w:rFonts w:hint="eastAsia" w:ascii="宋体" w:hAnsi="宋体"/>
          <w:b/>
          <w:color w:val="000000"/>
          <w:kern w:val="0"/>
          <w:sz w:val="32"/>
          <w:szCs w:val="32"/>
        </w:rPr>
        <w:t>需要落实的政府采购政策</w:t>
      </w:r>
    </w:p>
    <w:p>
      <w:pPr>
        <w:numPr>
          <w:ilvl w:val="1"/>
          <w:numId w:val="7"/>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促进中小企业、监狱企业和残疾人福利性单位发展扶持政策</w:t>
      </w:r>
    </w:p>
    <w:p>
      <w:pPr>
        <w:numPr>
          <w:ilvl w:val="2"/>
          <w:numId w:val="8"/>
        </w:numPr>
        <w:spacing w:line="440" w:lineRule="exact"/>
        <w:ind w:firstLine="562" w:firstLineChars="200"/>
        <w:rPr>
          <w:rFonts w:hint="eastAsia" w:ascii="宋体" w:hAnsi="宋体"/>
          <w:bCs/>
          <w:szCs w:val="21"/>
        </w:rPr>
      </w:pPr>
      <w:r>
        <w:rPr>
          <w:rFonts w:hint="eastAsia" w:ascii="仿宋" w:hAnsi="仿宋" w:eastAsia="仿宋" w:cs="仿宋"/>
          <w:b/>
          <w:bCs/>
          <w:color w:val="FF0000"/>
          <w:sz w:val="28"/>
          <w:szCs w:val="28"/>
        </w:rPr>
        <w:t>促进中小企业发展扶持政策</w:t>
      </w:r>
      <w:r>
        <w:rPr>
          <w:rFonts w:hint="eastAsia" w:ascii="宋体" w:hAnsi="宋体"/>
          <w:bCs/>
          <w:szCs w:val="21"/>
        </w:rPr>
        <w:t>：</w:t>
      </w:r>
    </w:p>
    <w:p>
      <w:pPr>
        <w:numPr>
          <w:ilvl w:val="0"/>
          <w:numId w:val="0"/>
        </w:numPr>
        <w:spacing w:line="440" w:lineRule="exact"/>
        <w:ind w:firstLine="480" w:firstLineChars="200"/>
        <w:rPr>
          <w:rFonts w:hint="eastAsia" w:ascii="宋体" w:hAnsi="宋体" w:eastAsia="宋体" w:cs="宋体"/>
          <w:bCs/>
          <w:color w:val="FF0000"/>
          <w:szCs w:val="21"/>
        </w:rPr>
      </w:pPr>
      <w:r>
        <w:rPr>
          <w:rFonts w:hint="eastAsia" w:ascii="宋体" w:hAnsi="宋体" w:eastAsia="宋体" w:cs="宋体"/>
          <w:bCs/>
          <w:color w:val="FF0000"/>
          <w:szCs w:val="21"/>
          <w:lang w:val="en-US" w:eastAsia="zh-CN"/>
        </w:rPr>
        <w:t>1.1</w:t>
      </w:r>
      <w:r>
        <w:rPr>
          <w:rFonts w:hint="eastAsia" w:ascii="宋体" w:hAnsi="宋体" w:eastAsia="宋体" w:cs="宋体"/>
          <w:bCs/>
          <w:color w:val="FF0000"/>
          <w:szCs w:val="21"/>
        </w:rPr>
        <w:t>中小企业</w:t>
      </w:r>
      <w:r>
        <w:rPr>
          <w:rFonts w:hint="eastAsia" w:ascii="宋体" w:hAnsi="宋体" w:eastAsia="宋体" w:cs="宋体"/>
          <w:bCs/>
          <w:color w:val="FF0000"/>
          <w:szCs w:val="21"/>
          <w:lang w:eastAsia="zh-CN"/>
        </w:rPr>
        <w:t>认定</w:t>
      </w:r>
      <w:r>
        <w:rPr>
          <w:rFonts w:hint="eastAsia" w:ascii="宋体" w:hAnsi="宋体" w:eastAsia="宋体" w:cs="宋体"/>
          <w:bCs/>
          <w:color w:val="FF0000"/>
          <w:szCs w:val="21"/>
        </w:rPr>
        <w:t>：</w:t>
      </w:r>
    </w:p>
    <w:p>
      <w:pPr>
        <w:numPr>
          <w:ilvl w:val="0"/>
          <w:numId w:val="0"/>
        </w:numPr>
        <w:spacing w:line="440" w:lineRule="exact"/>
        <w:ind w:firstLine="480" w:firstLineChars="200"/>
        <w:rPr>
          <w:rFonts w:hint="eastAsia" w:ascii="宋体" w:hAnsi="宋体" w:eastAsia="宋体" w:cs="宋体"/>
          <w:bCs/>
          <w:color w:val="FF0000"/>
          <w:szCs w:val="21"/>
          <w:lang w:val="en-US" w:eastAsia="zh-CN"/>
        </w:rPr>
      </w:pPr>
      <w:r>
        <w:rPr>
          <w:rFonts w:hint="eastAsia" w:ascii="宋体" w:hAnsi="宋体" w:eastAsia="宋体" w:cs="宋体"/>
          <w:bCs/>
          <w:color w:val="FF0000"/>
          <w:szCs w:val="21"/>
          <w:lang w:val="en-US" w:eastAsia="zh-CN"/>
        </w:rPr>
        <w:t>1.1.1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numPr>
          <w:ilvl w:val="0"/>
          <w:numId w:val="0"/>
        </w:numPr>
        <w:spacing w:line="440" w:lineRule="exact"/>
        <w:ind w:leftChars="200"/>
        <w:rPr>
          <w:rFonts w:hint="eastAsia" w:ascii="宋体" w:hAnsi="宋体"/>
          <w:bCs/>
          <w:szCs w:val="21"/>
        </w:rPr>
      </w:pPr>
      <w:r>
        <w:rPr>
          <w:rFonts w:hint="eastAsia" w:ascii="宋体" w:hAnsi="宋体" w:eastAsia="宋体" w:cs="宋体"/>
          <w:bCs/>
          <w:color w:val="FF0000"/>
          <w:szCs w:val="21"/>
          <w:lang w:val="en-US" w:eastAsia="zh-CN"/>
        </w:rPr>
        <w:t>符合中小企业划分标准的个体工商户，在政府采购活动中视同中小企业。</w:t>
      </w:r>
    </w:p>
    <w:p>
      <w:pPr>
        <w:numPr>
          <w:ilvl w:val="0"/>
          <w:numId w:val="0"/>
        </w:numPr>
        <w:spacing w:line="440" w:lineRule="exact"/>
        <w:ind w:left="425" w:leftChars="0"/>
        <w:rPr>
          <w:rFonts w:hint="eastAsia" w:ascii="宋体" w:hAnsi="宋体" w:eastAsia="宋体" w:cs="宋体"/>
          <w:bCs/>
          <w:color w:val="FF0000"/>
          <w:szCs w:val="21"/>
          <w:lang w:eastAsia="zh-CN"/>
        </w:rPr>
      </w:pPr>
      <w:r>
        <w:rPr>
          <w:rFonts w:hint="eastAsia" w:ascii="宋体" w:hAnsi="宋体" w:eastAsia="宋体" w:cs="宋体"/>
          <w:bCs/>
          <w:color w:val="FF0000"/>
          <w:szCs w:val="21"/>
          <w:lang w:val="en-US" w:eastAsia="zh-CN"/>
        </w:rPr>
        <w:t>1.1.2</w:t>
      </w:r>
      <w:r>
        <w:rPr>
          <w:rFonts w:hint="eastAsia" w:ascii="宋体" w:hAnsi="宋体" w:eastAsia="宋体" w:cs="宋体"/>
          <w:bCs/>
          <w:color w:val="FF0000"/>
          <w:szCs w:val="21"/>
        </w:rPr>
        <w:t>在货物采购项目中，货物由中小企业制造，即货物由中小企业生产且使用该中小企业商号或者注册商标</w:t>
      </w:r>
      <w:r>
        <w:rPr>
          <w:rFonts w:hint="eastAsia" w:ascii="宋体" w:hAnsi="宋体" w:eastAsia="宋体" w:cs="宋体"/>
          <w:bCs/>
          <w:color w:val="FF0000"/>
          <w:szCs w:val="21"/>
          <w:lang w:eastAsia="zh-CN"/>
        </w:rPr>
        <w:t>；</w:t>
      </w:r>
    </w:p>
    <w:p>
      <w:pPr>
        <w:numPr>
          <w:ilvl w:val="0"/>
          <w:numId w:val="0"/>
        </w:numPr>
        <w:spacing w:line="440" w:lineRule="exact"/>
        <w:ind w:left="425" w:leftChars="0"/>
        <w:rPr>
          <w:rFonts w:hint="eastAsia" w:ascii="宋体" w:hAnsi="宋体" w:eastAsia="宋体" w:cs="宋体"/>
          <w:bCs/>
          <w:color w:val="FF0000"/>
          <w:szCs w:val="21"/>
          <w:lang w:eastAsia="zh-CN"/>
        </w:rPr>
      </w:pPr>
      <w:r>
        <w:rPr>
          <w:rFonts w:hint="eastAsia" w:ascii="宋体" w:hAnsi="宋体" w:cs="仿宋_GB2312"/>
          <w:bCs/>
          <w:color w:val="FF0000"/>
          <w:sz w:val="21"/>
          <w:szCs w:val="21"/>
          <w:lang w:eastAsia="zh-CN"/>
        </w:rPr>
        <w:t>投标人当按照招标文件规定出具《</w:t>
      </w:r>
      <w:r>
        <w:rPr>
          <w:rFonts w:hint="eastAsia" w:ascii="宋体" w:hAnsi="宋体" w:cs="仿宋_GB2312"/>
          <w:bCs/>
          <w:color w:val="FF0000"/>
          <w:sz w:val="21"/>
          <w:szCs w:val="21"/>
        </w:rPr>
        <w:t>中小企业声明函</w:t>
      </w:r>
      <w:r>
        <w:rPr>
          <w:rFonts w:hint="eastAsia" w:ascii="宋体" w:hAnsi="宋体" w:cs="仿宋_GB2312"/>
          <w:bCs/>
          <w:color w:val="FF0000"/>
          <w:sz w:val="21"/>
          <w:szCs w:val="21"/>
          <w:lang w:eastAsia="zh-CN"/>
        </w:rPr>
        <w:t>》，否则不享受相关扶持政策</w:t>
      </w:r>
      <w:r>
        <w:rPr>
          <w:rFonts w:hint="eastAsia" w:ascii="宋体" w:hAnsi="宋体" w:eastAsia="宋体" w:cs="宋体"/>
          <w:bCs/>
          <w:color w:val="FF0000"/>
          <w:szCs w:val="21"/>
        </w:rPr>
        <w:t>；</w:t>
      </w:r>
    </w:p>
    <w:p>
      <w:pPr>
        <w:numPr>
          <w:ilvl w:val="2"/>
          <w:numId w:val="8"/>
        </w:numPr>
        <w:spacing w:line="440" w:lineRule="exact"/>
        <w:ind w:firstLine="480" w:firstLineChars="200"/>
        <w:rPr>
          <w:rFonts w:hint="eastAsia" w:ascii="宋体" w:hAnsi="宋体"/>
          <w:bCs/>
          <w:szCs w:val="21"/>
        </w:rPr>
      </w:pPr>
      <w:r>
        <w:rPr>
          <w:rFonts w:hint="eastAsia" w:ascii="宋体" w:hAnsi="宋体"/>
          <w:bCs/>
          <w:szCs w:val="21"/>
        </w:rPr>
        <w:t>根据财库〔2014〕68号《财政部 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b/>
          <w:bCs/>
          <w:color w:val="0000CC"/>
          <w:szCs w:val="21"/>
        </w:rPr>
        <w:t>（投标文件商务、技术证明文件正本中提供复印件加盖投标人公章，副本中可为正本的复印件，原件核查）</w:t>
      </w:r>
      <w:r>
        <w:rPr>
          <w:rFonts w:hint="eastAsia" w:ascii="宋体" w:hAnsi="宋体"/>
          <w:bCs/>
          <w:szCs w:val="21"/>
        </w:rPr>
        <w:t>，不再提供《中小企业声明函》,供应商出具的监狱企业证明文件如有虚假，其成交资格将被取消，并根据相关规定进行处罚。</w:t>
      </w:r>
    </w:p>
    <w:p>
      <w:pPr>
        <w:numPr>
          <w:ilvl w:val="2"/>
          <w:numId w:val="8"/>
        </w:numPr>
        <w:spacing w:line="440" w:lineRule="exact"/>
        <w:ind w:firstLine="480" w:firstLineChars="200"/>
        <w:rPr>
          <w:rFonts w:hint="eastAsia" w:ascii="宋体" w:hAnsi="宋体"/>
          <w:bCs/>
          <w:szCs w:val="21"/>
        </w:rPr>
      </w:pPr>
      <w:r>
        <w:rPr>
          <w:rFonts w:hint="eastAsia" w:ascii="宋体" w:hAnsi="宋体"/>
          <w:bCs/>
          <w:szCs w:val="21"/>
        </w:rPr>
        <w:t>根据财库〔2017〕141号《三部门联合发布关于促进残疾人就业政府采购政策的通知》残疾人福利性单位视同小型、微型企业，残疾人福利性单位在参加政府采购活动时提供《残疾人福利性单位声明函》</w:t>
      </w:r>
      <w:r>
        <w:rPr>
          <w:rFonts w:hint="eastAsia" w:ascii="宋体" w:hAnsi="宋体"/>
          <w:b/>
          <w:bCs/>
          <w:color w:val="0000CC"/>
          <w:szCs w:val="21"/>
        </w:rPr>
        <w:t>（原件附投标文件商务、技术证明文件正本中，副本可以为正本的复印件）</w:t>
      </w:r>
      <w:r>
        <w:rPr>
          <w:rFonts w:hint="eastAsia" w:ascii="宋体" w:hAnsi="宋体"/>
          <w:bCs/>
          <w:szCs w:val="21"/>
        </w:rPr>
        <w:t>，不再提供《中小企业声明函》，供应商在《残疾人福利性单位声明函》中的承诺如有虚假，其成交资格将被取消，并根据相关规定进行处罚。</w:t>
      </w:r>
    </w:p>
    <w:p>
      <w:pPr>
        <w:numPr>
          <w:ilvl w:val="0"/>
          <w:numId w:val="0"/>
        </w:numPr>
        <w:spacing w:line="440" w:lineRule="exact"/>
        <w:ind w:firstLine="482" w:firstLineChars="200"/>
        <w:rPr>
          <w:rFonts w:hint="eastAsia" w:ascii="宋体" w:hAnsi="宋体"/>
          <w:bCs/>
          <w:szCs w:val="21"/>
        </w:rPr>
      </w:pPr>
      <w:r>
        <w:rPr>
          <w:rFonts w:hint="eastAsia" w:ascii="宋体" w:hAnsi="宋体" w:cs="宋体"/>
          <w:b/>
          <w:bCs/>
          <w:color w:val="FF0000"/>
          <w:szCs w:val="21"/>
          <w:lang w:eastAsia="zh-CN"/>
        </w:rPr>
        <w:t>采购人根据投标人提供的</w:t>
      </w:r>
      <w:r>
        <w:rPr>
          <w:rFonts w:hint="eastAsia" w:ascii="宋体" w:hAnsi="宋体" w:cs="仿宋_GB2312"/>
          <w:b/>
          <w:bCs/>
          <w:color w:val="FF0000"/>
          <w:sz w:val="21"/>
          <w:szCs w:val="21"/>
          <w:lang w:eastAsia="zh-CN"/>
        </w:rPr>
        <w:t>《</w:t>
      </w:r>
      <w:r>
        <w:rPr>
          <w:rFonts w:hint="eastAsia" w:ascii="宋体" w:hAnsi="宋体" w:cs="仿宋_GB2312"/>
          <w:b/>
          <w:bCs/>
          <w:color w:val="FF0000"/>
          <w:sz w:val="21"/>
          <w:szCs w:val="21"/>
        </w:rPr>
        <w:t>中小企业声明函</w:t>
      </w:r>
      <w:r>
        <w:rPr>
          <w:rFonts w:hint="eastAsia" w:ascii="宋体" w:hAnsi="宋体" w:cs="仿宋_GB2312"/>
          <w:b/>
          <w:bCs/>
          <w:color w:val="FF0000"/>
          <w:sz w:val="21"/>
          <w:szCs w:val="21"/>
          <w:lang w:eastAsia="zh-CN"/>
        </w:rPr>
        <w:t>》认定该供应商是否属于中小企业，监狱企业和残疾人福利性单位视同小型、微型企业。不属于中小企业、监狱企业或残疾人福利性单位的拒绝参与本项目投标。</w:t>
      </w:r>
    </w:p>
    <w:p>
      <w:pPr>
        <w:numPr>
          <w:ilvl w:val="1"/>
          <w:numId w:val="7"/>
        </w:numPr>
        <w:spacing w:line="400" w:lineRule="exact"/>
        <w:ind w:firstLine="562" w:firstLineChars="200"/>
        <w:rPr>
          <w:rFonts w:hint="eastAsia" w:ascii="仿宋" w:hAnsi="仿宋" w:eastAsia="仿宋" w:cs="仿宋"/>
          <w:b/>
          <w:bCs/>
          <w:color w:val="000000"/>
          <w:sz w:val="28"/>
          <w:szCs w:val="28"/>
        </w:rPr>
      </w:pPr>
      <w:r>
        <w:rPr>
          <w:rFonts w:ascii="仿宋" w:hAnsi="仿宋" w:eastAsia="仿宋" w:cs="仿宋"/>
          <w:b/>
          <w:bCs/>
          <w:color w:val="000000"/>
          <w:sz w:val="28"/>
          <w:szCs w:val="28"/>
        </w:rPr>
        <w:t>节能产品、环境标志产品</w:t>
      </w:r>
    </w:p>
    <w:p>
      <w:pPr>
        <w:numPr>
          <w:ilvl w:val="0"/>
          <w:numId w:val="9"/>
        </w:numPr>
        <w:spacing w:line="440" w:lineRule="exact"/>
        <w:ind w:firstLine="484" w:firstLineChars="202"/>
        <w:rPr>
          <w:rFonts w:hint="eastAsia" w:ascii="宋体" w:hAnsi="宋体"/>
          <w:bCs/>
          <w:szCs w:val="21"/>
        </w:rPr>
      </w:pPr>
      <w:r>
        <w:rPr>
          <w:rFonts w:hint="eastAsia" w:ascii="宋体" w:hAnsi="宋体"/>
          <w:bCs/>
          <w:szCs w:val="21"/>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w:t>
      </w:r>
      <w:r>
        <w:rPr>
          <w:rFonts w:hint="eastAsia" w:ascii="宋体" w:hAnsi="宋体"/>
          <w:b/>
          <w:bCs/>
          <w:color w:val="0000FF"/>
          <w:szCs w:val="21"/>
        </w:rPr>
        <w:t>（</w:t>
      </w:r>
      <w:r>
        <w:rPr>
          <w:rFonts w:hint="eastAsia" w:ascii="宋体" w:hAnsi="宋体"/>
          <w:b/>
          <w:bCs/>
          <w:color w:val="0000FF"/>
          <w:kern w:val="0"/>
          <w:szCs w:val="21"/>
        </w:rPr>
        <w:t>投标文件商务、技术证明文件正本中提供复印件加盖投标人公章，副本中可为正本的复印件</w:t>
      </w:r>
      <w:r>
        <w:rPr>
          <w:rFonts w:hint="eastAsia" w:ascii="宋体" w:hAnsi="宋体"/>
        </w:rPr>
        <w:t>）</w:t>
      </w:r>
      <w:r>
        <w:rPr>
          <w:rFonts w:hint="eastAsia" w:ascii="宋体" w:hAnsi="宋体"/>
          <w:b/>
          <w:bCs/>
          <w:color w:val="0000FF"/>
          <w:szCs w:val="21"/>
        </w:rPr>
        <w:t>）</w:t>
      </w:r>
      <w:r>
        <w:rPr>
          <w:rFonts w:hint="eastAsia" w:ascii="宋体" w:hAnsi="宋体"/>
          <w:bCs/>
          <w:szCs w:val="21"/>
        </w:rPr>
        <w:t>，否则不予认定。</w:t>
      </w:r>
    </w:p>
    <w:p>
      <w:pPr>
        <w:numPr>
          <w:ilvl w:val="1"/>
          <w:numId w:val="7"/>
        </w:numPr>
        <w:spacing w:line="400" w:lineRule="exact"/>
        <w:ind w:firstLine="562" w:firstLineChars="200"/>
        <w:rPr>
          <w:rFonts w:hint="eastAsia" w:ascii="仿宋" w:hAnsi="仿宋" w:eastAsia="仿宋" w:cs="仿宋"/>
          <w:b/>
          <w:bCs/>
          <w:color w:val="000000"/>
          <w:sz w:val="28"/>
          <w:szCs w:val="28"/>
        </w:rPr>
      </w:pPr>
      <w:r>
        <w:rPr>
          <w:rFonts w:hint="eastAsia" w:ascii="仿宋" w:hAnsi="仿宋" w:eastAsia="仿宋" w:cs="仿宋"/>
          <w:b/>
          <w:bCs/>
          <w:color w:val="000000"/>
          <w:sz w:val="28"/>
          <w:szCs w:val="28"/>
        </w:rPr>
        <w:t>信息安全产品</w:t>
      </w:r>
    </w:p>
    <w:p>
      <w:pPr>
        <w:spacing w:line="440" w:lineRule="exact"/>
        <w:ind w:firstLine="484" w:firstLineChars="202"/>
        <w:rPr>
          <w:rFonts w:hint="eastAsia"/>
          <w:b/>
          <w:bCs/>
        </w:rPr>
      </w:pPr>
      <w:r>
        <w:rPr>
          <w:rFonts w:hint="eastAsia" w:ascii="宋体" w:hAnsi="宋体"/>
          <w:bCs/>
          <w:szCs w:val="21"/>
        </w:rPr>
        <w:t>根据《财政部 工业和信息化部 国家质检总局 国家认监委关于信息安全产品实施政府采购的通知》财库〔2010〕48号文件要求，本次采购产品如有信息安全产品的，需提供由中国信息安全认证中心按国家标准认证颁发的有效认证证书（投标文件商务、技术证明文件正本中提供复印件加盖投标人公章，副本中可为正本的复印件）。</w:t>
      </w:r>
    </w:p>
    <w:p>
      <w:pPr>
        <w:pStyle w:val="5"/>
        <w:rPr>
          <w:rFonts w:hint="eastAsia"/>
        </w:rPr>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pPr>
        <w:pStyle w:val="5"/>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A70B7D"/>
    <w:multiLevelType w:val="singleLevel"/>
    <w:tmpl w:val="A9A70B7D"/>
    <w:lvl w:ilvl="0" w:tentative="0">
      <w:start w:val="1"/>
      <w:numFmt w:val="decimal"/>
      <w:lvlText w:val="%1."/>
      <w:lvlJc w:val="left"/>
      <w:pPr>
        <w:tabs>
          <w:tab w:val="left" w:pos="312"/>
        </w:tabs>
      </w:pPr>
    </w:lvl>
  </w:abstractNum>
  <w:abstractNum w:abstractNumId="1">
    <w:nsid w:val="B972878B"/>
    <w:multiLevelType w:val="singleLevel"/>
    <w:tmpl w:val="B972878B"/>
    <w:lvl w:ilvl="0" w:tentative="0">
      <w:start w:val="1"/>
      <w:numFmt w:val="decimal"/>
      <w:suff w:val="nothing"/>
      <w:lvlText w:val="%1、"/>
      <w:lvlJc w:val="left"/>
    </w:lvl>
  </w:abstractNum>
  <w:abstractNum w:abstractNumId="2">
    <w:nsid w:val="00000003"/>
    <w:multiLevelType w:val="multilevel"/>
    <w:tmpl w:val="00000003"/>
    <w:lvl w:ilvl="0" w:tentative="0">
      <w:start w:val="1"/>
      <w:numFmt w:val="decimal"/>
      <w:lvlText w:val="%1."/>
      <w:lvlJc w:val="left"/>
      <w:pPr>
        <w:ind w:left="845" w:hanging="420"/>
      </w:pPr>
      <w:rPr>
        <w:rFonts w:hint="eastAsia"/>
      </w:rPr>
    </w:lvl>
    <w:lvl w:ilvl="1" w:tentative="0">
      <w:start w:val="1"/>
      <w:numFmt w:val="lowerLetter"/>
      <w:lvlText w:val="%2)"/>
      <w:lvlJc w:val="left"/>
      <w:pPr>
        <w:ind w:left="1265"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5" w:hanging="420"/>
      </w:pPr>
    </w:lvl>
    <w:lvl w:ilvl="4" w:tentative="0">
      <w:start w:val="1"/>
      <w:numFmt w:val="lowerLetter"/>
      <w:lvlText w:val="%5)"/>
      <w:lvlJc w:val="left"/>
      <w:pPr>
        <w:ind w:left="2525" w:hanging="420"/>
      </w:pPr>
    </w:lvl>
    <w:lvl w:ilvl="5" w:tentative="0">
      <w:start w:val="1"/>
      <w:numFmt w:val="lowerRoman"/>
      <w:lvlText w:val="%6."/>
      <w:lvlJc w:val="right"/>
      <w:pPr>
        <w:ind w:left="2945" w:hanging="420"/>
      </w:pPr>
    </w:lvl>
    <w:lvl w:ilvl="6" w:tentative="0">
      <w:start w:val="1"/>
      <w:numFmt w:val="decimal"/>
      <w:lvlText w:val="%7."/>
      <w:lvlJc w:val="left"/>
      <w:pPr>
        <w:ind w:left="3365" w:hanging="420"/>
      </w:pPr>
    </w:lvl>
    <w:lvl w:ilvl="7" w:tentative="0">
      <w:start w:val="1"/>
      <w:numFmt w:val="lowerLetter"/>
      <w:lvlText w:val="%8)"/>
      <w:lvlJc w:val="left"/>
      <w:pPr>
        <w:ind w:left="3785" w:hanging="420"/>
      </w:pPr>
    </w:lvl>
    <w:lvl w:ilvl="8" w:tentative="0">
      <w:start w:val="1"/>
      <w:numFmt w:val="lowerRoman"/>
      <w:lvlText w:val="%9."/>
      <w:lvlJc w:val="right"/>
      <w:pPr>
        <w:ind w:left="4205" w:hanging="420"/>
      </w:pPr>
    </w:lvl>
  </w:abstractNum>
  <w:abstractNum w:abstractNumId="3">
    <w:nsid w:val="0000001F"/>
    <w:multiLevelType w:val="multilevel"/>
    <w:tmpl w:val="0000001F"/>
    <w:lvl w:ilvl="0" w:tentative="0">
      <w:start w:val="1"/>
      <w:numFmt w:val="chineseCountingThousand"/>
      <w:lvlText w:val="(%1)"/>
      <w:lvlJc w:val="left"/>
      <w:pPr>
        <w:ind w:left="982" w:hanging="420"/>
      </w:pPr>
    </w:lvl>
    <w:lvl w:ilvl="1" w:tentative="0">
      <w:start w:val="1"/>
      <w:numFmt w:val="chineseCountingThousand"/>
      <w:suff w:val="nothing"/>
      <w:lvlText w:val="(%2)"/>
      <w:lvlJc w:val="left"/>
      <w:pPr>
        <w:ind w:left="0" w:firstLine="0"/>
      </w:pPr>
      <w:rPr>
        <w:rFonts w:hint="eastAsia"/>
      </w:r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4">
    <w:nsid w:val="0000002E"/>
    <w:multiLevelType w:val="multilevel"/>
    <w:tmpl w:val="0000002E"/>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japaneseCounting"/>
      <w:lvlText w:val="%4、"/>
      <w:lvlJc w:val="left"/>
      <w:pPr>
        <w:ind w:left="0" w:firstLine="0"/>
      </w:pPr>
      <w:rPr>
        <w:rFonts w:hint="default"/>
      </w:r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6">
    <w:nsid w:val="06059395"/>
    <w:multiLevelType w:val="singleLevel"/>
    <w:tmpl w:val="06059395"/>
    <w:lvl w:ilvl="0" w:tentative="0">
      <w:start w:val="1"/>
      <w:numFmt w:val="decimal"/>
      <w:suff w:val="nothing"/>
      <w:lvlText w:val="%1、"/>
      <w:lvlJc w:val="left"/>
    </w:lvl>
  </w:abstractNum>
  <w:abstractNum w:abstractNumId="7">
    <w:nsid w:val="073C15BE"/>
    <w:multiLevelType w:val="singleLevel"/>
    <w:tmpl w:val="073C15BE"/>
    <w:lvl w:ilvl="0" w:tentative="0">
      <w:start w:val="1"/>
      <w:numFmt w:val="decimal"/>
      <w:suff w:val="nothing"/>
      <w:lvlText w:val="%1、"/>
      <w:lvlJc w:val="left"/>
    </w:lvl>
  </w:abstractNum>
  <w:abstractNum w:abstractNumId="8">
    <w:nsid w:val="7DFBCBEE"/>
    <w:multiLevelType w:val="singleLevel"/>
    <w:tmpl w:val="7DFBCBEE"/>
    <w:lvl w:ilvl="0" w:tentative="0">
      <w:start w:val="1"/>
      <w:numFmt w:val="decimal"/>
      <w:suff w:val="nothing"/>
      <w:lvlText w:val="%1、"/>
      <w:lvlJc w:val="left"/>
    </w:lvl>
  </w:abstractNum>
  <w:num w:numId="1">
    <w:abstractNumId w:val="4"/>
  </w:num>
  <w:num w:numId="2">
    <w:abstractNumId w:val="5"/>
  </w:num>
  <w:num w:numId="3">
    <w:abstractNumId w:val="8"/>
  </w:num>
  <w:num w:numId="4">
    <w:abstractNumId w:val="7"/>
  </w:num>
  <w:num w:numId="5">
    <w:abstractNumId w:val="1"/>
  </w:num>
  <w:num w:numId="6">
    <w:abstractNumId w:val="6"/>
  </w:num>
  <w:num w:numId="7">
    <w:abstractNumId w:val="3"/>
  </w:num>
  <w:num w:numId="8">
    <w:abstractNumId w:val="2"/>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46F5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Book Antiqua" w:hAnsi="Book Antiqua" w:eastAsia="宋体" w:cs="宋体"/>
      <w:kern w:val="2"/>
      <w:sz w:val="24"/>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Title"/>
    <w:basedOn w:val="1"/>
    <w:qFormat/>
    <w:uiPriority w:val="0"/>
    <w:pPr>
      <w:spacing w:before="240" w:beforeLines="0" w:after="60" w:afterLines="0"/>
      <w:jc w:val="center"/>
      <w:outlineLvl w:val="0"/>
    </w:pPr>
    <w:rPr>
      <w:rFonts w:ascii="Arial" w:hAnsi="Arial" w:eastAsia="宋体" w:cs="Arial"/>
      <w:b/>
      <w:bCs/>
      <w:sz w:val="32"/>
      <w:szCs w:val="32"/>
    </w:rPr>
  </w:style>
  <w:style w:type="paragraph" w:customStyle="1" w:styleId="5">
    <w:name w:val="无间隔1"/>
    <w:basedOn w:val="1"/>
    <w:uiPriority w:val="0"/>
    <w:pPr>
      <w:spacing w:line="400" w:lineRule="exact"/>
    </w:pPr>
    <w:rPr>
      <w:rFonts w:eastAsia="宋体"/>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2021-01-27T07:01:34Z</dcterms:created>
  <dc:creator>Administrator</dc:creator>
  <cp:lastModifiedBy>莹莹</cp:lastModifiedBy>
  <dcterms:modified xsi:type="dcterms:W3CDTF">2021-01-27T07:02:58Z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