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line="480" w:lineRule="exact"/>
        <w:ind w:leftChars="0" w:right="-72" w:rightChars="-30"/>
        <w:jc w:val="center"/>
        <w:rPr>
          <w:rFonts w:hint="eastAsia" w:ascii="宋体" w:hAnsi="宋体" w:cs="宋体"/>
          <w:bCs/>
          <w:lang w:eastAsia="zh-CN"/>
        </w:rPr>
      </w:pPr>
      <w:bookmarkStart w:id="0" w:name="_Toc477166579"/>
      <w:bookmarkStart w:id="1" w:name="_Toc22893"/>
      <w:bookmarkStart w:id="2" w:name="_Toc458698253"/>
      <w:r>
        <w:rPr>
          <w:rFonts w:hint="eastAsia" w:ascii="宋体" w:hAnsi="宋体" w:cs="宋体"/>
          <w:bCs/>
          <w:lang w:eastAsia="zh-CN"/>
        </w:rPr>
        <w:t>第四章</w:t>
      </w:r>
      <w:r>
        <w:rPr>
          <w:rFonts w:hint="eastAsia" w:ascii="宋体" w:hAnsi="宋体" w:cs="宋体"/>
          <w:bCs/>
          <w:lang w:val="en-US" w:eastAsia="zh-CN"/>
        </w:rPr>
        <w:t xml:space="preserve"> </w:t>
      </w:r>
      <w:r>
        <w:rPr>
          <w:rFonts w:hint="eastAsia" w:ascii="宋体" w:hAnsi="宋体" w:cs="宋体"/>
          <w:bCs/>
          <w:lang w:eastAsia="zh-CN"/>
        </w:rPr>
        <w:t>采购需求</w:t>
      </w:r>
      <w:bookmarkEnd w:id="0"/>
      <w:bookmarkEnd w:id="1"/>
      <w:bookmarkEnd w:id="2"/>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textAlignment w:val="auto"/>
        <w:rPr>
          <w:rFonts w:hint="eastAsia" w:ascii="宋体" w:hAnsi="宋体" w:eastAsia="宋体" w:cs="宋体"/>
          <w:b/>
          <w:kern w:val="0"/>
          <w:sz w:val="21"/>
          <w:szCs w:val="21"/>
        </w:rPr>
      </w:pPr>
      <w:r>
        <w:rPr>
          <w:rFonts w:hint="eastAsia" w:ascii="宋体" w:hAnsi="宋体" w:eastAsia="宋体" w:cs="宋体"/>
          <w:b/>
          <w:kern w:val="0"/>
          <w:sz w:val="21"/>
          <w:szCs w:val="21"/>
          <w:lang w:eastAsia="zh-CN"/>
        </w:rPr>
        <w:t>一、</w:t>
      </w:r>
      <w:r>
        <w:rPr>
          <w:rFonts w:hint="eastAsia" w:ascii="宋体" w:hAnsi="宋体" w:eastAsia="宋体" w:cs="宋体"/>
          <w:b/>
          <w:kern w:val="0"/>
          <w:sz w:val="21"/>
          <w:szCs w:val="21"/>
        </w:rPr>
        <w:t>相关说明</w:t>
      </w:r>
    </w:p>
    <w:p>
      <w:pPr>
        <w:keepNext w:val="0"/>
        <w:keepLines w:val="0"/>
        <w:pageBreakBefore w:val="0"/>
        <w:widowControl/>
        <w:numPr>
          <w:ilvl w:val="2"/>
          <w:numId w:val="1"/>
        </w:numPr>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bCs/>
          <w:kern w:val="0"/>
          <w:sz w:val="21"/>
          <w:szCs w:val="21"/>
        </w:rPr>
        <w:t>招标文件中列出的质量技术参数或型号与某产品相同时仅作为投标人选择投标产品时在质量水平上的参考，不强制采购某一特定产品，投标人可提供符合采购需求或更优的产品及方案</w:t>
      </w:r>
      <w:r>
        <w:rPr>
          <w:rFonts w:hint="eastAsia" w:ascii="宋体" w:hAnsi="宋体" w:eastAsia="宋体" w:cs="宋体"/>
          <w:kern w:val="0"/>
          <w:sz w:val="21"/>
          <w:szCs w:val="21"/>
        </w:rPr>
        <w:t>。</w:t>
      </w:r>
    </w:p>
    <w:p>
      <w:pPr>
        <w:keepNext w:val="0"/>
        <w:keepLines w:val="0"/>
        <w:pageBreakBefore w:val="0"/>
        <w:widowControl/>
        <w:numPr>
          <w:ilvl w:val="2"/>
          <w:numId w:val="1"/>
        </w:numPr>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本次采购内容如果要求的某些技术标准低于国家标准，均以最新的国家标准为准。招标技术要求中未明确的技术标准也均不得低于国家标准；</w:t>
      </w:r>
    </w:p>
    <w:p>
      <w:pPr>
        <w:keepNext w:val="0"/>
        <w:keepLines w:val="0"/>
        <w:pageBreakBefore w:val="0"/>
        <w:widowControl/>
        <w:numPr>
          <w:ilvl w:val="2"/>
          <w:numId w:val="1"/>
        </w:numPr>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本采购项目为交钥匙项目，验收合格前所需的一切费用均包含在报价之中，采购人不承担成交价格以外的任何费用。</w:t>
      </w:r>
    </w:p>
    <w:p>
      <w:pPr>
        <w:keepNext w:val="0"/>
        <w:keepLines w:val="0"/>
        <w:pageBreakBefore w:val="0"/>
        <w:widowControl/>
        <w:numPr>
          <w:ilvl w:val="2"/>
          <w:numId w:val="1"/>
        </w:numPr>
        <w:kinsoku/>
        <w:wordWrap/>
        <w:overflowPunct/>
        <w:topLinePunct w:val="0"/>
        <w:autoSpaceDE/>
        <w:autoSpaceDN/>
        <w:bidi w:val="0"/>
        <w:adjustRightInd w:val="0"/>
        <w:snapToGrid/>
        <w:spacing w:line="360" w:lineRule="auto"/>
        <w:ind w:firstLine="422" w:firstLineChars="200"/>
        <w:jc w:val="left"/>
        <w:textAlignment w:val="auto"/>
        <w:rPr>
          <w:rFonts w:hint="default" w:ascii="宋体" w:hAnsi="宋体" w:eastAsia="宋体" w:cs="宋体"/>
          <w:b/>
          <w:bCs/>
          <w:kern w:val="0"/>
          <w:sz w:val="21"/>
          <w:szCs w:val="21"/>
          <w:lang w:val="en-US" w:eastAsia="zh-CN"/>
        </w:rPr>
      </w:pPr>
      <w:r>
        <w:rPr>
          <w:rFonts w:hint="eastAsia" w:ascii="宋体" w:hAnsi="宋体" w:eastAsia="宋体" w:cs="宋体"/>
          <w:b/>
          <w:bCs/>
          <w:kern w:val="0"/>
          <w:sz w:val="21"/>
          <w:szCs w:val="21"/>
          <w:lang w:val="en-US" w:eastAsia="zh-CN"/>
        </w:rPr>
        <w:t>本项目所属行业：农、林、牧、渔业。</w:t>
      </w:r>
    </w:p>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Chars="0"/>
        <w:textAlignment w:val="auto"/>
        <w:rPr>
          <w:rFonts w:hint="eastAsia" w:ascii="宋体" w:hAnsi="宋体" w:eastAsia="宋体" w:cs="宋体"/>
          <w:b/>
          <w:kern w:val="0"/>
          <w:sz w:val="21"/>
          <w:szCs w:val="21"/>
        </w:rPr>
      </w:pPr>
      <w:r>
        <w:rPr>
          <w:rFonts w:hint="eastAsia" w:ascii="宋体" w:hAnsi="宋体" w:eastAsia="宋体" w:cs="宋体"/>
          <w:b/>
          <w:kern w:val="0"/>
          <w:sz w:val="21"/>
          <w:szCs w:val="21"/>
          <w:lang w:eastAsia="zh-CN"/>
        </w:rPr>
        <w:t>二、</w:t>
      </w:r>
      <w:r>
        <w:rPr>
          <w:rFonts w:hint="eastAsia" w:ascii="宋体" w:hAnsi="宋体" w:eastAsia="宋体" w:cs="宋体"/>
          <w:b/>
          <w:kern w:val="0"/>
          <w:sz w:val="21"/>
          <w:szCs w:val="21"/>
        </w:rPr>
        <w:t xml:space="preserve">商务要求： </w:t>
      </w:r>
    </w:p>
    <w:p>
      <w:pPr>
        <w:keepNext w:val="0"/>
        <w:keepLines w:val="0"/>
        <w:pageBreakBefore w:val="0"/>
        <w:widowControl/>
        <w:kinsoku/>
        <w:wordWrap/>
        <w:overflowPunct/>
        <w:topLinePunct w:val="0"/>
        <w:autoSpaceDE/>
        <w:autoSpaceDN/>
        <w:bidi w:val="0"/>
        <w:snapToGrid/>
        <w:spacing w:line="360" w:lineRule="auto"/>
        <w:ind w:firstLine="420" w:firstLineChars="200"/>
        <w:textAlignment w:val="auto"/>
        <w:rPr>
          <w:rFonts w:hint="eastAsia" w:ascii="宋体" w:hAnsi="宋体" w:eastAsia="宋体" w:cs="宋体"/>
          <w:kern w:val="0"/>
          <w:sz w:val="21"/>
          <w:szCs w:val="21"/>
          <w:lang w:eastAsia="zh-CN" w:bidi="ar"/>
        </w:rPr>
      </w:pPr>
      <w:r>
        <w:rPr>
          <w:rFonts w:hint="eastAsia" w:ascii="宋体" w:hAnsi="宋体" w:eastAsia="宋体" w:cs="宋体"/>
          <w:kern w:val="0"/>
          <w:sz w:val="21"/>
          <w:szCs w:val="21"/>
          <w:lang w:eastAsia="zh-CN" w:bidi="ar"/>
        </w:rPr>
        <w:t>1.供货期：</w:t>
      </w:r>
      <w:r>
        <w:rPr>
          <w:rFonts w:hint="eastAsia" w:ascii="宋体" w:hAnsi="宋体" w:eastAsia="宋体" w:cs="宋体"/>
          <w:color w:val="000000"/>
          <w:sz w:val="21"/>
          <w:szCs w:val="21"/>
          <w:highlight w:val="none"/>
        </w:rPr>
        <w:t>合同签订生效后</w:t>
      </w:r>
      <w:r>
        <w:rPr>
          <w:rFonts w:hint="eastAsia" w:ascii="宋体" w:hAnsi="宋体" w:eastAsia="宋体" w:cs="宋体"/>
          <w:color w:val="000000"/>
          <w:sz w:val="21"/>
          <w:szCs w:val="21"/>
          <w:highlight w:val="none"/>
          <w:lang w:eastAsia="zh-CN"/>
        </w:rPr>
        <w:t>，接采购人通知</w:t>
      </w:r>
      <w:r>
        <w:rPr>
          <w:rFonts w:hint="eastAsia" w:ascii="宋体" w:hAnsi="宋体" w:eastAsia="宋体" w:cs="宋体"/>
          <w:color w:val="000000"/>
          <w:sz w:val="21"/>
          <w:szCs w:val="21"/>
          <w:highlight w:val="none"/>
          <w:u w:val="single"/>
          <w:lang w:val="en-US" w:eastAsia="zh-CN"/>
        </w:rPr>
        <w:t xml:space="preserve"> 5</w:t>
      </w:r>
      <w:r>
        <w:rPr>
          <w:rFonts w:hint="eastAsia" w:ascii="宋体" w:hAnsi="宋体" w:eastAsia="宋体" w:cs="宋体"/>
          <w:color w:val="000000"/>
          <w:sz w:val="21"/>
          <w:szCs w:val="21"/>
          <w:highlight w:val="none"/>
        </w:rPr>
        <w:t>日内供货完毕</w:t>
      </w:r>
      <w:r>
        <w:rPr>
          <w:rFonts w:hint="eastAsia" w:ascii="宋体" w:hAnsi="宋体" w:eastAsia="宋体" w:cs="宋体"/>
          <w:kern w:val="0"/>
          <w:sz w:val="21"/>
          <w:szCs w:val="21"/>
          <w:lang w:eastAsia="zh-CN" w:bidi="ar"/>
        </w:rPr>
        <w:t>。</w:t>
      </w:r>
    </w:p>
    <w:p>
      <w:pPr>
        <w:keepNext w:val="0"/>
        <w:keepLines w:val="0"/>
        <w:pageBreakBefore w:val="0"/>
        <w:widowControl/>
        <w:kinsoku/>
        <w:wordWrap/>
        <w:overflowPunct/>
        <w:topLinePunct w:val="0"/>
        <w:autoSpaceDE/>
        <w:autoSpaceDN/>
        <w:bidi w:val="0"/>
        <w:snapToGrid/>
        <w:spacing w:line="360" w:lineRule="auto"/>
        <w:ind w:firstLine="420" w:firstLineChars="200"/>
        <w:textAlignment w:val="auto"/>
        <w:rPr>
          <w:rFonts w:hint="eastAsia" w:ascii="宋体" w:hAnsi="宋体" w:eastAsia="宋体" w:cs="宋体"/>
          <w:kern w:val="0"/>
          <w:sz w:val="21"/>
          <w:szCs w:val="21"/>
          <w:lang w:eastAsia="zh-CN" w:bidi="ar"/>
        </w:rPr>
      </w:pPr>
      <w:r>
        <w:rPr>
          <w:rFonts w:hint="eastAsia" w:ascii="宋体" w:hAnsi="宋体" w:eastAsia="宋体" w:cs="宋体"/>
          <w:kern w:val="0"/>
          <w:sz w:val="21"/>
          <w:szCs w:val="21"/>
          <w:lang w:eastAsia="zh-CN" w:bidi="ar"/>
        </w:rPr>
        <w:t>2.供货地点：</w:t>
      </w:r>
    </w:p>
    <w:p>
      <w:pPr>
        <w:keepNext w:val="0"/>
        <w:keepLines w:val="0"/>
        <w:pageBreakBefore w:val="0"/>
        <w:widowControl/>
        <w:kinsoku/>
        <w:wordWrap/>
        <w:overflowPunct/>
        <w:topLinePunct w:val="0"/>
        <w:autoSpaceDE/>
        <w:autoSpaceDN/>
        <w:bidi w:val="0"/>
        <w:snapToGrid/>
        <w:spacing w:line="360" w:lineRule="auto"/>
        <w:ind w:firstLine="420" w:firstLineChars="200"/>
        <w:textAlignment w:val="auto"/>
        <w:rPr>
          <w:rFonts w:hint="eastAsia" w:ascii="宋体" w:hAnsi="宋体" w:eastAsia="宋体" w:cs="宋体"/>
          <w:kern w:val="0"/>
          <w:sz w:val="21"/>
          <w:szCs w:val="21"/>
          <w:lang w:eastAsia="zh-CN" w:bidi="ar"/>
        </w:rPr>
      </w:pPr>
      <w:r>
        <w:rPr>
          <w:rFonts w:hint="eastAsia" w:ascii="宋体" w:hAnsi="宋体" w:eastAsia="宋体" w:cs="宋体"/>
          <w:kern w:val="0"/>
          <w:sz w:val="21"/>
          <w:szCs w:val="21"/>
          <w:lang w:eastAsia="zh-CN" w:bidi="ar"/>
        </w:rPr>
        <w:t>一包：</w:t>
      </w:r>
      <w:r>
        <w:rPr>
          <w:rFonts w:hint="eastAsia" w:ascii="宋体" w:hAnsi="宋体" w:eastAsia="宋体" w:cs="宋体"/>
          <w:color w:val="auto"/>
          <w:sz w:val="21"/>
          <w:szCs w:val="21"/>
          <w:highlight w:val="none"/>
          <w:lang w:val="en-US" w:eastAsia="zh-CN"/>
        </w:rPr>
        <w:t>大虹桥乡</w:t>
      </w:r>
      <w:r>
        <w:rPr>
          <w:rFonts w:hint="eastAsia" w:ascii="宋体" w:hAnsi="宋体" w:eastAsia="宋体" w:cs="宋体"/>
          <w:kern w:val="0"/>
          <w:sz w:val="21"/>
          <w:szCs w:val="21"/>
          <w:lang w:eastAsia="zh-CN" w:bidi="ar"/>
        </w:rPr>
        <w:t>项目区各村；</w:t>
      </w:r>
    </w:p>
    <w:p>
      <w:pPr>
        <w:keepNext w:val="0"/>
        <w:keepLines w:val="0"/>
        <w:pageBreakBefore w:val="0"/>
        <w:widowControl/>
        <w:kinsoku/>
        <w:wordWrap/>
        <w:overflowPunct/>
        <w:topLinePunct w:val="0"/>
        <w:autoSpaceDE/>
        <w:autoSpaceDN/>
        <w:bidi w:val="0"/>
        <w:snapToGrid/>
        <w:spacing w:line="360" w:lineRule="auto"/>
        <w:ind w:firstLine="420" w:firstLineChars="200"/>
        <w:textAlignment w:val="auto"/>
        <w:rPr>
          <w:rFonts w:hint="eastAsia" w:ascii="宋体" w:hAnsi="宋体" w:eastAsia="宋体" w:cs="宋体"/>
          <w:kern w:val="0"/>
          <w:sz w:val="21"/>
          <w:szCs w:val="21"/>
          <w:lang w:eastAsia="zh-CN" w:bidi="ar"/>
        </w:rPr>
      </w:pPr>
      <w:r>
        <w:rPr>
          <w:rFonts w:hint="eastAsia" w:ascii="宋体" w:hAnsi="宋体" w:eastAsia="宋体" w:cs="宋体"/>
          <w:kern w:val="0"/>
          <w:sz w:val="21"/>
          <w:szCs w:val="21"/>
          <w:lang w:eastAsia="zh-CN" w:bidi="ar"/>
        </w:rPr>
        <w:t>二包：</w:t>
      </w:r>
      <w:r>
        <w:rPr>
          <w:rFonts w:hint="eastAsia" w:ascii="宋体" w:hAnsi="宋体" w:eastAsia="宋体" w:cs="宋体"/>
          <w:color w:val="auto"/>
          <w:sz w:val="21"/>
          <w:szCs w:val="21"/>
          <w:highlight w:val="none"/>
          <w:lang w:val="en-US" w:eastAsia="zh-CN"/>
        </w:rPr>
        <w:t>北郭乡</w:t>
      </w:r>
      <w:r>
        <w:rPr>
          <w:rFonts w:hint="eastAsia" w:ascii="宋体" w:hAnsi="宋体" w:eastAsia="宋体" w:cs="宋体"/>
          <w:kern w:val="0"/>
          <w:sz w:val="21"/>
          <w:szCs w:val="21"/>
          <w:lang w:val="en-US" w:eastAsia="zh-CN" w:bidi="ar"/>
        </w:rPr>
        <w:t>和</w:t>
      </w:r>
      <w:r>
        <w:rPr>
          <w:rFonts w:hint="eastAsia" w:ascii="宋体" w:hAnsi="宋体" w:eastAsia="宋体" w:cs="宋体"/>
          <w:color w:val="auto"/>
          <w:sz w:val="21"/>
          <w:szCs w:val="21"/>
          <w:highlight w:val="none"/>
          <w:lang w:val="en-US" w:eastAsia="zh-CN"/>
        </w:rPr>
        <w:t>小董乡两个</w:t>
      </w:r>
      <w:r>
        <w:rPr>
          <w:rFonts w:hint="eastAsia" w:ascii="宋体" w:hAnsi="宋体" w:eastAsia="宋体" w:cs="宋体"/>
          <w:kern w:val="0"/>
          <w:sz w:val="21"/>
          <w:szCs w:val="21"/>
          <w:lang w:eastAsia="zh-CN" w:bidi="ar"/>
        </w:rPr>
        <w:t>项目区各村；</w:t>
      </w:r>
    </w:p>
    <w:p>
      <w:pPr>
        <w:keepNext w:val="0"/>
        <w:keepLines w:val="0"/>
        <w:pageBreakBefore w:val="0"/>
        <w:widowControl/>
        <w:kinsoku/>
        <w:wordWrap/>
        <w:overflowPunct/>
        <w:topLinePunct w:val="0"/>
        <w:autoSpaceDE/>
        <w:autoSpaceDN/>
        <w:bidi w:val="0"/>
        <w:snapToGrid/>
        <w:spacing w:line="360" w:lineRule="auto"/>
        <w:ind w:firstLine="420" w:firstLineChars="200"/>
        <w:textAlignment w:val="auto"/>
        <w:rPr>
          <w:rFonts w:hint="eastAsia" w:ascii="宋体" w:hAnsi="宋体" w:eastAsia="宋体" w:cs="宋体"/>
          <w:kern w:val="0"/>
          <w:sz w:val="21"/>
          <w:szCs w:val="21"/>
          <w:lang w:eastAsia="zh-CN" w:bidi="ar"/>
        </w:rPr>
      </w:pPr>
      <w:r>
        <w:rPr>
          <w:rFonts w:hint="eastAsia" w:ascii="宋体" w:hAnsi="宋体" w:eastAsia="宋体" w:cs="宋体"/>
          <w:kern w:val="0"/>
          <w:sz w:val="21"/>
          <w:szCs w:val="21"/>
          <w:lang w:eastAsia="zh-CN" w:bidi="ar"/>
        </w:rPr>
        <w:t>三包：</w:t>
      </w:r>
      <w:r>
        <w:rPr>
          <w:rFonts w:hint="eastAsia" w:ascii="宋体" w:hAnsi="宋体" w:eastAsia="宋体" w:cs="宋体"/>
          <w:color w:val="auto"/>
          <w:sz w:val="21"/>
          <w:szCs w:val="21"/>
          <w:highlight w:val="none"/>
          <w:lang w:val="en-US" w:eastAsia="zh-CN"/>
        </w:rPr>
        <w:t>嘉应观乡</w:t>
      </w:r>
      <w:r>
        <w:rPr>
          <w:rFonts w:hint="eastAsia" w:ascii="宋体" w:hAnsi="宋体" w:eastAsia="宋体" w:cs="宋体"/>
          <w:kern w:val="0"/>
          <w:sz w:val="21"/>
          <w:szCs w:val="21"/>
          <w:lang w:eastAsia="zh-CN" w:bidi="ar"/>
        </w:rPr>
        <w:t>项目区各村；</w:t>
      </w:r>
    </w:p>
    <w:p>
      <w:pPr>
        <w:keepNext w:val="0"/>
        <w:keepLines w:val="0"/>
        <w:pageBreakBefore w:val="0"/>
        <w:widowControl/>
        <w:kinsoku/>
        <w:wordWrap/>
        <w:overflowPunct/>
        <w:topLinePunct w:val="0"/>
        <w:autoSpaceDE/>
        <w:autoSpaceDN/>
        <w:bidi w:val="0"/>
        <w:snapToGrid/>
        <w:spacing w:line="360" w:lineRule="auto"/>
        <w:ind w:firstLine="420" w:firstLineChars="200"/>
        <w:textAlignment w:val="auto"/>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四包：三阳乡项目区各村；</w:t>
      </w:r>
    </w:p>
    <w:p>
      <w:pPr>
        <w:keepNext w:val="0"/>
        <w:keepLines w:val="0"/>
        <w:pageBreakBefore w:val="0"/>
        <w:widowControl/>
        <w:kinsoku/>
        <w:wordWrap/>
        <w:overflowPunct/>
        <w:topLinePunct w:val="0"/>
        <w:autoSpaceDE/>
        <w:autoSpaceDN/>
        <w:bidi w:val="0"/>
        <w:snapToGrid/>
        <w:spacing w:line="360" w:lineRule="auto"/>
        <w:ind w:firstLine="420" w:firstLineChars="200"/>
        <w:textAlignment w:val="auto"/>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五包：</w:t>
      </w:r>
      <w:r>
        <w:rPr>
          <w:rFonts w:hint="eastAsia" w:ascii="宋体" w:hAnsi="宋体" w:eastAsia="宋体" w:cs="宋体"/>
          <w:color w:val="auto"/>
          <w:sz w:val="21"/>
          <w:szCs w:val="21"/>
          <w:highlight w:val="none"/>
          <w:lang w:val="en-US" w:eastAsia="zh-CN"/>
        </w:rPr>
        <w:t>大虹桥乡、北郭乡、小董乡、嘉应观乡、三阳乡，5个</w:t>
      </w:r>
      <w:r>
        <w:rPr>
          <w:rFonts w:hint="eastAsia" w:ascii="宋体" w:hAnsi="宋体" w:eastAsia="宋体" w:cs="宋体"/>
          <w:kern w:val="0"/>
          <w:sz w:val="21"/>
          <w:szCs w:val="21"/>
          <w:lang w:val="en-US" w:eastAsia="zh-CN" w:bidi="ar"/>
        </w:rPr>
        <w:t>项目区各村。</w:t>
      </w:r>
    </w:p>
    <w:p>
      <w:pPr>
        <w:keepNext w:val="0"/>
        <w:keepLines w:val="0"/>
        <w:pageBreakBefore w:val="0"/>
        <w:widowControl/>
        <w:kinsoku/>
        <w:wordWrap/>
        <w:overflowPunct/>
        <w:topLinePunct w:val="0"/>
        <w:autoSpaceDE/>
        <w:autoSpaceDN/>
        <w:bidi w:val="0"/>
        <w:snapToGrid/>
        <w:spacing w:line="360" w:lineRule="auto"/>
        <w:ind w:firstLine="420" w:firstLineChars="200"/>
        <w:textAlignment w:val="auto"/>
        <w:rPr>
          <w:rFonts w:hint="eastAsia" w:ascii="宋体" w:hAnsi="宋体" w:eastAsia="宋体" w:cs="宋体"/>
          <w:kern w:val="0"/>
          <w:sz w:val="21"/>
          <w:szCs w:val="21"/>
          <w:lang w:eastAsia="zh-CN" w:bidi="ar"/>
        </w:rPr>
      </w:pPr>
      <w:r>
        <w:rPr>
          <w:rFonts w:hint="eastAsia" w:ascii="宋体" w:hAnsi="宋体" w:eastAsia="宋体" w:cs="宋体"/>
          <w:kern w:val="0"/>
          <w:sz w:val="21"/>
          <w:szCs w:val="21"/>
          <w:lang w:eastAsia="zh-CN" w:bidi="ar"/>
        </w:rPr>
        <w:t>3.质量标准：符合国家现行及行业标准。</w:t>
      </w:r>
    </w:p>
    <w:p>
      <w:pPr>
        <w:keepNext w:val="0"/>
        <w:keepLines w:val="0"/>
        <w:pageBreakBefore w:val="0"/>
        <w:widowControl/>
        <w:kinsoku/>
        <w:wordWrap/>
        <w:overflowPunct/>
        <w:topLinePunct w:val="0"/>
        <w:autoSpaceDE/>
        <w:autoSpaceDN/>
        <w:bidi w:val="0"/>
        <w:snapToGrid/>
        <w:spacing w:line="360" w:lineRule="auto"/>
        <w:ind w:firstLine="420" w:firstLineChars="200"/>
        <w:textAlignment w:val="auto"/>
        <w:rPr>
          <w:rFonts w:hint="eastAsia" w:ascii="宋体" w:hAnsi="宋体" w:eastAsia="宋体" w:cs="宋体"/>
          <w:kern w:val="0"/>
          <w:sz w:val="21"/>
          <w:szCs w:val="21"/>
          <w:lang w:eastAsia="zh-CN" w:bidi="ar"/>
        </w:rPr>
      </w:pPr>
      <w:r>
        <w:rPr>
          <w:rFonts w:hint="eastAsia" w:ascii="宋体" w:hAnsi="宋体" w:eastAsia="宋体" w:cs="宋体"/>
          <w:kern w:val="0"/>
          <w:sz w:val="21"/>
          <w:szCs w:val="21"/>
          <w:lang w:eastAsia="zh-CN" w:bidi="ar"/>
        </w:rPr>
        <w:t>4.质量保证期：自货物交付后投入使用起半年内，产品在质保期内如发现质量问题，供货方收到需方函、电后应在24小时内及时派人到现场处理，一切责任损失由供货方承担。</w:t>
      </w:r>
    </w:p>
    <w:p>
      <w:pPr>
        <w:keepNext w:val="0"/>
        <w:keepLines w:val="0"/>
        <w:pageBreakBefore w:val="0"/>
        <w:widowControl/>
        <w:kinsoku/>
        <w:wordWrap/>
        <w:overflowPunct/>
        <w:topLinePunct w:val="0"/>
        <w:autoSpaceDE/>
        <w:autoSpaceDN/>
        <w:bidi w:val="0"/>
        <w:snapToGrid/>
        <w:spacing w:line="360" w:lineRule="auto"/>
        <w:ind w:firstLine="420" w:firstLineChars="200"/>
        <w:textAlignment w:val="auto"/>
        <w:rPr>
          <w:rFonts w:hint="eastAsia" w:ascii="宋体" w:hAnsi="宋体" w:eastAsia="宋体" w:cs="宋体"/>
          <w:kern w:val="0"/>
          <w:sz w:val="21"/>
          <w:szCs w:val="21"/>
          <w:lang w:eastAsia="zh-CN" w:bidi="ar"/>
        </w:rPr>
      </w:pPr>
      <w:r>
        <w:rPr>
          <w:rFonts w:hint="eastAsia" w:ascii="宋体" w:hAnsi="宋体" w:eastAsia="宋体" w:cs="宋体"/>
          <w:kern w:val="0"/>
          <w:sz w:val="21"/>
          <w:szCs w:val="21"/>
          <w:lang w:eastAsia="zh-CN" w:bidi="ar"/>
        </w:rPr>
        <w:t>5.付款方式：</w:t>
      </w:r>
      <w:r>
        <w:rPr>
          <w:rFonts w:hint="eastAsia" w:ascii="宋体" w:hAnsi="宋体" w:eastAsia="宋体" w:cs="宋体"/>
          <w:kern w:val="0"/>
          <w:sz w:val="21"/>
          <w:szCs w:val="21"/>
          <w:lang w:val="en-US" w:eastAsia="zh-CN" w:bidi="ar"/>
        </w:rPr>
        <w:t>乙方交货完毕并经甲方初步验收合格后付至合同总额95%，余5%待小麦收获后若无质量问题时一次性付清。</w:t>
      </w:r>
    </w:p>
    <w:p>
      <w:pPr>
        <w:keepNext w:val="0"/>
        <w:keepLines w:val="0"/>
        <w:pageBreakBefore w:val="0"/>
        <w:widowControl/>
        <w:kinsoku/>
        <w:wordWrap/>
        <w:overflowPunct/>
        <w:topLinePunct w:val="0"/>
        <w:autoSpaceDE/>
        <w:autoSpaceDN/>
        <w:bidi w:val="0"/>
        <w:snapToGrid/>
        <w:spacing w:line="360" w:lineRule="auto"/>
        <w:ind w:firstLine="420" w:firstLineChars="200"/>
        <w:textAlignment w:val="auto"/>
        <w:rPr>
          <w:rFonts w:hint="eastAsia" w:ascii="宋体" w:hAnsi="宋体" w:eastAsia="宋体" w:cs="宋体"/>
          <w:kern w:val="0"/>
          <w:sz w:val="21"/>
          <w:szCs w:val="21"/>
          <w:lang w:eastAsia="zh-CN" w:bidi="ar"/>
        </w:rPr>
      </w:pPr>
      <w:r>
        <w:rPr>
          <w:rFonts w:hint="eastAsia" w:ascii="宋体" w:hAnsi="宋体" w:eastAsia="宋体" w:cs="宋体"/>
          <w:kern w:val="0"/>
          <w:sz w:val="21"/>
          <w:szCs w:val="21"/>
          <w:lang w:val="en-US" w:eastAsia="zh-CN" w:bidi="ar"/>
        </w:rPr>
        <w:t>6.</w:t>
      </w:r>
      <w:r>
        <w:rPr>
          <w:rFonts w:hint="eastAsia" w:ascii="宋体" w:hAnsi="宋体" w:eastAsia="宋体" w:cs="宋体"/>
          <w:kern w:val="0"/>
          <w:sz w:val="21"/>
          <w:szCs w:val="21"/>
          <w:lang w:eastAsia="zh-CN" w:bidi="ar"/>
        </w:rPr>
        <w:t>服务要求：送肥到村、供肥到户、供肥手续（供肥清册）齐全完备，供应商送货并卸到采购人指定地点，费用由供应商承担。</w:t>
      </w:r>
    </w:p>
    <w:p>
      <w:pPr>
        <w:keepNext w:val="0"/>
        <w:keepLines w:val="0"/>
        <w:pageBreakBefore w:val="0"/>
        <w:widowControl/>
        <w:kinsoku/>
        <w:wordWrap/>
        <w:overflowPunct/>
        <w:topLinePunct w:val="0"/>
        <w:autoSpaceDE/>
        <w:autoSpaceDN/>
        <w:bidi w:val="0"/>
        <w:snapToGrid/>
        <w:spacing w:line="360" w:lineRule="auto"/>
        <w:ind w:firstLine="420" w:firstLineChars="200"/>
        <w:textAlignment w:val="auto"/>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eastAsia="zh-CN" w:bidi="ar"/>
        </w:rPr>
        <w:t>包装要求：一至</w:t>
      </w:r>
      <w:r>
        <w:rPr>
          <w:rFonts w:hint="eastAsia" w:ascii="宋体" w:hAnsi="宋体" w:eastAsia="宋体" w:cs="宋体"/>
          <w:color w:val="auto"/>
          <w:kern w:val="0"/>
          <w:sz w:val="21"/>
          <w:szCs w:val="21"/>
          <w:highlight w:val="none"/>
          <w:lang w:val="en-US" w:eastAsia="zh-CN" w:bidi="ar"/>
        </w:rPr>
        <w:t>四</w:t>
      </w:r>
      <w:r>
        <w:rPr>
          <w:rFonts w:hint="eastAsia" w:ascii="宋体" w:hAnsi="宋体" w:eastAsia="宋体" w:cs="宋体"/>
          <w:color w:val="auto"/>
          <w:kern w:val="0"/>
          <w:sz w:val="21"/>
          <w:szCs w:val="21"/>
          <w:highlight w:val="none"/>
          <w:lang w:eastAsia="zh-CN" w:bidi="ar"/>
        </w:rPr>
        <w:t>包</w:t>
      </w:r>
      <w:r>
        <w:rPr>
          <w:rFonts w:hint="eastAsia" w:ascii="宋体" w:hAnsi="宋体" w:eastAsia="宋体" w:cs="宋体"/>
          <w:color w:val="auto"/>
          <w:kern w:val="0"/>
          <w:sz w:val="21"/>
          <w:szCs w:val="21"/>
          <w:highlight w:val="none"/>
          <w:lang w:val="en-US" w:eastAsia="zh-CN" w:bidi="ar"/>
        </w:rPr>
        <w:t>为</w:t>
      </w:r>
      <w:r>
        <w:rPr>
          <w:rFonts w:hint="eastAsia" w:ascii="宋体" w:hAnsi="宋体" w:eastAsia="宋体" w:cs="宋体"/>
          <w:color w:val="auto"/>
          <w:kern w:val="0"/>
          <w:sz w:val="21"/>
          <w:szCs w:val="21"/>
          <w:highlight w:val="none"/>
          <w:lang w:eastAsia="zh-CN" w:bidi="ar"/>
        </w:rPr>
        <w:t>50 kg/袋，</w:t>
      </w:r>
      <w:r>
        <w:rPr>
          <w:rFonts w:hint="eastAsia" w:ascii="宋体" w:hAnsi="宋体" w:eastAsia="宋体" w:cs="宋体"/>
          <w:color w:val="auto"/>
          <w:kern w:val="0"/>
          <w:sz w:val="21"/>
          <w:szCs w:val="21"/>
          <w:highlight w:val="none"/>
          <w:lang w:val="en-US" w:eastAsia="zh-CN" w:bidi="ar"/>
        </w:rPr>
        <w:t>五包为1公斤/袋，</w:t>
      </w:r>
      <w:r>
        <w:rPr>
          <w:rFonts w:hint="eastAsia" w:ascii="宋体" w:hAnsi="宋体" w:eastAsia="宋体" w:cs="宋体"/>
          <w:color w:val="auto"/>
          <w:kern w:val="0"/>
          <w:sz w:val="21"/>
          <w:szCs w:val="21"/>
          <w:highlight w:val="none"/>
          <w:lang w:eastAsia="zh-CN" w:bidi="ar"/>
        </w:rPr>
        <w:t>包装应符合国家要求，并有产品批号，外包装不得夸大宣传。</w:t>
      </w:r>
    </w:p>
    <w:p>
      <w:pPr>
        <w:keepNext w:val="0"/>
        <w:keepLines w:val="0"/>
        <w:pageBreakBefore w:val="0"/>
        <w:widowControl/>
        <w:kinsoku/>
        <w:wordWrap/>
        <w:overflowPunct/>
        <w:topLinePunct w:val="0"/>
        <w:autoSpaceDE/>
        <w:autoSpaceDN/>
        <w:bidi w:val="0"/>
        <w:snapToGrid/>
        <w:spacing w:line="360" w:lineRule="auto"/>
        <w:ind w:firstLine="420" w:firstLineChars="200"/>
        <w:textAlignment w:val="auto"/>
        <w:rPr>
          <w:rFonts w:hint="eastAsia" w:ascii="宋体" w:hAnsi="宋体" w:eastAsia="宋体" w:cs="宋体"/>
          <w:kern w:val="0"/>
          <w:sz w:val="21"/>
          <w:szCs w:val="21"/>
          <w:lang w:eastAsia="zh-CN" w:bidi="ar"/>
        </w:rPr>
      </w:pPr>
      <w:r>
        <w:rPr>
          <w:rFonts w:hint="eastAsia" w:ascii="宋体" w:hAnsi="宋体" w:eastAsia="宋体" w:cs="宋体"/>
          <w:kern w:val="0"/>
          <w:sz w:val="21"/>
          <w:szCs w:val="21"/>
          <w:lang w:val="en-US" w:eastAsia="zh-CN" w:bidi="ar"/>
        </w:rPr>
        <w:t>8.</w:t>
      </w:r>
      <w:r>
        <w:rPr>
          <w:rFonts w:hint="eastAsia" w:ascii="宋体" w:hAnsi="宋体" w:eastAsia="宋体" w:cs="宋体"/>
          <w:kern w:val="0"/>
          <w:sz w:val="21"/>
          <w:szCs w:val="21"/>
          <w:lang w:eastAsia="zh-CN" w:bidi="ar"/>
        </w:rPr>
        <w:t>抽样检测要求：采购人将按有关规定对供货商所供各批次产品进行抽样，样品送至有资质的检验机构检验，检测费用由供应商承担；如产品抽样检测不合格，则扣除全部合同款不予结算，如造成农民经济损失的将按照有关法律法规处理，三年内不得参与我县同类产品招投标。</w:t>
      </w:r>
    </w:p>
    <w:p>
      <w:pPr>
        <w:keepNext w:val="0"/>
        <w:keepLines w:val="0"/>
        <w:pageBreakBefore w:val="0"/>
        <w:widowControl/>
        <w:kinsoku/>
        <w:wordWrap/>
        <w:overflowPunct/>
        <w:topLinePunct w:val="0"/>
        <w:autoSpaceDE/>
        <w:autoSpaceDN/>
        <w:bidi w:val="0"/>
        <w:snapToGrid/>
        <w:spacing w:line="360" w:lineRule="auto"/>
        <w:ind w:firstLine="420" w:firstLineChars="200"/>
        <w:textAlignment w:val="auto"/>
        <w:rPr>
          <w:rFonts w:hint="eastAsia" w:ascii="宋体" w:hAnsi="宋体" w:eastAsia="宋体" w:cs="宋体"/>
          <w:kern w:val="0"/>
          <w:sz w:val="21"/>
          <w:szCs w:val="21"/>
          <w:lang w:eastAsia="zh-CN" w:bidi="ar"/>
        </w:rPr>
      </w:pPr>
      <w:r>
        <w:rPr>
          <w:rFonts w:hint="eastAsia" w:ascii="宋体" w:hAnsi="宋体" w:eastAsia="宋体" w:cs="宋体"/>
          <w:kern w:val="0"/>
          <w:sz w:val="21"/>
          <w:szCs w:val="21"/>
          <w:lang w:val="en-US" w:eastAsia="zh-CN" w:bidi="ar"/>
        </w:rPr>
        <w:t>9</w:t>
      </w:r>
      <w:r>
        <w:rPr>
          <w:rFonts w:hint="eastAsia" w:ascii="宋体" w:hAnsi="宋体" w:eastAsia="宋体" w:cs="宋体"/>
          <w:kern w:val="0"/>
          <w:sz w:val="21"/>
          <w:szCs w:val="21"/>
          <w:lang w:eastAsia="zh-CN" w:bidi="ar"/>
        </w:rPr>
        <w:t>.培训要求：施肥技术培训到位，指导农民科学施用；及时发放宣传资料，按采购人要求开展技术培训，培训的形式包括但不限于技术讲座、发放技术手册、现场示范等。</w:t>
      </w:r>
    </w:p>
    <w:p>
      <w:pPr>
        <w:keepNext w:val="0"/>
        <w:keepLines w:val="0"/>
        <w:pageBreakBefore w:val="0"/>
        <w:widowControl/>
        <w:kinsoku/>
        <w:wordWrap/>
        <w:overflowPunct/>
        <w:topLinePunct w:val="0"/>
        <w:autoSpaceDE/>
        <w:autoSpaceDN/>
        <w:bidi w:val="0"/>
        <w:adjustRightInd w:val="0"/>
        <w:snapToGrid/>
        <w:spacing w:line="360" w:lineRule="auto"/>
        <w:textAlignment w:val="auto"/>
        <w:rPr>
          <w:rFonts w:hint="eastAsia" w:ascii="宋体" w:hAnsi="宋体" w:eastAsia="宋体" w:cs="宋体"/>
          <w:b/>
          <w:kern w:val="0"/>
          <w:sz w:val="21"/>
          <w:szCs w:val="21"/>
        </w:rPr>
      </w:pPr>
      <w:r>
        <w:rPr>
          <w:rFonts w:hint="eastAsia" w:ascii="宋体" w:hAnsi="宋体" w:eastAsia="宋体" w:cs="宋体"/>
          <w:b/>
          <w:kern w:val="0"/>
          <w:sz w:val="21"/>
          <w:szCs w:val="21"/>
          <w:lang w:eastAsia="zh-CN"/>
        </w:rPr>
        <w:t>三</w:t>
      </w:r>
      <w:r>
        <w:rPr>
          <w:rFonts w:hint="eastAsia" w:ascii="宋体" w:hAnsi="宋体" w:eastAsia="宋体" w:cs="宋体"/>
          <w:b/>
          <w:kern w:val="0"/>
          <w:sz w:val="21"/>
          <w:szCs w:val="21"/>
        </w:rPr>
        <w:t>、采购内容</w:t>
      </w:r>
    </w:p>
    <w:p>
      <w:pPr>
        <w:keepNext w:val="0"/>
        <w:keepLines w:val="0"/>
        <w:pageBreakBefore w:val="0"/>
        <w:widowControl/>
        <w:kinsoku/>
        <w:wordWrap/>
        <w:overflowPunct/>
        <w:topLinePunct w:val="0"/>
        <w:autoSpaceDE/>
        <w:autoSpaceDN/>
        <w:bidi w:val="0"/>
        <w:snapToGrid/>
        <w:spacing w:line="360" w:lineRule="auto"/>
        <w:ind w:firstLine="422" w:firstLineChars="200"/>
        <w:textAlignment w:val="auto"/>
        <w:rPr>
          <w:rFonts w:hint="default" w:ascii="宋体" w:hAnsi="宋体" w:eastAsia="宋体" w:cs="宋体"/>
          <w:b/>
          <w:bCs/>
          <w:kern w:val="0"/>
          <w:sz w:val="21"/>
          <w:szCs w:val="21"/>
          <w:lang w:val="en-US" w:eastAsia="zh-CN" w:bidi="ar"/>
        </w:rPr>
      </w:pPr>
      <w:r>
        <w:rPr>
          <w:rFonts w:hint="eastAsia" w:ascii="宋体" w:hAnsi="宋体" w:eastAsia="宋体" w:cs="宋体"/>
          <w:b/>
          <w:bCs/>
          <w:kern w:val="0"/>
          <w:sz w:val="21"/>
          <w:szCs w:val="21"/>
          <w:lang w:val="en-US" w:eastAsia="zh-CN" w:bidi="ar"/>
        </w:rPr>
        <w:t>1.有机肥（一至四包）</w:t>
      </w:r>
    </w:p>
    <w:p>
      <w:pPr>
        <w:keepNext w:val="0"/>
        <w:keepLines w:val="0"/>
        <w:pageBreakBefore w:val="0"/>
        <w:widowControl/>
        <w:kinsoku/>
        <w:wordWrap/>
        <w:overflowPunct/>
        <w:topLinePunct w:val="0"/>
        <w:autoSpaceDE/>
        <w:autoSpaceDN/>
        <w:bidi w:val="0"/>
        <w:snapToGrid/>
        <w:spacing w:line="360" w:lineRule="auto"/>
        <w:ind w:firstLine="420" w:firstLineChars="200"/>
        <w:textAlignment w:val="auto"/>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一包：大虹桥乡项目区，共计345吨；</w:t>
      </w:r>
    </w:p>
    <w:p>
      <w:pPr>
        <w:keepNext w:val="0"/>
        <w:keepLines w:val="0"/>
        <w:pageBreakBefore w:val="0"/>
        <w:widowControl/>
        <w:kinsoku/>
        <w:wordWrap/>
        <w:overflowPunct/>
        <w:topLinePunct w:val="0"/>
        <w:autoSpaceDE/>
        <w:autoSpaceDN/>
        <w:bidi w:val="0"/>
        <w:snapToGrid/>
        <w:spacing w:line="360" w:lineRule="auto"/>
        <w:ind w:firstLine="420" w:firstLineChars="200"/>
        <w:textAlignment w:val="auto"/>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二包：北郭乡项目区（225吨）、小董乡项目区（150吨），两个项目区共计375吨；</w:t>
      </w:r>
    </w:p>
    <w:p>
      <w:pPr>
        <w:keepNext w:val="0"/>
        <w:keepLines w:val="0"/>
        <w:pageBreakBefore w:val="0"/>
        <w:widowControl/>
        <w:kinsoku/>
        <w:wordWrap/>
        <w:overflowPunct/>
        <w:topLinePunct w:val="0"/>
        <w:autoSpaceDE/>
        <w:autoSpaceDN/>
        <w:bidi w:val="0"/>
        <w:snapToGrid/>
        <w:spacing w:line="360" w:lineRule="auto"/>
        <w:ind w:firstLine="420" w:firstLineChars="200"/>
        <w:textAlignment w:val="auto"/>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三包：嘉应观乡项目区，共计450吨；</w:t>
      </w:r>
    </w:p>
    <w:p>
      <w:pPr>
        <w:keepNext w:val="0"/>
        <w:keepLines w:val="0"/>
        <w:pageBreakBefore w:val="0"/>
        <w:widowControl/>
        <w:kinsoku/>
        <w:wordWrap/>
        <w:overflowPunct/>
        <w:topLinePunct w:val="0"/>
        <w:autoSpaceDE/>
        <w:autoSpaceDN/>
        <w:bidi w:val="0"/>
        <w:snapToGrid/>
        <w:spacing w:line="360" w:lineRule="auto"/>
        <w:ind w:firstLine="420" w:firstLineChars="200"/>
        <w:textAlignment w:val="auto"/>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四包：三阳乡项目区，共计680吨；</w:t>
      </w:r>
    </w:p>
    <w:p>
      <w:pPr>
        <w:keepNext w:val="0"/>
        <w:keepLines w:val="0"/>
        <w:pageBreakBefore w:val="0"/>
        <w:widowControl/>
        <w:kinsoku/>
        <w:wordWrap/>
        <w:overflowPunct/>
        <w:topLinePunct w:val="0"/>
        <w:autoSpaceDE/>
        <w:autoSpaceDN/>
        <w:bidi w:val="0"/>
        <w:snapToGrid/>
        <w:spacing w:line="360" w:lineRule="auto"/>
        <w:ind w:firstLine="420" w:firstLineChars="200"/>
        <w:textAlignment w:val="auto"/>
        <w:rPr>
          <w:rFonts w:hint="eastAsia" w:ascii="宋体" w:hAnsi="宋体" w:eastAsia="宋体" w:cs="宋体"/>
          <w:kern w:val="0"/>
          <w:sz w:val="21"/>
          <w:szCs w:val="21"/>
          <w:lang w:eastAsia="zh-CN" w:bidi="ar"/>
        </w:rPr>
      </w:pPr>
      <w:r>
        <w:rPr>
          <w:rFonts w:hint="eastAsia" w:ascii="宋体" w:hAnsi="宋体" w:eastAsia="宋体" w:cs="宋体"/>
          <w:kern w:val="0"/>
          <w:sz w:val="21"/>
          <w:szCs w:val="21"/>
          <w:lang w:eastAsia="zh-CN" w:bidi="ar"/>
        </w:rPr>
        <w:t>肥料外观形态应为颗粒状，并应满足《有机肥料（NY525-2012）》农业行业标准中对有机肥产品的相关技术指标（见下表）。</w:t>
      </w:r>
    </w:p>
    <w:p>
      <w:pPr>
        <w:keepNext w:val="0"/>
        <w:keepLines w:val="0"/>
        <w:pageBreakBefore w:val="0"/>
        <w:widowControl/>
        <w:kinsoku/>
        <w:wordWrap/>
        <w:overflowPunct/>
        <w:topLinePunct w:val="0"/>
        <w:autoSpaceDE/>
        <w:autoSpaceDN/>
        <w:bidi w:val="0"/>
        <w:adjustRightInd w:val="0"/>
        <w:snapToGrid/>
        <w:spacing w:line="360" w:lineRule="auto"/>
        <w:ind w:firstLine="211" w:firstLineChars="100"/>
        <w:jc w:val="center"/>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rPr>
        <w:t>有机肥料产品技术指标</w:t>
      </w:r>
      <w:r>
        <w:rPr>
          <w:rFonts w:hint="eastAsia" w:ascii="宋体" w:hAnsi="宋体" w:eastAsia="宋体" w:cs="宋体"/>
          <w:b/>
          <w:bCs/>
          <w:color w:val="auto"/>
          <w:sz w:val="21"/>
          <w:szCs w:val="21"/>
          <w:lang w:val="en-US" w:eastAsia="zh-CN"/>
        </w:rPr>
        <w:t>要求</w:t>
      </w:r>
    </w:p>
    <w:tbl>
      <w:tblPr>
        <w:tblStyle w:val="4"/>
        <w:tblW w:w="0" w:type="auto"/>
        <w:tblInd w:w="2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85"/>
        <w:gridCol w:w="2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6285" w:type="dxa"/>
            <w:noWrap w:val="0"/>
            <w:vAlign w:val="top"/>
          </w:tcPr>
          <w:p>
            <w:pPr>
              <w:keepNext w:val="0"/>
              <w:keepLines w:val="0"/>
              <w:pageBreakBefore w:val="0"/>
              <w:widowControl/>
              <w:kinsoku/>
              <w:wordWrap/>
              <w:overflowPunct/>
              <w:topLinePunct w:val="0"/>
              <w:autoSpaceDE/>
              <w:autoSpaceDN/>
              <w:bidi w:val="0"/>
              <w:adjustRightInd w:val="0"/>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有机质的质量分数（以烘干基计）</w:t>
            </w:r>
          </w:p>
        </w:tc>
        <w:tc>
          <w:tcPr>
            <w:tcW w:w="2255" w:type="dxa"/>
            <w:noWrap w:val="0"/>
            <w:vAlign w:val="top"/>
          </w:tcPr>
          <w:p>
            <w:pPr>
              <w:keepNext w:val="0"/>
              <w:keepLines w:val="0"/>
              <w:pageBreakBefore w:val="0"/>
              <w:widowControl/>
              <w:kinsoku/>
              <w:wordWrap/>
              <w:overflowPunct/>
              <w:topLinePunct w:val="0"/>
              <w:autoSpaceDE/>
              <w:autoSpaceDN/>
              <w:bidi w:val="0"/>
              <w:adjustRightInd w:val="0"/>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6285" w:type="dxa"/>
            <w:noWrap w:val="0"/>
            <w:vAlign w:val="top"/>
          </w:tcPr>
          <w:p>
            <w:pPr>
              <w:keepNext w:val="0"/>
              <w:keepLines w:val="0"/>
              <w:pageBreakBefore w:val="0"/>
              <w:widowControl/>
              <w:kinsoku/>
              <w:wordWrap/>
              <w:overflowPunct/>
              <w:topLinePunct w:val="0"/>
              <w:autoSpaceDE/>
              <w:autoSpaceDN/>
              <w:bidi w:val="0"/>
              <w:adjustRightInd w:val="0"/>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总养分（氮+五氧化二磷+氧化钾）的质量分数（烘干基计）</w:t>
            </w:r>
          </w:p>
        </w:tc>
        <w:tc>
          <w:tcPr>
            <w:tcW w:w="2255" w:type="dxa"/>
            <w:noWrap w:val="0"/>
            <w:vAlign w:val="top"/>
          </w:tcPr>
          <w:p>
            <w:pPr>
              <w:keepNext w:val="0"/>
              <w:keepLines w:val="0"/>
              <w:pageBreakBefore w:val="0"/>
              <w:widowControl/>
              <w:kinsoku/>
              <w:wordWrap/>
              <w:overflowPunct/>
              <w:topLinePunct w:val="0"/>
              <w:autoSpaceDE/>
              <w:autoSpaceDN/>
              <w:bidi w:val="0"/>
              <w:adjustRightInd w:val="0"/>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6285" w:type="dxa"/>
            <w:noWrap w:val="0"/>
            <w:vAlign w:val="top"/>
          </w:tcPr>
          <w:p>
            <w:pPr>
              <w:keepNext w:val="0"/>
              <w:keepLines w:val="0"/>
              <w:pageBreakBefore w:val="0"/>
              <w:widowControl/>
              <w:kinsoku/>
              <w:wordWrap/>
              <w:overflowPunct/>
              <w:topLinePunct w:val="0"/>
              <w:autoSpaceDE/>
              <w:autoSpaceDN/>
              <w:bidi w:val="0"/>
              <w:adjustRightInd w:val="0"/>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水分（鲜样）的质量分数</w:t>
            </w:r>
          </w:p>
        </w:tc>
        <w:tc>
          <w:tcPr>
            <w:tcW w:w="2255" w:type="dxa"/>
            <w:noWrap w:val="0"/>
            <w:vAlign w:val="top"/>
          </w:tcPr>
          <w:p>
            <w:pPr>
              <w:keepNext w:val="0"/>
              <w:keepLines w:val="0"/>
              <w:pageBreakBefore w:val="0"/>
              <w:widowControl/>
              <w:kinsoku/>
              <w:wordWrap/>
              <w:overflowPunct/>
              <w:topLinePunct w:val="0"/>
              <w:autoSpaceDE/>
              <w:autoSpaceDN/>
              <w:bidi w:val="0"/>
              <w:adjustRightInd w:val="0"/>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6285" w:type="dxa"/>
            <w:noWrap w:val="0"/>
            <w:vAlign w:val="top"/>
          </w:tcPr>
          <w:p>
            <w:pPr>
              <w:keepNext w:val="0"/>
              <w:keepLines w:val="0"/>
              <w:pageBreakBefore w:val="0"/>
              <w:widowControl/>
              <w:kinsoku/>
              <w:wordWrap/>
              <w:overflowPunct/>
              <w:topLinePunct w:val="0"/>
              <w:autoSpaceDE/>
              <w:autoSpaceDN/>
              <w:bidi w:val="0"/>
              <w:adjustRightInd w:val="0"/>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酸碱度（PH）</w:t>
            </w:r>
          </w:p>
        </w:tc>
        <w:tc>
          <w:tcPr>
            <w:tcW w:w="2255" w:type="dxa"/>
            <w:noWrap w:val="0"/>
            <w:vAlign w:val="top"/>
          </w:tcPr>
          <w:p>
            <w:pPr>
              <w:keepNext w:val="0"/>
              <w:keepLines w:val="0"/>
              <w:pageBreakBefore w:val="0"/>
              <w:widowControl/>
              <w:kinsoku/>
              <w:wordWrap/>
              <w:overflowPunct/>
              <w:topLinePunct w:val="0"/>
              <w:autoSpaceDE/>
              <w:autoSpaceDN/>
              <w:bidi w:val="0"/>
              <w:adjustRightInd w:val="0"/>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5.5-8.5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6285" w:type="dxa"/>
            <w:noWrap w:val="0"/>
            <w:vAlign w:val="top"/>
          </w:tcPr>
          <w:p>
            <w:pPr>
              <w:keepNext w:val="0"/>
              <w:keepLines w:val="0"/>
              <w:pageBreakBefore w:val="0"/>
              <w:widowControl/>
              <w:kinsoku/>
              <w:wordWrap/>
              <w:overflowPunct/>
              <w:topLinePunct w:val="0"/>
              <w:autoSpaceDE/>
              <w:autoSpaceDN/>
              <w:bidi w:val="0"/>
              <w:adjustRightInd w:val="0"/>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蛔虫卵死亡率  </w:t>
            </w:r>
          </w:p>
        </w:tc>
        <w:tc>
          <w:tcPr>
            <w:tcW w:w="2255" w:type="dxa"/>
            <w:noWrap w:val="0"/>
            <w:vAlign w:val="top"/>
          </w:tcPr>
          <w:p>
            <w:pPr>
              <w:keepNext w:val="0"/>
              <w:keepLines w:val="0"/>
              <w:pageBreakBefore w:val="0"/>
              <w:widowControl/>
              <w:kinsoku/>
              <w:wordWrap/>
              <w:overflowPunct/>
              <w:topLinePunct w:val="0"/>
              <w:autoSpaceDE/>
              <w:autoSpaceDN/>
              <w:bidi w:val="0"/>
              <w:adjustRightInd w:val="0"/>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6285" w:type="dxa"/>
            <w:noWrap w:val="0"/>
            <w:vAlign w:val="top"/>
          </w:tcPr>
          <w:p>
            <w:pPr>
              <w:keepNext w:val="0"/>
              <w:keepLines w:val="0"/>
              <w:pageBreakBefore w:val="0"/>
              <w:widowControl/>
              <w:kinsoku/>
              <w:wordWrap/>
              <w:overflowPunct/>
              <w:topLinePunct w:val="0"/>
              <w:autoSpaceDE/>
              <w:autoSpaceDN/>
              <w:bidi w:val="0"/>
              <w:adjustRightInd w:val="0"/>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粪大肠菌群数</w:t>
            </w:r>
            <w:r>
              <w:rPr>
                <w:rFonts w:hint="eastAsia" w:ascii="宋体" w:hAnsi="宋体" w:eastAsia="宋体" w:cs="宋体"/>
                <w:color w:val="auto"/>
                <w:kern w:val="0"/>
                <w:sz w:val="21"/>
                <w:szCs w:val="21"/>
              </w:rPr>
              <w:t xml:space="preserve"> </w:t>
            </w:r>
          </w:p>
        </w:tc>
        <w:tc>
          <w:tcPr>
            <w:tcW w:w="2255" w:type="dxa"/>
            <w:noWrap w:val="0"/>
            <w:vAlign w:val="top"/>
          </w:tcPr>
          <w:p>
            <w:pPr>
              <w:keepNext w:val="0"/>
              <w:keepLines w:val="0"/>
              <w:pageBreakBefore w:val="0"/>
              <w:widowControl/>
              <w:kinsoku/>
              <w:wordWrap/>
              <w:overflowPunct/>
              <w:topLinePunct w:val="0"/>
              <w:autoSpaceDE/>
              <w:autoSpaceDN/>
              <w:bidi w:val="0"/>
              <w:adjustRightInd w:val="0"/>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≤100个/g</w:t>
            </w:r>
          </w:p>
        </w:tc>
      </w:tr>
    </w:tbl>
    <w:p>
      <w:pPr>
        <w:keepNext w:val="0"/>
        <w:keepLines w:val="0"/>
        <w:pageBreakBefore w:val="0"/>
        <w:tabs>
          <w:tab w:val="left" w:pos="1077"/>
        </w:tabs>
        <w:kinsoku/>
        <w:wordWrap/>
        <w:overflowPunct/>
        <w:topLinePunct w:val="0"/>
        <w:autoSpaceDE/>
        <w:autoSpaceDN/>
        <w:bidi w:val="0"/>
        <w:adjustRightInd w:val="0"/>
        <w:snapToGrid/>
        <w:spacing w:line="360" w:lineRule="auto"/>
        <w:ind w:right="-692" w:firstLine="211" w:firstLineChars="100"/>
        <w:jc w:val="center"/>
        <w:textAlignment w:val="auto"/>
        <w:rPr>
          <w:rFonts w:hint="eastAsia" w:ascii="宋体" w:hAnsi="宋体" w:eastAsia="宋体" w:cs="宋体"/>
          <w:color w:val="auto"/>
          <w:sz w:val="21"/>
          <w:szCs w:val="21"/>
        </w:rPr>
      </w:pPr>
      <w:r>
        <w:rPr>
          <w:rFonts w:hint="eastAsia" w:ascii="宋体" w:hAnsi="宋体" w:eastAsia="宋体" w:cs="宋体"/>
          <w:b/>
          <w:bCs/>
          <w:color w:val="auto"/>
          <w:sz w:val="21"/>
          <w:szCs w:val="21"/>
        </w:rPr>
        <w:t>有机肥料产品中重金属限量技术指标</w:t>
      </w:r>
      <w:r>
        <w:rPr>
          <w:rFonts w:hint="eastAsia" w:ascii="宋体" w:hAnsi="宋体" w:eastAsia="宋体" w:cs="宋体"/>
          <w:b/>
          <w:bCs/>
          <w:color w:val="auto"/>
          <w:sz w:val="21"/>
          <w:szCs w:val="21"/>
          <w:lang w:val="en-US" w:eastAsia="zh-CN"/>
        </w:rPr>
        <w:t>要求</w:t>
      </w:r>
      <w:r>
        <w:rPr>
          <w:rFonts w:hint="eastAsia" w:ascii="宋体" w:hAnsi="宋体" w:eastAsia="宋体" w:cs="宋体"/>
          <w:b/>
          <w:bCs/>
          <w:color w:val="auto"/>
          <w:sz w:val="21"/>
          <w:szCs w:val="21"/>
        </w:rPr>
        <w:t xml:space="preserve"> </w:t>
      </w:r>
      <w:r>
        <w:rPr>
          <w:rFonts w:hint="eastAsia" w:ascii="宋体" w:hAnsi="宋体" w:eastAsia="宋体" w:cs="宋体"/>
          <w:color w:val="auto"/>
          <w:sz w:val="21"/>
          <w:szCs w:val="21"/>
        </w:rPr>
        <w:t xml:space="preserve">           单位mg/kg</w:t>
      </w:r>
    </w:p>
    <w:tbl>
      <w:tblPr>
        <w:tblStyle w:val="4"/>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0"/>
        <w:gridCol w:w="2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00" w:type="dxa"/>
            <w:noWrap w:val="0"/>
            <w:vAlign w:val="top"/>
          </w:tcPr>
          <w:p>
            <w:pPr>
              <w:keepNext w:val="0"/>
              <w:keepLines w:val="0"/>
              <w:pageBreakBefore w:val="0"/>
              <w:kinsoku/>
              <w:wordWrap/>
              <w:overflowPunct/>
              <w:topLinePunct w:val="0"/>
              <w:autoSpaceDE/>
              <w:autoSpaceDN/>
              <w:bidi w:val="0"/>
              <w:adjustRightInd w:val="0"/>
              <w:snapToGrid/>
              <w:spacing w:line="360" w:lineRule="auto"/>
              <w:ind w:left="-629" w:right="-692" w:firstLine="711" w:firstLineChars="339"/>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项目</w:t>
            </w:r>
          </w:p>
        </w:tc>
        <w:tc>
          <w:tcPr>
            <w:tcW w:w="2280" w:type="dxa"/>
            <w:noWrap w:val="0"/>
            <w:vAlign w:val="top"/>
          </w:tcPr>
          <w:p>
            <w:pPr>
              <w:keepNext w:val="0"/>
              <w:keepLines w:val="0"/>
              <w:pageBreakBefore w:val="0"/>
              <w:kinsoku/>
              <w:wordWrap/>
              <w:overflowPunct/>
              <w:topLinePunct w:val="0"/>
              <w:autoSpaceDE/>
              <w:autoSpaceDN/>
              <w:bidi w:val="0"/>
              <w:adjustRightInd w:val="0"/>
              <w:snapToGrid/>
              <w:spacing w:line="360" w:lineRule="auto"/>
              <w:ind w:left="-629" w:right="-692" w:firstLine="711" w:firstLineChars="339"/>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限量指标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0" w:type="dxa"/>
            <w:noWrap w:val="0"/>
            <w:vAlign w:val="top"/>
          </w:tcPr>
          <w:p>
            <w:pPr>
              <w:keepNext w:val="0"/>
              <w:keepLines w:val="0"/>
              <w:pageBreakBefore w:val="0"/>
              <w:kinsoku/>
              <w:wordWrap/>
              <w:overflowPunct/>
              <w:topLinePunct w:val="0"/>
              <w:autoSpaceDE/>
              <w:autoSpaceDN/>
              <w:bidi w:val="0"/>
              <w:snapToGrid/>
              <w:spacing w:line="360" w:lineRule="auto"/>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总砷（As）（以烘干基计）</w:t>
            </w:r>
          </w:p>
        </w:tc>
        <w:tc>
          <w:tcPr>
            <w:tcW w:w="2280" w:type="dxa"/>
            <w:noWrap w:val="0"/>
            <w:vAlign w:val="top"/>
          </w:tcPr>
          <w:p>
            <w:pPr>
              <w:keepNext w:val="0"/>
              <w:keepLines w:val="0"/>
              <w:pageBreakBefore w:val="0"/>
              <w:kinsoku/>
              <w:wordWrap/>
              <w:overflowPunct/>
              <w:topLinePunct w:val="0"/>
              <w:autoSpaceDE/>
              <w:autoSpaceDN/>
              <w:bidi w:val="0"/>
              <w:snapToGrid/>
              <w:spacing w:line="360" w:lineRule="auto"/>
              <w:jc w:val="center"/>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0" w:type="dxa"/>
            <w:noWrap w:val="0"/>
            <w:vAlign w:val="top"/>
          </w:tcPr>
          <w:p>
            <w:pPr>
              <w:keepNext w:val="0"/>
              <w:keepLines w:val="0"/>
              <w:pageBreakBefore w:val="0"/>
              <w:kinsoku/>
              <w:wordWrap/>
              <w:overflowPunct/>
              <w:topLinePunct w:val="0"/>
              <w:autoSpaceDE/>
              <w:autoSpaceDN/>
              <w:bidi w:val="0"/>
              <w:snapToGrid/>
              <w:spacing w:line="360" w:lineRule="auto"/>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总汞（Hg）（以烘干基计）</w:t>
            </w:r>
          </w:p>
        </w:tc>
        <w:tc>
          <w:tcPr>
            <w:tcW w:w="2280" w:type="dxa"/>
            <w:noWrap w:val="0"/>
            <w:vAlign w:val="top"/>
          </w:tcPr>
          <w:p>
            <w:pPr>
              <w:keepNext w:val="0"/>
              <w:keepLines w:val="0"/>
              <w:pageBreakBefore w:val="0"/>
              <w:kinsoku/>
              <w:wordWrap/>
              <w:overflowPunct/>
              <w:topLinePunct w:val="0"/>
              <w:autoSpaceDE/>
              <w:autoSpaceDN/>
              <w:bidi w:val="0"/>
              <w:snapToGrid/>
              <w:spacing w:line="360" w:lineRule="auto"/>
              <w:jc w:val="center"/>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0" w:type="dxa"/>
            <w:noWrap w:val="0"/>
            <w:vAlign w:val="top"/>
          </w:tcPr>
          <w:p>
            <w:pPr>
              <w:keepNext w:val="0"/>
              <w:keepLines w:val="0"/>
              <w:pageBreakBefore w:val="0"/>
              <w:kinsoku/>
              <w:wordWrap/>
              <w:overflowPunct/>
              <w:topLinePunct w:val="0"/>
              <w:autoSpaceDE/>
              <w:autoSpaceDN/>
              <w:bidi w:val="0"/>
              <w:snapToGrid/>
              <w:spacing w:line="360" w:lineRule="auto"/>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总铅（Pb）（以烘干基计）</w:t>
            </w:r>
          </w:p>
        </w:tc>
        <w:tc>
          <w:tcPr>
            <w:tcW w:w="2280" w:type="dxa"/>
            <w:noWrap w:val="0"/>
            <w:vAlign w:val="top"/>
          </w:tcPr>
          <w:p>
            <w:pPr>
              <w:keepNext w:val="0"/>
              <w:keepLines w:val="0"/>
              <w:pageBreakBefore w:val="0"/>
              <w:kinsoku/>
              <w:wordWrap/>
              <w:overflowPunct/>
              <w:topLinePunct w:val="0"/>
              <w:autoSpaceDE/>
              <w:autoSpaceDN/>
              <w:bidi w:val="0"/>
              <w:snapToGrid/>
              <w:spacing w:line="360" w:lineRule="auto"/>
              <w:jc w:val="center"/>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0" w:type="dxa"/>
            <w:noWrap w:val="0"/>
            <w:vAlign w:val="top"/>
          </w:tcPr>
          <w:p>
            <w:pPr>
              <w:keepNext w:val="0"/>
              <w:keepLines w:val="0"/>
              <w:pageBreakBefore w:val="0"/>
              <w:kinsoku/>
              <w:wordWrap/>
              <w:overflowPunct/>
              <w:topLinePunct w:val="0"/>
              <w:autoSpaceDE/>
              <w:autoSpaceDN/>
              <w:bidi w:val="0"/>
              <w:snapToGrid/>
              <w:spacing w:line="360" w:lineRule="auto"/>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总镉（Cd）（以烘干基计）</w:t>
            </w:r>
          </w:p>
        </w:tc>
        <w:tc>
          <w:tcPr>
            <w:tcW w:w="2280" w:type="dxa"/>
            <w:noWrap w:val="0"/>
            <w:vAlign w:val="top"/>
          </w:tcPr>
          <w:p>
            <w:pPr>
              <w:keepNext w:val="0"/>
              <w:keepLines w:val="0"/>
              <w:pageBreakBefore w:val="0"/>
              <w:kinsoku/>
              <w:wordWrap/>
              <w:overflowPunct/>
              <w:topLinePunct w:val="0"/>
              <w:autoSpaceDE/>
              <w:autoSpaceDN/>
              <w:bidi w:val="0"/>
              <w:snapToGrid/>
              <w:spacing w:line="360" w:lineRule="auto"/>
              <w:jc w:val="center"/>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00" w:type="dxa"/>
            <w:noWrap w:val="0"/>
            <w:vAlign w:val="top"/>
          </w:tcPr>
          <w:p>
            <w:pPr>
              <w:keepNext w:val="0"/>
              <w:keepLines w:val="0"/>
              <w:pageBreakBefore w:val="0"/>
              <w:kinsoku/>
              <w:wordWrap/>
              <w:overflowPunct/>
              <w:topLinePunct w:val="0"/>
              <w:autoSpaceDE/>
              <w:autoSpaceDN/>
              <w:bidi w:val="0"/>
              <w:snapToGrid/>
              <w:spacing w:line="360" w:lineRule="auto"/>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总铬（Cr）（以烘干基计）</w:t>
            </w:r>
          </w:p>
        </w:tc>
        <w:tc>
          <w:tcPr>
            <w:tcW w:w="2280" w:type="dxa"/>
            <w:noWrap w:val="0"/>
            <w:vAlign w:val="top"/>
          </w:tcPr>
          <w:p>
            <w:pPr>
              <w:keepNext w:val="0"/>
              <w:keepLines w:val="0"/>
              <w:pageBreakBefore w:val="0"/>
              <w:kinsoku/>
              <w:wordWrap/>
              <w:overflowPunct/>
              <w:topLinePunct w:val="0"/>
              <w:autoSpaceDE/>
              <w:autoSpaceDN/>
              <w:bidi w:val="0"/>
              <w:snapToGrid/>
              <w:spacing w:line="360" w:lineRule="auto"/>
              <w:jc w:val="center"/>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≤150</w:t>
            </w:r>
          </w:p>
        </w:tc>
      </w:tr>
    </w:tbl>
    <w:p>
      <w:pPr>
        <w:keepNext w:val="0"/>
        <w:keepLines w:val="0"/>
        <w:pageBreakBefore w:val="0"/>
        <w:widowControl/>
        <w:kinsoku/>
        <w:wordWrap/>
        <w:overflowPunct/>
        <w:topLinePunct w:val="0"/>
        <w:autoSpaceDE/>
        <w:autoSpaceDN/>
        <w:bidi w:val="0"/>
        <w:adjustRightInd w:val="0"/>
        <w:snapToGrid/>
        <w:spacing w:line="360" w:lineRule="auto"/>
        <w:ind w:firstLine="422" w:firstLineChars="200"/>
        <w:jc w:val="both"/>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2.土壤调理剂（五包）</w:t>
      </w:r>
    </w:p>
    <w:p>
      <w:pPr>
        <w:pStyle w:val="2"/>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大虹桥乡、北郭乡、小董乡、嘉应观乡、三阳乡，5个项目区土壤调理剂共计74吨。</w:t>
      </w:r>
    </w:p>
    <w:p>
      <w:pPr>
        <w:keepNext w:val="0"/>
        <w:keepLines w:val="0"/>
        <w:pageBreakBefore w:val="0"/>
        <w:widowControl/>
        <w:kinsoku/>
        <w:wordWrap/>
        <w:overflowPunct/>
        <w:topLinePunct w:val="0"/>
        <w:autoSpaceDE/>
        <w:autoSpaceDN/>
        <w:bidi w:val="0"/>
        <w:adjustRightInd w:val="0"/>
        <w:snapToGrid/>
        <w:spacing w:line="360" w:lineRule="auto"/>
        <w:ind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土壤调理剂</w:t>
      </w:r>
      <w:r>
        <w:rPr>
          <w:rFonts w:hint="eastAsia" w:ascii="宋体" w:hAnsi="宋体" w:eastAsia="宋体" w:cs="宋体"/>
          <w:color w:val="auto"/>
          <w:sz w:val="21"/>
          <w:szCs w:val="21"/>
        </w:rPr>
        <w:t>外观形态应为颗粒状</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土壤调理剂</w:t>
      </w:r>
      <w:r>
        <w:rPr>
          <w:rFonts w:hint="eastAsia" w:ascii="宋体" w:hAnsi="宋体" w:eastAsia="宋体" w:cs="宋体"/>
          <w:color w:val="auto"/>
          <w:sz w:val="21"/>
          <w:szCs w:val="21"/>
        </w:rPr>
        <w:t>产品的相关技术指标见下表。</w:t>
      </w:r>
    </w:p>
    <w:p>
      <w:pPr>
        <w:keepNext w:val="0"/>
        <w:keepLines w:val="0"/>
        <w:pageBreakBefore w:val="0"/>
        <w:widowControl/>
        <w:kinsoku/>
        <w:wordWrap/>
        <w:overflowPunct/>
        <w:topLinePunct w:val="0"/>
        <w:autoSpaceDE/>
        <w:autoSpaceDN/>
        <w:bidi w:val="0"/>
        <w:snapToGrid/>
        <w:spacing w:line="360" w:lineRule="auto"/>
        <w:ind w:firstLine="211" w:firstLineChars="100"/>
        <w:jc w:val="center"/>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土壤调理剂技术指标要求</w:t>
      </w:r>
    </w:p>
    <w:tbl>
      <w:tblPr>
        <w:tblStyle w:val="4"/>
        <w:tblW w:w="8540" w:type="dxa"/>
        <w:tblInd w:w="2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85"/>
        <w:gridCol w:w="2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6285" w:type="dxa"/>
            <w:noWrap w:val="0"/>
            <w:vAlign w:val="top"/>
          </w:tcPr>
          <w:p>
            <w:pPr>
              <w:keepNext w:val="0"/>
              <w:keepLines w:val="0"/>
              <w:pageBreakBefore w:val="0"/>
              <w:kinsoku/>
              <w:wordWrap/>
              <w:overflowPunct/>
              <w:topLinePunct w:val="0"/>
              <w:autoSpaceDE/>
              <w:autoSpaceDN/>
              <w:bidi w:val="0"/>
              <w:adjustRightInd w:val="0"/>
              <w:snapToGrid/>
              <w:spacing w:line="360" w:lineRule="auto"/>
              <w:ind w:left="-629" w:leftChars="0" w:right="-692" w:rightChars="0" w:firstLine="711" w:firstLineChars="339"/>
              <w:jc w:val="both"/>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项目</w:t>
            </w:r>
          </w:p>
        </w:tc>
        <w:tc>
          <w:tcPr>
            <w:tcW w:w="2255" w:type="dxa"/>
            <w:noWrap w:val="0"/>
            <w:vAlign w:val="top"/>
          </w:tcPr>
          <w:p>
            <w:pPr>
              <w:keepNext w:val="0"/>
              <w:keepLines w:val="0"/>
              <w:pageBreakBefore w:val="0"/>
              <w:kinsoku/>
              <w:wordWrap/>
              <w:overflowPunct/>
              <w:topLinePunct w:val="0"/>
              <w:autoSpaceDE/>
              <w:autoSpaceDN/>
              <w:bidi w:val="0"/>
              <w:adjustRightInd w:val="0"/>
              <w:snapToGrid/>
              <w:spacing w:line="360" w:lineRule="auto"/>
              <w:ind w:left="-629" w:leftChars="0" w:right="-692" w:rightChars="0" w:firstLine="711" w:firstLineChars="339"/>
              <w:jc w:val="both"/>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技术</w:t>
            </w:r>
            <w:r>
              <w:rPr>
                <w:rFonts w:hint="eastAsia" w:ascii="宋体" w:hAnsi="宋体" w:eastAsia="宋体" w:cs="宋体"/>
                <w:color w:val="auto"/>
                <w:sz w:val="21"/>
                <w:szCs w:val="21"/>
              </w:rPr>
              <w:t>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6285" w:type="dxa"/>
            <w:noWrap w:val="0"/>
            <w:vAlign w:val="top"/>
          </w:tcPr>
          <w:p>
            <w:pPr>
              <w:keepNext w:val="0"/>
              <w:keepLines w:val="0"/>
              <w:pageBreakBefore w:val="0"/>
              <w:widowControl/>
              <w:kinsoku/>
              <w:wordWrap/>
              <w:overflowPunct/>
              <w:topLinePunct w:val="0"/>
              <w:autoSpaceDE/>
              <w:autoSpaceDN/>
              <w:bidi w:val="0"/>
              <w:adjustRightInd w:val="0"/>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i w:val="0"/>
                <w:caps w:val="0"/>
                <w:color w:val="auto"/>
                <w:spacing w:val="0"/>
                <w:sz w:val="21"/>
                <w:szCs w:val="21"/>
                <w:shd w:val="clear" w:color="auto" w:fill="FFFFFF"/>
              </w:rPr>
              <w:t>表面活性剂总活性物质</w:t>
            </w:r>
          </w:p>
        </w:tc>
        <w:tc>
          <w:tcPr>
            <w:tcW w:w="2255" w:type="dxa"/>
            <w:noWrap w:val="0"/>
            <w:vAlign w:val="top"/>
          </w:tcPr>
          <w:p>
            <w:pPr>
              <w:keepNext w:val="0"/>
              <w:keepLines w:val="0"/>
              <w:pageBreakBefore w:val="0"/>
              <w:widowControl/>
              <w:kinsoku/>
              <w:wordWrap/>
              <w:overflowPunct/>
              <w:topLinePunct w:val="0"/>
              <w:autoSpaceDE/>
              <w:autoSpaceDN/>
              <w:bidi w:val="0"/>
              <w:adjustRightInd w:val="0"/>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i w:val="0"/>
                <w:caps w:val="0"/>
                <w:color w:val="auto"/>
                <w:spacing w:val="0"/>
                <w:sz w:val="21"/>
                <w:szCs w:val="21"/>
                <w:shd w:val="clear" w:color="auto" w:fill="FFFFFF"/>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6285" w:type="dxa"/>
            <w:noWrap w:val="0"/>
            <w:vAlign w:val="top"/>
          </w:tcPr>
          <w:p>
            <w:pPr>
              <w:keepNext w:val="0"/>
              <w:keepLines w:val="0"/>
              <w:pageBreakBefore w:val="0"/>
              <w:widowControl/>
              <w:kinsoku/>
              <w:wordWrap/>
              <w:overflowPunct/>
              <w:topLinePunct w:val="0"/>
              <w:autoSpaceDE/>
              <w:autoSpaceDN/>
              <w:bidi w:val="0"/>
              <w:adjustRightInd w:val="0"/>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i w:val="0"/>
                <w:caps w:val="0"/>
                <w:color w:val="auto"/>
                <w:spacing w:val="0"/>
                <w:sz w:val="21"/>
                <w:szCs w:val="21"/>
                <w:shd w:val="clear" w:color="auto" w:fill="FFFFFF"/>
              </w:rPr>
              <w:t>Fe十Mn十Zn</w:t>
            </w:r>
          </w:p>
        </w:tc>
        <w:tc>
          <w:tcPr>
            <w:tcW w:w="2255" w:type="dxa"/>
            <w:noWrap w:val="0"/>
            <w:vAlign w:val="top"/>
          </w:tcPr>
          <w:p>
            <w:pPr>
              <w:keepNext w:val="0"/>
              <w:keepLines w:val="0"/>
              <w:pageBreakBefore w:val="0"/>
              <w:widowControl/>
              <w:kinsoku/>
              <w:wordWrap/>
              <w:overflowPunct/>
              <w:topLinePunct w:val="0"/>
              <w:autoSpaceDE/>
              <w:autoSpaceDN/>
              <w:bidi w:val="0"/>
              <w:adjustRightInd w:val="0"/>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i w:val="0"/>
                <w:caps w:val="0"/>
                <w:color w:val="auto"/>
                <w:spacing w:val="0"/>
                <w:sz w:val="21"/>
                <w:szCs w:val="21"/>
                <w:shd w:val="clear" w:color="auto" w:fill="FFFFFF"/>
              </w:rPr>
              <w:t>5.0%-10.0%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6285" w:type="dxa"/>
            <w:noWrap w:val="0"/>
            <w:vAlign w:val="top"/>
          </w:tcPr>
          <w:p>
            <w:pPr>
              <w:keepNext w:val="0"/>
              <w:keepLines w:val="0"/>
              <w:pageBreakBefore w:val="0"/>
              <w:widowControl/>
              <w:kinsoku/>
              <w:wordWrap/>
              <w:overflowPunct/>
              <w:topLinePunct w:val="0"/>
              <w:autoSpaceDE/>
              <w:autoSpaceDN/>
              <w:bidi w:val="0"/>
              <w:adjustRightInd w:val="0"/>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i w:val="0"/>
                <w:caps w:val="0"/>
                <w:color w:val="auto"/>
                <w:spacing w:val="0"/>
                <w:sz w:val="21"/>
                <w:szCs w:val="21"/>
                <w:shd w:val="clear" w:color="auto" w:fill="FFFFFF"/>
              </w:rPr>
              <w:t>pH</w:t>
            </w:r>
          </w:p>
        </w:tc>
        <w:tc>
          <w:tcPr>
            <w:tcW w:w="2255" w:type="dxa"/>
            <w:noWrap w:val="0"/>
            <w:vAlign w:val="top"/>
          </w:tcPr>
          <w:p>
            <w:pPr>
              <w:keepNext w:val="0"/>
              <w:keepLines w:val="0"/>
              <w:pageBreakBefore w:val="0"/>
              <w:widowControl/>
              <w:kinsoku/>
              <w:wordWrap/>
              <w:overflowPunct/>
              <w:topLinePunct w:val="0"/>
              <w:autoSpaceDE/>
              <w:autoSpaceDN/>
              <w:bidi w:val="0"/>
              <w:adjustRightInd w:val="0"/>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i w:val="0"/>
                <w:caps w:val="0"/>
                <w:color w:val="auto"/>
                <w:spacing w:val="0"/>
                <w:sz w:val="21"/>
                <w:szCs w:val="21"/>
                <w:shd w:val="clear" w:color="auto" w:fill="FFFFFF"/>
              </w:rPr>
              <w:t>5.0-7.0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6285" w:type="dxa"/>
            <w:noWrap w:val="0"/>
            <w:vAlign w:val="top"/>
          </w:tcPr>
          <w:p>
            <w:pPr>
              <w:keepNext w:val="0"/>
              <w:keepLines w:val="0"/>
              <w:pageBreakBefore w:val="0"/>
              <w:widowControl/>
              <w:kinsoku/>
              <w:wordWrap/>
              <w:overflowPunct/>
              <w:topLinePunct w:val="0"/>
              <w:autoSpaceDE/>
              <w:autoSpaceDN/>
              <w:bidi w:val="0"/>
              <w:adjustRightInd w:val="0"/>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i w:val="0"/>
                <w:caps w:val="0"/>
                <w:color w:val="auto"/>
                <w:spacing w:val="0"/>
                <w:sz w:val="21"/>
                <w:szCs w:val="21"/>
                <w:shd w:val="clear" w:color="auto" w:fill="FFFFFF"/>
              </w:rPr>
              <w:t>水不溶物</w:t>
            </w:r>
          </w:p>
        </w:tc>
        <w:tc>
          <w:tcPr>
            <w:tcW w:w="2255" w:type="dxa"/>
            <w:noWrap w:val="0"/>
            <w:vAlign w:val="top"/>
          </w:tcPr>
          <w:p>
            <w:pPr>
              <w:keepNext w:val="0"/>
              <w:keepLines w:val="0"/>
              <w:pageBreakBefore w:val="0"/>
              <w:widowControl/>
              <w:kinsoku/>
              <w:wordWrap/>
              <w:overflowPunct/>
              <w:topLinePunct w:val="0"/>
              <w:autoSpaceDE/>
              <w:autoSpaceDN/>
              <w:bidi w:val="0"/>
              <w:adjustRightInd w:val="0"/>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i w:val="0"/>
                <w:caps w:val="0"/>
                <w:color w:val="auto"/>
                <w:spacing w:val="0"/>
                <w:sz w:val="21"/>
                <w:szCs w:val="21"/>
                <w:shd w:val="clear" w:color="auto" w:fill="FFFFFF"/>
              </w:rPr>
              <w:t>≤5.0%</w:t>
            </w:r>
          </w:p>
        </w:tc>
      </w:tr>
    </w:tbl>
    <w:p>
      <w:pPr>
        <w:keepNext w:val="0"/>
        <w:keepLines w:val="0"/>
        <w:pageBreakBefore w:val="0"/>
        <w:widowControl/>
        <w:kinsoku/>
        <w:wordWrap/>
        <w:overflowPunct/>
        <w:topLinePunct w:val="0"/>
        <w:autoSpaceDE/>
        <w:autoSpaceDN/>
        <w:bidi w:val="0"/>
        <w:adjustRightInd w:val="0"/>
        <w:snapToGrid/>
        <w:spacing w:line="360" w:lineRule="auto"/>
        <w:textAlignment w:val="auto"/>
        <w:rPr>
          <w:rFonts w:hint="eastAsia" w:ascii="宋体" w:hAnsi="宋体" w:eastAsia="宋体" w:cs="宋体"/>
          <w:b/>
          <w:kern w:val="0"/>
          <w:sz w:val="21"/>
          <w:szCs w:val="21"/>
        </w:rPr>
      </w:pPr>
      <w:r>
        <w:rPr>
          <w:rFonts w:hint="eastAsia" w:ascii="宋体" w:hAnsi="宋体" w:eastAsia="宋体" w:cs="宋体"/>
          <w:b/>
          <w:kern w:val="0"/>
          <w:sz w:val="21"/>
          <w:szCs w:val="21"/>
          <w:lang w:eastAsia="zh-CN"/>
        </w:rPr>
        <w:t>四</w:t>
      </w:r>
      <w:r>
        <w:rPr>
          <w:rFonts w:hint="eastAsia" w:ascii="宋体" w:hAnsi="宋体" w:eastAsia="宋体" w:cs="宋体"/>
          <w:b/>
          <w:kern w:val="0"/>
          <w:sz w:val="21"/>
          <w:szCs w:val="21"/>
        </w:rPr>
        <w:t>、需要落实的政府采购政策</w:t>
      </w:r>
    </w:p>
    <w:p>
      <w:pPr>
        <w:keepNext w:val="0"/>
        <w:keepLines w:val="0"/>
        <w:pageBreakBefore w:val="0"/>
        <w:numPr>
          <w:ilvl w:val="1"/>
          <w:numId w:val="2"/>
        </w:numPr>
        <w:kinsoku/>
        <w:wordWrap/>
        <w:overflowPunct/>
        <w:topLinePunct w:val="0"/>
        <w:autoSpaceDE/>
        <w:autoSpaceDN/>
        <w:bidi w:val="0"/>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促进中小企业、监狱企业和残疾人福利性单位发展扶持政策</w:t>
      </w:r>
    </w:p>
    <w:p>
      <w:pPr>
        <w:keepNext w:val="0"/>
        <w:keepLines w:val="0"/>
        <w:pageBreakBefore w:val="0"/>
        <w:numPr>
          <w:ilvl w:val="0"/>
          <w:numId w:val="0"/>
        </w:numPr>
        <w:kinsoku/>
        <w:wordWrap/>
        <w:overflowPunct/>
        <w:topLinePunct w:val="0"/>
        <w:autoSpaceDE/>
        <w:autoSpaceDN/>
        <w:bidi w:val="0"/>
        <w:snapToGrid/>
        <w:spacing w:line="360" w:lineRule="auto"/>
        <w:ind w:firstLine="422" w:firstLineChars="200"/>
        <w:textAlignment w:val="auto"/>
        <w:rPr>
          <w:rFonts w:hint="eastAsia" w:ascii="宋体" w:hAnsi="宋体" w:eastAsia="宋体" w:cs="宋体"/>
          <w:bCs/>
          <w:sz w:val="21"/>
          <w:szCs w:val="21"/>
        </w:rPr>
      </w:pPr>
      <w:r>
        <w:rPr>
          <w:rFonts w:hint="eastAsia" w:ascii="宋体" w:hAnsi="宋体" w:eastAsia="宋体" w:cs="宋体"/>
          <w:b/>
          <w:bCs/>
          <w:sz w:val="21"/>
          <w:szCs w:val="21"/>
        </w:rPr>
        <w:t>促进中小企业发展扶持政策</w:t>
      </w:r>
      <w:r>
        <w:rPr>
          <w:rFonts w:hint="eastAsia" w:ascii="宋体" w:hAnsi="宋体" w:eastAsia="宋体" w:cs="宋体"/>
          <w:bCs/>
          <w:sz w:val="21"/>
          <w:szCs w:val="21"/>
        </w:rPr>
        <w:t>：</w:t>
      </w:r>
    </w:p>
    <w:p>
      <w:pPr>
        <w:keepNext w:val="0"/>
        <w:keepLines w:val="0"/>
        <w:pageBreakBefore w:val="0"/>
        <w:numPr>
          <w:ilvl w:val="0"/>
          <w:numId w:val="3"/>
        </w:numPr>
        <w:kinsoku/>
        <w:wordWrap/>
        <w:overflowPunct/>
        <w:topLinePunct w:val="0"/>
        <w:autoSpaceDE/>
        <w:autoSpaceDN/>
        <w:bidi w:val="0"/>
        <w:snapToGrid/>
        <w:spacing w:line="360" w:lineRule="auto"/>
        <w:ind w:firstLine="424" w:firstLineChars="202"/>
        <w:textAlignment w:val="auto"/>
        <w:rPr>
          <w:rFonts w:hint="eastAsia" w:ascii="宋体" w:hAnsi="宋体" w:eastAsia="宋体" w:cs="宋体"/>
          <w:bCs/>
          <w:sz w:val="21"/>
          <w:szCs w:val="21"/>
        </w:rPr>
      </w:pPr>
      <w:r>
        <w:rPr>
          <w:rFonts w:hint="eastAsia" w:ascii="宋体" w:hAnsi="宋体" w:eastAsia="宋体" w:cs="宋体"/>
          <w:bCs/>
          <w:sz w:val="21"/>
          <w:szCs w:val="21"/>
        </w:rPr>
        <w:t>中小企业认定：</w:t>
      </w:r>
    </w:p>
    <w:p>
      <w:pPr>
        <w:keepNext w:val="0"/>
        <w:keepLines w:val="0"/>
        <w:pageBreakBefore w:val="0"/>
        <w:kinsoku/>
        <w:wordWrap/>
        <w:overflowPunct/>
        <w:topLinePunct w:val="0"/>
        <w:autoSpaceDE/>
        <w:autoSpaceDN/>
        <w:bidi w:val="0"/>
        <w:snapToGrid/>
        <w:spacing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kinsoku/>
        <w:wordWrap/>
        <w:overflowPunct/>
        <w:topLinePunct w:val="0"/>
        <w:autoSpaceDE/>
        <w:autoSpaceDN/>
        <w:bidi w:val="0"/>
        <w:snapToGrid/>
        <w:spacing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符合中小企业划分标准的个体工商户，在政府采购活动中视同中小企业。</w:t>
      </w:r>
    </w:p>
    <w:p>
      <w:pPr>
        <w:pStyle w:val="6"/>
        <w:keepNext w:val="0"/>
        <w:keepLines w:val="0"/>
        <w:pageBreakBefore w:val="0"/>
        <w:kinsoku/>
        <w:wordWrap/>
        <w:overflowPunct/>
        <w:topLinePunct w:val="0"/>
        <w:autoSpaceDE/>
        <w:autoSpaceDN/>
        <w:bidi w:val="0"/>
        <w:snapToGrid/>
        <w:spacing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中小企业划分标准见《关于印发中小企业划型标准规定的通知》（工信部联企业〔2011〕300号）</w:t>
      </w:r>
      <w:r>
        <w:rPr>
          <w:rFonts w:hint="eastAsia" w:ascii="宋体" w:hAnsi="宋体" w:eastAsia="宋体" w:cs="宋体"/>
          <w:sz w:val="21"/>
          <w:szCs w:val="21"/>
          <w:lang w:eastAsia="zh-CN"/>
        </w:rPr>
        <w:t>。</w:t>
      </w:r>
    </w:p>
    <w:p>
      <w:pPr>
        <w:keepNext w:val="0"/>
        <w:keepLines w:val="0"/>
        <w:pageBreakBefore w:val="0"/>
        <w:kinsoku/>
        <w:wordWrap/>
        <w:overflowPunct/>
        <w:topLinePunct w:val="0"/>
        <w:autoSpaceDE/>
        <w:autoSpaceDN/>
        <w:bidi w:val="0"/>
        <w:snapToGrid/>
        <w:spacing w:line="360" w:lineRule="auto"/>
        <w:ind w:firstLine="420" w:firstLineChars="200"/>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2.在货物采购项目中，货物由中小企业制造，即货物由中小企业生产且使用该中小企业商号或者注册商标</w:t>
      </w:r>
      <w:r>
        <w:rPr>
          <w:rFonts w:hint="eastAsia" w:ascii="宋体" w:hAnsi="宋体" w:eastAsia="宋体" w:cs="宋体"/>
          <w:bCs/>
          <w:sz w:val="21"/>
          <w:szCs w:val="21"/>
          <w:lang w:eastAsia="zh-CN"/>
        </w:rPr>
        <w:t>。</w:t>
      </w:r>
    </w:p>
    <w:p>
      <w:pPr>
        <w:keepNext w:val="0"/>
        <w:keepLines w:val="0"/>
        <w:pageBreakBefore w:val="0"/>
        <w:kinsoku/>
        <w:wordWrap/>
        <w:overflowPunct/>
        <w:topLinePunct w:val="0"/>
        <w:autoSpaceDE/>
        <w:autoSpaceDN/>
        <w:bidi w:val="0"/>
        <w:snapToGrid/>
        <w:spacing w:line="360" w:lineRule="auto"/>
        <w:ind w:firstLine="424" w:firstLineChars="202"/>
        <w:textAlignment w:val="auto"/>
        <w:rPr>
          <w:rFonts w:hint="eastAsia" w:ascii="宋体" w:hAnsi="宋体" w:eastAsia="宋体" w:cs="宋体"/>
          <w:bCs/>
          <w:sz w:val="21"/>
          <w:szCs w:val="21"/>
        </w:rPr>
      </w:pPr>
      <w:r>
        <w:rPr>
          <w:rFonts w:hint="eastAsia" w:ascii="宋体" w:hAnsi="宋体" w:eastAsia="宋体" w:cs="宋体"/>
          <w:bCs/>
          <w:sz w:val="21"/>
          <w:szCs w:val="21"/>
        </w:rPr>
        <w:t>在货物采购项目中，投标人提供的货物既有中小企业制造货物，也有大型企业制造货物的，不享受本</w:t>
      </w:r>
      <w:r>
        <w:rPr>
          <w:rFonts w:hint="eastAsia" w:ascii="宋体" w:hAnsi="宋体" w:eastAsia="宋体" w:cs="宋体"/>
          <w:bCs/>
          <w:sz w:val="21"/>
          <w:szCs w:val="21"/>
          <w:lang w:eastAsia="zh-CN"/>
        </w:rPr>
        <w:t>招标</w:t>
      </w:r>
      <w:r>
        <w:rPr>
          <w:rFonts w:hint="eastAsia" w:ascii="宋体" w:hAnsi="宋体" w:eastAsia="宋体" w:cs="宋体"/>
          <w:bCs/>
          <w:sz w:val="21"/>
          <w:szCs w:val="21"/>
        </w:rPr>
        <w:t>文件规定的中小企业扶持政策。</w:t>
      </w:r>
    </w:p>
    <w:p>
      <w:pPr>
        <w:keepNext w:val="0"/>
        <w:keepLines w:val="0"/>
        <w:pageBreakBefore w:val="0"/>
        <w:kinsoku/>
        <w:wordWrap/>
        <w:overflowPunct/>
        <w:topLinePunct w:val="0"/>
        <w:autoSpaceDE/>
        <w:autoSpaceDN/>
        <w:bidi w:val="0"/>
        <w:snapToGrid/>
        <w:spacing w:line="360" w:lineRule="auto"/>
        <w:ind w:firstLine="424" w:firstLineChars="202"/>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投标人当按照招标文件规定出具《中小企业声明函》，否则不享受相关扶持政策</w:t>
      </w:r>
      <w:r>
        <w:rPr>
          <w:rFonts w:hint="eastAsia" w:ascii="宋体" w:hAnsi="宋体" w:eastAsia="宋体" w:cs="宋体"/>
          <w:bCs/>
          <w:sz w:val="21"/>
          <w:szCs w:val="21"/>
          <w:lang w:eastAsia="zh-CN"/>
        </w:rPr>
        <w:t>。</w:t>
      </w:r>
    </w:p>
    <w:p>
      <w:pPr>
        <w:keepNext w:val="0"/>
        <w:keepLines w:val="0"/>
        <w:pageBreakBefore w:val="0"/>
        <w:kinsoku/>
        <w:wordWrap/>
        <w:overflowPunct/>
        <w:topLinePunct w:val="0"/>
        <w:autoSpaceDE/>
        <w:autoSpaceDN/>
        <w:bidi w:val="0"/>
        <w:snapToGrid/>
        <w:spacing w:line="360" w:lineRule="auto"/>
        <w:textAlignment w:val="auto"/>
        <w:rPr>
          <w:rFonts w:hint="eastAsia" w:ascii="宋体" w:hAnsi="宋体" w:eastAsia="宋体" w:cs="宋体"/>
          <w:bCs/>
          <w:sz w:val="21"/>
          <w:szCs w:val="21"/>
        </w:rPr>
      </w:pPr>
      <w:r>
        <w:rPr>
          <w:rFonts w:hint="eastAsia" w:ascii="宋体" w:hAnsi="宋体" w:eastAsia="宋体" w:cs="宋体"/>
          <w:bCs/>
          <w:sz w:val="21"/>
          <w:szCs w:val="21"/>
        </w:rPr>
        <w:t>　　3.根据财库〔2014〕68号《财政部司法部关于政府采购支持监狱企业发展有关问题的通知》，监狱企业视同小微企业。提供由省级以上监狱管理局、戒毒管理局(含新疆生产建设兵团)出具的属于监狱企业的证明文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eastAsia="宋体" w:cs="宋体"/>
          <w:bCs/>
          <w:color w:val="000000"/>
          <w:sz w:val="21"/>
          <w:szCs w:val="21"/>
        </w:rPr>
        <w:t>件</w:t>
      </w:r>
      <w:r>
        <w:rPr>
          <w:rFonts w:hint="eastAsia" w:ascii="宋体" w:hAnsi="宋体" w:eastAsia="宋体" w:cs="宋体"/>
          <w:b/>
          <w:bCs/>
          <w:color w:val="000000"/>
          <w:sz w:val="21"/>
          <w:szCs w:val="21"/>
        </w:rPr>
        <w:t>（</w:t>
      </w:r>
      <w:r>
        <w:rPr>
          <w:rFonts w:hint="eastAsia" w:ascii="宋体" w:hAnsi="宋体" w:eastAsia="宋体" w:cs="宋体"/>
          <w:b/>
          <w:bCs/>
          <w:color w:val="000000"/>
          <w:kern w:val="0"/>
          <w:sz w:val="21"/>
          <w:szCs w:val="21"/>
        </w:rPr>
        <w:t>投标文件中附扫描件</w:t>
      </w:r>
      <w:r>
        <w:rPr>
          <w:rFonts w:hint="eastAsia" w:ascii="宋体" w:hAnsi="宋体" w:eastAsia="宋体" w:cs="宋体"/>
          <w:b/>
          <w:bCs/>
          <w:color w:val="000000"/>
          <w:sz w:val="21"/>
          <w:szCs w:val="21"/>
        </w:rPr>
        <w:t>）</w:t>
      </w:r>
      <w:r>
        <w:rPr>
          <w:rFonts w:hint="eastAsia" w:ascii="宋体" w:hAnsi="宋体" w:eastAsia="宋体" w:cs="宋体"/>
          <w:bCs/>
          <w:color w:val="000000"/>
          <w:sz w:val="21"/>
          <w:szCs w:val="21"/>
        </w:rPr>
        <w:t>，</w:t>
      </w:r>
      <w:r>
        <w:rPr>
          <w:rFonts w:hint="eastAsia" w:ascii="宋体" w:hAnsi="宋体" w:eastAsia="宋体" w:cs="宋体"/>
          <w:bCs/>
          <w:sz w:val="21"/>
          <w:szCs w:val="21"/>
        </w:rPr>
        <w:t>不再提供《中小企业声明函》</w:t>
      </w:r>
      <w:r>
        <w:rPr>
          <w:rFonts w:hint="eastAsia" w:ascii="宋体" w:hAnsi="宋体" w:eastAsia="宋体" w:cs="宋体"/>
          <w:bCs/>
          <w:sz w:val="21"/>
          <w:szCs w:val="21"/>
          <w:lang w:eastAsia="zh-CN"/>
        </w:rPr>
        <w:t>，</w:t>
      </w:r>
      <w:r>
        <w:rPr>
          <w:rFonts w:hint="eastAsia" w:ascii="宋体" w:hAnsi="宋体" w:eastAsia="宋体" w:cs="宋体"/>
          <w:bCs/>
          <w:sz w:val="21"/>
          <w:szCs w:val="21"/>
        </w:rPr>
        <w:t>投标人出具的监狱企业证明文件如有虚假，其成交资格将被取消，并根据相关规定进行处罚。</w:t>
      </w:r>
    </w:p>
    <w:p>
      <w:pPr>
        <w:keepNext w:val="0"/>
        <w:keepLines w:val="0"/>
        <w:pageBreakBefore w:val="0"/>
        <w:kinsoku/>
        <w:wordWrap/>
        <w:overflowPunct/>
        <w:topLinePunct w:val="0"/>
        <w:autoSpaceDE/>
        <w:autoSpaceDN/>
        <w:bidi w:val="0"/>
        <w:snapToGrid/>
        <w:spacing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4.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keepNext w:val="0"/>
        <w:keepLines w:val="0"/>
        <w:pageBreakBefore w:val="0"/>
        <w:kinsoku/>
        <w:wordWrap/>
        <w:overflowPunct/>
        <w:topLinePunct w:val="0"/>
        <w:autoSpaceDE/>
        <w:autoSpaceDN/>
        <w:bidi w:val="0"/>
        <w:snapToGrid/>
        <w:spacing w:line="360" w:lineRule="auto"/>
        <w:ind w:firstLine="422" w:firstLineChars="200"/>
        <w:textAlignment w:val="auto"/>
        <w:rPr>
          <w:rFonts w:hint="eastAsia" w:ascii="宋体" w:hAnsi="宋体" w:eastAsia="宋体" w:cs="宋体"/>
          <w:color w:val="auto"/>
          <w:sz w:val="21"/>
          <w:szCs w:val="21"/>
        </w:rPr>
      </w:pPr>
      <w:r>
        <w:rPr>
          <w:rFonts w:hint="eastAsia" w:ascii="宋体" w:hAnsi="宋体" w:eastAsia="宋体" w:cs="宋体"/>
          <w:b/>
          <w:bCs/>
          <w:color w:val="auto"/>
          <w:sz w:val="21"/>
          <w:szCs w:val="21"/>
          <w:lang w:eastAsia="zh-CN"/>
        </w:rPr>
        <w:t>采购人根据投标人提供的《</w:t>
      </w:r>
      <w:r>
        <w:rPr>
          <w:rFonts w:hint="eastAsia" w:ascii="宋体" w:hAnsi="宋体" w:eastAsia="宋体" w:cs="宋体"/>
          <w:b/>
          <w:bCs/>
          <w:color w:val="auto"/>
          <w:sz w:val="21"/>
          <w:szCs w:val="21"/>
        </w:rPr>
        <w:t>中小企业声明函</w:t>
      </w:r>
      <w:r>
        <w:rPr>
          <w:rFonts w:hint="eastAsia" w:ascii="宋体" w:hAnsi="宋体" w:eastAsia="宋体" w:cs="宋体"/>
          <w:b/>
          <w:bCs/>
          <w:color w:val="auto"/>
          <w:sz w:val="21"/>
          <w:szCs w:val="21"/>
          <w:lang w:eastAsia="zh-CN"/>
        </w:rPr>
        <w:t>》认定该供应商是否属于中小企业，监狱企业和残疾人福利性单位视同小型、微型企业。不属于中小企业、监狱企业或残疾人福利性单位的拒绝参与本项目投标。</w:t>
      </w:r>
    </w:p>
    <w:p>
      <w:pPr>
        <w:keepNext w:val="0"/>
        <w:keepLines w:val="0"/>
        <w:pageBreakBefore w:val="0"/>
        <w:numPr>
          <w:ilvl w:val="1"/>
          <w:numId w:val="2"/>
        </w:numPr>
        <w:kinsoku/>
        <w:wordWrap/>
        <w:overflowPunct/>
        <w:topLinePunct w:val="0"/>
        <w:autoSpaceDE/>
        <w:autoSpaceDN/>
        <w:bidi w:val="0"/>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节能产品、环境标志产品</w:t>
      </w:r>
    </w:p>
    <w:p>
      <w:pPr>
        <w:keepNext w:val="0"/>
        <w:keepLines w:val="0"/>
        <w:pageBreakBefore w:val="0"/>
        <w:kinsoku/>
        <w:wordWrap/>
        <w:overflowPunct/>
        <w:topLinePunct w:val="0"/>
        <w:autoSpaceDE/>
        <w:autoSpaceDN/>
        <w:bidi w:val="0"/>
        <w:snapToGrid/>
        <w:spacing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eastAsia="宋体" w:cs="宋体"/>
          <w:bCs/>
          <w:color w:val="000000"/>
          <w:sz w:val="21"/>
          <w:szCs w:val="21"/>
        </w:rPr>
        <w:t>书</w:t>
      </w:r>
      <w:r>
        <w:rPr>
          <w:rFonts w:hint="eastAsia" w:ascii="宋体" w:hAnsi="宋体" w:eastAsia="宋体" w:cs="宋体"/>
          <w:b/>
          <w:bCs/>
          <w:color w:val="000000"/>
          <w:sz w:val="21"/>
          <w:szCs w:val="21"/>
        </w:rPr>
        <w:t>（</w:t>
      </w:r>
      <w:r>
        <w:rPr>
          <w:rFonts w:hint="eastAsia" w:ascii="宋体" w:hAnsi="宋体" w:eastAsia="宋体" w:cs="宋体"/>
          <w:b/>
          <w:bCs/>
          <w:color w:val="000000"/>
          <w:kern w:val="0"/>
          <w:sz w:val="21"/>
          <w:szCs w:val="21"/>
        </w:rPr>
        <w:t>投标文件中附扫描件</w:t>
      </w:r>
      <w:r>
        <w:rPr>
          <w:rFonts w:hint="eastAsia" w:ascii="宋体" w:hAnsi="宋体" w:eastAsia="宋体" w:cs="宋体"/>
          <w:b/>
          <w:bCs/>
          <w:color w:val="000000"/>
          <w:sz w:val="21"/>
          <w:szCs w:val="21"/>
        </w:rPr>
        <w:t>）</w:t>
      </w:r>
      <w:r>
        <w:rPr>
          <w:rFonts w:hint="eastAsia" w:ascii="宋体" w:hAnsi="宋体" w:eastAsia="宋体" w:cs="宋体"/>
          <w:bCs/>
          <w:color w:val="000000"/>
          <w:sz w:val="21"/>
          <w:szCs w:val="21"/>
        </w:rPr>
        <w:t>，</w:t>
      </w:r>
      <w:r>
        <w:rPr>
          <w:rFonts w:hint="eastAsia" w:ascii="宋体" w:hAnsi="宋体" w:eastAsia="宋体" w:cs="宋体"/>
          <w:bCs/>
          <w:sz w:val="21"/>
          <w:szCs w:val="21"/>
        </w:rPr>
        <w:t>否则不予认定。</w:t>
      </w:r>
    </w:p>
    <w:p>
      <w:pPr>
        <w:keepNext w:val="0"/>
        <w:keepLines w:val="0"/>
        <w:pageBreakBefore w:val="0"/>
        <w:numPr>
          <w:ilvl w:val="1"/>
          <w:numId w:val="2"/>
        </w:numPr>
        <w:kinsoku/>
        <w:wordWrap/>
        <w:overflowPunct/>
        <w:topLinePunct w:val="0"/>
        <w:autoSpaceDE/>
        <w:autoSpaceDN/>
        <w:bidi w:val="0"/>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信息安全产品</w:t>
      </w:r>
    </w:p>
    <w:p>
      <w:pPr>
        <w:keepNext w:val="0"/>
        <w:keepLines w:val="0"/>
        <w:pageBreakBefore w:val="0"/>
        <w:kinsoku/>
        <w:wordWrap/>
        <w:overflowPunct/>
        <w:topLinePunct w:val="0"/>
        <w:autoSpaceDE/>
        <w:autoSpaceDN/>
        <w:bidi w:val="0"/>
        <w:snapToGrid/>
        <w:spacing w:line="360" w:lineRule="auto"/>
        <w:ind w:firstLine="424" w:firstLineChars="202"/>
        <w:textAlignment w:val="auto"/>
        <w:rPr>
          <w:rFonts w:hint="eastAsia" w:ascii="宋体" w:hAnsi="宋体" w:eastAsia="宋体" w:cs="宋体"/>
          <w:b/>
          <w:bCs/>
          <w:sz w:val="21"/>
          <w:szCs w:val="21"/>
        </w:rPr>
      </w:pPr>
      <w:r>
        <w:rPr>
          <w:rFonts w:hint="eastAsia" w:ascii="宋体" w:hAnsi="宋体" w:eastAsia="宋体" w:cs="宋体"/>
          <w:bCs/>
          <w:sz w:val="21"/>
          <w:szCs w:val="21"/>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w:t>
      </w:r>
      <w:r>
        <w:rPr>
          <w:rFonts w:hint="eastAsia" w:ascii="宋体" w:hAnsi="宋体" w:eastAsia="宋体" w:cs="宋体"/>
          <w:bCs/>
          <w:color w:val="000000"/>
          <w:sz w:val="21"/>
          <w:szCs w:val="21"/>
        </w:rPr>
        <w:t>书</w:t>
      </w:r>
      <w:r>
        <w:rPr>
          <w:rFonts w:hint="eastAsia" w:ascii="宋体" w:hAnsi="宋体" w:eastAsia="宋体" w:cs="宋体"/>
          <w:b/>
          <w:bCs/>
          <w:color w:val="000000"/>
          <w:sz w:val="21"/>
          <w:szCs w:val="21"/>
        </w:rPr>
        <w:t>（</w:t>
      </w:r>
      <w:r>
        <w:rPr>
          <w:rFonts w:hint="eastAsia" w:ascii="宋体" w:hAnsi="宋体" w:eastAsia="宋体" w:cs="宋体"/>
          <w:b/>
          <w:bCs/>
          <w:color w:val="000000"/>
          <w:kern w:val="0"/>
          <w:sz w:val="21"/>
          <w:szCs w:val="21"/>
        </w:rPr>
        <w:t>投标文件中附扫描件</w:t>
      </w:r>
      <w:r>
        <w:rPr>
          <w:rFonts w:hint="eastAsia" w:ascii="宋体" w:hAnsi="宋体" w:eastAsia="宋体" w:cs="宋体"/>
          <w:b/>
          <w:bCs/>
          <w:color w:val="000000"/>
          <w:sz w:val="21"/>
          <w:szCs w:val="21"/>
        </w:rPr>
        <w:t>）</w:t>
      </w:r>
      <w:r>
        <w:rPr>
          <w:rFonts w:hint="eastAsia" w:ascii="宋体" w:hAnsi="宋体" w:eastAsia="宋体" w:cs="宋体"/>
          <w:bCs/>
          <w:color w:val="000000"/>
          <w:sz w:val="21"/>
          <w:szCs w:val="21"/>
        </w:rPr>
        <w:t>。</w:t>
      </w: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ook Antiqua">
    <w:altName w:val="Segoe Print"/>
    <w:panose1 w:val="02040602050305030304"/>
    <w:charset w:val="00"/>
    <w:family w:val="roman"/>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0BFA1B"/>
    <w:multiLevelType w:val="singleLevel"/>
    <w:tmpl w:val="980BFA1B"/>
    <w:lvl w:ilvl="0" w:tentative="0">
      <w:start w:val="1"/>
      <w:numFmt w:val="chineseCounting"/>
      <w:suff w:val="nothing"/>
      <w:lvlText w:val="（%1）"/>
      <w:lvlJc w:val="left"/>
      <w:rPr>
        <w:rFonts w:hint="eastAsia"/>
      </w:rPr>
    </w:lvl>
  </w:abstractNum>
  <w:abstractNum w:abstractNumId="1">
    <w:nsid w:val="0000001F"/>
    <w:multiLevelType w:val="multilevel"/>
    <w:tmpl w:val="0000001F"/>
    <w:lvl w:ilvl="0" w:tentative="0">
      <w:start w:val="1"/>
      <w:numFmt w:val="chineseCountingThousand"/>
      <w:lvlText w:val="(%1)"/>
      <w:lvlJc w:val="left"/>
      <w:pPr>
        <w:ind w:left="982" w:hanging="420"/>
      </w:pPr>
    </w:lvl>
    <w:lvl w:ilvl="1" w:tentative="0">
      <w:start w:val="1"/>
      <w:numFmt w:val="chineseCountingThousand"/>
      <w:suff w:val="nothing"/>
      <w:lvlText w:val="(%2)"/>
      <w:lvlJc w:val="left"/>
      <w:pPr>
        <w:ind w:left="0" w:firstLine="0"/>
      </w:pPr>
      <w:rPr>
        <w:rFonts w:hint="eastAsia"/>
      </w:r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2">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5E6834"/>
    <w:rsid w:val="515E6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Times New Roman"/>
      <w:color w:val="000000"/>
      <w:sz w:val="24"/>
      <w:szCs w:val="24"/>
      <w:lang w:val="en-US" w:eastAsia="zh-CN" w:bidi="ar-SA"/>
    </w:rPr>
  </w:style>
  <w:style w:type="paragraph" w:styleId="3">
    <w:name w:val="Title"/>
    <w:basedOn w:val="1"/>
    <w:qFormat/>
    <w:uiPriority w:val="0"/>
    <w:pPr>
      <w:spacing w:before="240" w:beforeLines="0" w:after="60" w:afterLines="0"/>
      <w:jc w:val="center"/>
      <w:outlineLvl w:val="0"/>
    </w:pPr>
    <w:rPr>
      <w:rFonts w:ascii="Arial" w:hAnsi="Arial" w:eastAsia="宋体" w:cs="Arial"/>
      <w:b/>
      <w:bCs/>
      <w:sz w:val="32"/>
      <w:szCs w:val="32"/>
    </w:rPr>
  </w:style>
  <w:style w:type="paragraph" w:customStyle="1" w:styleId="6">
    <w:name w:val="无间隔1"/>
    <w:basedOn w:val="1"/>
    <w:qFormat/>
    <w:uiPriority w:val="0"/>
    <w:pPr>
      <w:spacing w:line="400" w:lineRule="exact"/>
    </w:pPr>
    <w:rPr>
      <w:rFonts w:eastAsia="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2021-06-07T06:33:00Z</dcterms:created>
  <dc:creator>缒夢魜</dc:creator>
  <cp:lastModifiedBy>缒夢魜</cp:lastModifiedBy>
  <dcterms:modified xsi:type="dcterms:W3CDTF">2021-06-07T06:33:57Z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34EC539B323542978172387C5A4C966E</vt:lpwstr>
  </property>
</Properties>
</file>