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48" w:rsidRDefault="001C3248" w:rsidP="001C3248">
      <w:pPr>
        <w:pStyle w:val="a6"/>
        <w:spacing w:line="480" w:lineRule="exact"/>
        <w:ind w:rightChars="-30" w:right="-72"/>
        <w:rPr>
          <w:rFonts w:ascii="宋体" w:hAnsi="宋体" w:cs="宋体" w:hint="eastAsia"/>
          <w:bCs w:val="0"/>
        </w:rPr>
      </w:pPr>
      <w:r>
        <w:rPr>
          <w:rFonts w:ascii="宋体" w:hAnsi="宋体" w:cs="宋体" w:hint="eastAsia"/>
          <w:bCs w:val="0"/>
        </w:rPr>
        <w:t xml:space="preserve">第四章  </w:t>
      </w:r>
      <w:bookmarkStart w:id="0" w:name="_Toc477166579"/>
      <w:bookmarkStart w:id="1" w:name="_Toc458698253"/>
      <w:bookmarkStart w:id="2" w:name="_Toc67573472"/>
      <w:r>
        <w:rPr>
          <w:rFonts w:ascii="宋体" w:hAnsi="宋体" w:cs="宋体" w:hint="eastAsia"/>
          <w:bCs w:val="0"/>
        </w:rPr>
        <w:t>采购需求</w:t>
      </w:r>
      <w:bookmarkEnd w:id="0"/>
      <w:bookmarkEnd w:id="1"/>
      <w:bookmarkEnd w:id="2"/>
    </w:p>
    <w:p w:rsidR="001C3248" w:rsidRDefault="001C3248" w:rsidP="001C3248">
      <w:pPr>
        <w:widowControl/>
        <w:numPr>
          <w:ilvl w:val="3"/>
          <w:numId w:val="2"/>
        </w:numPr>
        <w:adjustRightInd w:val="0"/>
        <w:snapToGrid w:val="0"/>
        <w:spacing w:line="4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t>相关说明</w:t>
      </w:r>
    </w:p>
    <w:p w:rsidR="001C3248" w:rsidRDefault="001C3248" w:rsidP="001C3248">
      <w:pPr>
        <w:widowControl/>
        <w:numPr>
          <w:ilvl w:val="2"/>
          <w:numId w:val="3"/>
        </w:numPr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招标文件中</w:t>
      </w:r>
      <w:r>
        <w:rPr>
          <w:rFonts w:ascii="宋体" w:hAnsi="宋体" w:hint="eastAsia"/>
          <w:bCs/>
          <w:kern w:val="0"/>
          <w:szCs w:val="21"/>
        </w:rPr>
        <w:t>列出</w:t>
      </w:r>
      <w:r>
        <w:rPr>
          <w:rFonts w:ascii="宋体" w:hAnsi="宋体"/>
          <w:bCs/>
          <w:kern w:val="0"/>
          <w:szCs w:val="21"/>
        </w:rPr>
        <w:t>的质</w:t>
      </w:r>
      <w:r>
        <w:rPr>
          <w:rFonts w:ascii="宋体" w:hAnsi="宋体" w:hint="eastAsia"/>
          <w:bCs/>
          <w:kern w:val="0"/>
          <w:szCs w:val="21"/>
        </w:rPr>
        <w:t>量技术参数</w:t>
      </w:r>
      <w:r>
        <w:rPr>
          <w:rFonts w:ascii="宋体" w:hAnsi="宋体"/>
          <w:bCs/>
          <w:kern w:val="0"/>
          <w:szCs w:val="21"/>
        </w:rPr>
        <w:t>或</w:t>
      </w:r>
      <w:r>
        <w:rPr>
          <w:rFonts w:ascii="宋体" w:hAnsi="宋体" w:hint="eastAsia"/>
          <w:bCs/>
          <w:kern w:val="0"/>
          <w:szCs w:val="21"/>
        </w:rPr>
        <w:t>型号</w:t>
      </w:r>
      <w:r>
        <w:rPr>
          <w:rFonts w:ascii="宋体" w:hAnsi="宋体"/>
          <w:bCs/>
          <w:kern w:val="0"/>
          <w:szCs w:val="21"/>
        </w:rPr>
        <w:t>与某产品相同</w:t>
      </w:r>
      <w:r>
        <w:rPr>
          <w:rFonts w:ascii="宋体" w:hAnsi="宋体" w:hint="eastAsia"/>
          <w:bCs/>
          <w:kern w:val="0"/>
          <w:szCs w:val="21"/>
        </w:rPr>
        <w:t>时</w:t>
      </w:r>
      <w:r>
        <w:rPr>
          <w:rFonts w:ascii="宋体" w:hAnsi="宋体"/>
          <w:bCs/>
          <w:kern w:val="0"/>
          <w:szCs w:val="21"/>
        </w:rPr>
        <w:t>仅</w:t>
      </w:r>
      <w:r>
        <w:rPr>
          <w:rFonts w:ascii="宋体" w:hAnsi="宋体" w:hint="eastAsia"/>
          <w:bCs/>
          <w:kern w:val="0"/>
          <w:szCs w:val="21"/>
        </w:rPr>
        <w:t>作为</w:t>
      </w:r>
      <w:r>
        <w:rPr>
          <w:rFonts w:ascii="宋体" w:hAnsi="宋体"/>
          <w:bCs/>
          <w:kern w:val="0"/>
          <w:szCs w:val="21"/>
        </w:rPr>
        <w:t>投标人选择</w:t>
      </w:r>
      <w:r>
        <w:rPr>
          <w:rFonts w:ascii="宋体" w:hAnsi="宋体" w:hint="eastAsia"/>
          <w:bCs/>
          <w:kern w:val="0"/>
          <w:szCs w:val="21"/>
        </w:rPr>
        <w:t>投标产品</w:t>
      </w:r>
      <w:r>
        <w:rPr>
          <w:rFonts w:ascii="宋体" w:hAnsi="宋体"/>
          <w:bCs/>
          <w:kern w:val="0"/>
          <w:szCs w:val="21"/>
        </w:rPr>
        <w:t>时在质量水平上</w:t>
      </w:r>
      <w:r>
        <w:rPr>
          <w:rFonts w:ascii="宋体" w:hAnsi="宋体" w:hint="eastAsia"/>
          <w:bCs/>
          <w:kern w:val="0"/>
          <w:szCs w:val="21"/>
        </w:rPr>
        <w:t>的</w:t>
      </w:r>
      <w:r>
        <w:rPr>
          <w:rFonts w:ascii="宋体" w:hAnsi="宋体"/>
          <w:bCs/>
          <w:kern w:val="0"/>
          <w:szCs w:val="21"/>
        </w:rPr>
        <w:t>参考，不</w:t>
      </w:r>
      <w:r>
        <w:rPr>
          <w:rFonts w:ascii="宋体" w:hAnsi="宋体" w:hint="eastAsia"/>
          <w:bCs/>
          <w:kern w:val="0"/>
          <w:szCs w:val="21"/>
        </w:rPr>
        <w:t>强</w:t>
      </w:r>
      <w:r>
        <w:rPr>
          <w:rFonts w:ascii="宋体" w:hAnsi="宋体"/>
          <w:bCs/>
          <w:kern w:val="0"/>
          <w:szCs w:val="21"/>
        </w:rPr>
        <w:t>制</w:t>
      </w:r>
      <w:r>
        <w:rPr>
          <w:rFonts w:ascii="宋体" w:hAnsi="宋体" w:hint="eastAsia"/>
          <w:bCs/>
          <w:kern w:val="0"/>
          <w:szCs w:val="21"/>
        </w:rPr>
        <w:t>采购某一特定产品</w:t>
      </w:r>
      <w:r>
        <w:rPr>
          <w:rFonts w:ascii="宋体" w:hAnsi="宋体"/>
          <w:bCs/>
          <w:kern w:val="0"/>
          <w:szCs w:val="21"/>
        </w:rPr>
        <w:t>，投标人可提供</w:t>
      </w:r>
      <w:r>
        <w:rPr>
          <w:rFonts w:ascii="宋体" w:hAnsi="宋体" w:hint="eastAsia"/>
          <w:bCs/>
          <w:kern w:val="0"/>
          <w:szCs w:val="21"/>
        </w:rPr>
        <w:t>符合采购需求</w:t>
      </w:r>
      <w:r>
        <w:rPr>
          <w:rFonts w:ascii="宋体" w:hAnsi="宋体"/>
          <w:bCs/>
          <w:kern w:val="0"/>
          <w:szCs w:val="21"/>
        </w:rPr>
        <w:t>或</w:t>
      </w:r>
      <w:r>
        <w:rPr>
          <w:rFonts w:ascii="宋体" w:hAnsi="宋体" w:hint="eastAsia"/>
          <w:bCs/>
          <w:kern w:val="0"/>
          <w:szCs w:val="21"/>
        </w:rPr>
        <w:t>更</w:t>
      </w:r>
      <w:r>
        <w:rPr>
          <w:rFonts w:ascii="宋体" w:hAnsi="宋体"/>
          <w:bCs/>
          <w:kern w:val="0"/>
          <w:szCs w:val="21"/>
        </w:rPr>
        <w:t>优</w:t>
      </w:r>
      <w:r>
        <w:rPr>
          <w:rFonts w:ascii="宋体" w:hAnsi="宋体" w:hint="eastAsia"/>
          <w:bCs/>
          <w:kern w:val="0"/>
          <w:szCs w:val="21"/>
        </w:rPr>
        <w:t>的产品及</w:t>
      </w:r>
      <w:r>
        <w:rPr>
          <w:rFonts w:ascii="宋体" w:hAnsi="宋体"/>
          <w:bCs/>
          <w:kern w:val="0"/>
          <w:szCs w:val="21"/>
        </w:rPr>
        <w:t>方案</w:t>
      </w:r>
      <w:r>
        <w:rPr>
          <w:rFonts w:ascii="宋体" w:hAnsi="宋体"/>
          <w:kern w:val="0"/>
          <w:szCs w:val="21"/>
        </w:rPr>
        <w:t>。</w:t>
      </w:r>
    </w:p>
    <w:p w:rsidR="001C3248" w:rsidRDefault="001C3248" w:rsidP="001C3248">
      <w:pPr>
        <w:widowControl/>
        <w:numPr>
          <w:ilvl w:val="2"/>
          <w:numId w:val="3"/>
        </w:numPr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本次采购内容如果要求的某些技术标准低于国家标准，均以最新的国家标准为准。招标技术要求中未明确的技术标准也均不得低于国家标准；</w:t>
      </w:r>
    </w:p>
    <w:p w:rsidR="001C3248" w:rsidRDefault="001C3248" w:rsidP="001C3248">
      <w:pPr>
        <w:widowControl/>
        <w:snapToGrid w:val="0"/>
        <w:spacing w:line="480" w:lineRule="exact"/>
        <w:ind w:firstLineChars="200" w:firstLine="482"/>
        <w:jc w:val="left"/>
        <w:rPr>
          <w:rFonts w:ascii="宋体" w:hAnsi="宋体" w:hint="eastAsia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本次采购产品如在国家强制性认证范围内的必须取得国家强制性CCC认证（提供CCC认证证书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，投标文件中附扫描件）。</w:t>
      </w:r>
    </w:p>
    <w:p w:rsidR="001C3248" w:rsidRDefault="001C3248" w:rsidP="001C3248">
      <w:pPr>
        <w:widowControl/>
        <w:numPr>
          <w:ilvl w:val="2"/>
          <w:numId w:val="3"/>
        </w:numPr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kern w:val="0"/>
          <w:szCs w:val="21"/>
        </w:rPr>
        <w:t>本采购项目为交钥匙项目，</w:t>
      </w:r>
      <w:r>
        <w:rPr>
          <w:rFonts w:ascii="宋体" w:hAnsi="宋体" w:hint="eastAsia"/>
          <w:kern w:val="0"/>
          <w:szCs w:val="21"/>
        </w:rPr>
        <w:t>验收合格前</w:t>
      </w:r>
      <w:r>
        <w:rPr>
          <w:rFonts w:ascii="宋体" w:hAnsi="宋体"/>
          <w:kern w:val="0"/>
          <w:szCs w:val="21"/>
        </w:rPr>
        <w:t>所需的一切费用</w:t>
      </w:r>
      <w:r>
        <w:rPr>
          <w:rFonts w:ascii="宋体" w:hAnsi="宋体" w:hint="eastAsia"/>
          <w:kern w:val="0"/>
          <w:szCs w:val="21"/>
        </w:rPr>
        <w:t>均</w:t>
      </w:r>
      <w:r>
        <w:rPr>
          <w:rFonts w:ascii="宋体" w:hAnsi="宋体"/>
          <w:kern w:val="0"/>
          <w:szCs w:val="21"/>
        </w:rPr>
        <w:t>包含在报价之中，采购人不</w:t>
      </w:r>
      <w:r>
        <w:rPr>
          <w:rFonts w:ascii="宋体" w:hAnsi="宋体" w:hint="eastAsia"/>
          <w:kern w:val="0"/>
          <w:szCs w:val="21"/>
        </w:rPr>
        <w:t>承担成交价格以外的</w:t>
      </w:r>
      <w:r>
        <w:rPr>
          <w:rFonts w:ascii="宋体" w:hAnsi="宋体"/>
          <w:kern w:val="0"/>
          <w:szCs w:val="21"/>
        </w:rPr>
        <w:t>任何费用。</w:t>
      </w:r>
    </w:p>
    <w:p w:rsidR="001C3248" w:rsidRDefault="001C3248" w:rsidP="001C3248">
      <w:pPr>
        <w:widowControl/>
        <w:numPr>
          <w:ilvl w:val="3"/>
          <w:numId w:val="2"/>
        </w:numPr>
        <w:adjustRightInd w:val="0"/>
        <w:snapToGrid w:val="0"/>
        <w:spacing w:line="48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 xml:space="preserve">商务要求： </w:t>
      </w:r>
    </w:p>
    <w:p w:rsidR="001C3248" w:rsidRDefault="001C3248" w:rsidP="001C3248">
      <w:pPr>
        <w:numPr>
          <w:ilvl w:val="2"/>
          <w:numId w:val="4"/>
        </w:numPr>
        <w:spacing w:line="480" w:lineRule="exact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合同履行期限：30日历天</w:t>
      </w:r>
    </w:p>
    <w:p w:rsidR="001C3248" w:rsidRDefault="001C3248" w:rsidP="001C3248">
      <w:pPr>
        <w:numPr>
          <w:ilvl w:val="2"/>
          <w:numId w:val="4"/>
        </w:numPr>
        <w:spacing w:line="480" w:lineRule="exact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供货安装地点：武陟县创业路</w:t>
      </w:r>
    </w:p>
    <w:p w:rsidR="001C3248" w:rsidRDefault="001C3248" w:rsidP="001C3248">
      <w:pPr>
        <w:numPr>
          <w:ilvl w:val="2"/>
          <w:numId w:val="4"/>
        </w:numPr>
        <w:spacing w:line="480" w:lineRule="exact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质量标准：符合国家相关要求</w:t>
      </w:r>
    </w:p>
    <w:p w:rsidR="001C3248" w:rsidRDefault="001C3248" w:rsidP="001C3248">
      <w:pPr>
        <w:numPr>
          <w:ilvl w:val="2"/>
          <w:numId w:val="4"/>
        </w:numPr>
        <w:spacing w:line="480" w:lineRule="exact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质量保证期： 3 年 </w:t>
      </w:r>
    </w:p>
    <w:p w:rsidR="001C3248" w:rsidRDefault="001C3248" w:rsidP="001C3248">
      <w:pPr>
        <w:widowControl/>
        <w:numPr>
          <w:ilvl w:val="2"/>
          <w:numId w:val="4"/>
        </w:numPr>
        <w:spacing w:line="480" w:lineRule="exact"/>
        <w:ind w:firstLineChars="200" w:firstLine="480"/>
        <w:rPr>
          <w:rFonts w:ascii="仿宋" w:hAnsi="仿宋" w:cs="仿宋" w:hint="eastAsia"/>
          <w:kern w:val="0"/>
          <w:lang/>
        </w:rPr>
      </w:pPr>
      <w:r>
        <w:rPr>
          <w:rFonts w:ascii="宋体" w:hAnsi="宋体" w:hint="eastAsia"/>
          <w:szCs w:val="21"/>
        </w:rPr>
        <w:t>付款方式：验收合格后，第一年支付总金额的40%，第二年支付总金额的40%，第三年支付总金额的20%。</w:t>
      </w:r>
    </w:p>
    <w:p w:rsidR="001C3248" w:rsidRDefault="001C3248" w:rsidP="001C3248">
      <w:pPr>
        <w:widowControl/>
        <w:spacing w:line="480" w:lineRule="exact"/>
        <w:jc w:val="left"/>
        <w:rPr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kern w:val="0"/>
          <w:lang/>
        </w:rPr>
        <w:t xml:space="preserve">  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lang/>
        </w:rPr>
        <w:t>6.</w:t>
      </w:r>
      <w:r>
        <w:rPr>
          <w:rFonts w:hint="eastAsia"/>
          <w:color w:val="000000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lang/>
        </w:rPr>
        <w:t>商品包装要求：</w:t>
      </w:r>
    </w:p>
    <w:p w:rsidR="001C3248" w:rsidRDefault="001C3248" w:rsidP="001C3248">
      <w:pPr>
        <w:widowControl/>
        <w:spacing w:line="480" w:lineRule="exact"/>
        <w:rPr>
          <w:rFonts w:ascii="黑体" w:eastAsia="黑体" w:hAnsi="宋体" w:cs="黑体"/>
          <w:color w:val="000000"/>
          <w:kern w:val="0"/>
          <w:lang/>
        </w:rPr>
      </w:pPr>
      <w:r>
        <w:rPr>
          <w:rFonts w:ascii="黑体" w:eastAsia="黑体" w:hAnsi="宋体" w:cs="黑体" w:hint="eastAsia"/>
          <w:color w:val="000000"/>
          <w:kern w:val="0"/>
          <w:lang/>
        </w:rPr>
        <w:t xml:space="preserve">  6.1</w:t>
      </w:r>
      <w:r>
        <w:rPr>
          <w:rFonts w:ascii="黑体" w:eastAsia="黑体" w:hAnsi="宋体" w:cs="黑体"/>
          <w:color w:val="000000"/>
          <w:kern w:val="0"/>
          <w:lang/>
        </w:rPr>
        <w:t xml:space="preserve">适用范围 </w:t>
      </w:r>
    </w:p>
    <w:p w:rsidR="001C3248" w:rsidRDefault="001C3248" w:rsidP="001C3248">
      <w:pPr>
        <w:widowControl/>
        <w:spacing w:line="480" w:lineRule="exact"/>
        <w:ind w:firstLineChars="200" w:firstLine="480"/>
        <w:rPr>
          <w:color w:val="000000"/>
        </w:rPr>
      </w:pPr>
      <w:r>
        <w:rPr>
          <w:rFonts w:ascii="仿宋" w:eastAsia="仿宋" w:hAnsi="仿宋" w:cs="仿宋"/>
          <w:color w:val="000000"/>
          <w:kern w:val="0"/>
          <w:lang/>
        </w:rPr>
        <w:t>本标准规定了商品使用的塑料、纸质、木质等包装材料</w:t>
      </w:r>
      <w:r>
        <w:rPr>
          <w:rFonts w:ascii="仿宋" w:eastAsia="仿宋" w:hAnsi="仿宋" w:cs="仿宋" w:hint="eastAsia"/>
          <w:color w:val="000000"/>
          <w:kern w:val="0"/>
          <w:lang/>
        </w:rPr>
        <w:t xml:space="preserve">的环保要求。 </w:t>
      </w:r>
    </w:p>
    <w:p w:rsidR="001C3248" w:rsidRDefault="001C3248" w:rsidP="001C3248">
      <w:pPr>
        <w:widowControl/>
        <w:spacing w:line="480" w:lineRule="exact"/>
        <w:rPr>
          <w:color w:val="000000"/>
        </w:rPr>
      </w:pPr>
      <w:r>
        <w:rPr>
          <w:rFonts w:ascii="黑体" w:eastAsia="黑体" w:hAnsi="宋体" w:cs="黑体" w:hint="eastAsia"/>
          <w:color w:val="000000"/>
          <w:kern w:val="0"/>
          <w:lang/>
        </w:rPr>
        <w:t xml:space="preserve">  6.2商品包装环保要求 </w:t>
      </w:r>
    </w:p>
    <w:p w:rsidR="001C3248" w:rsidRDefault="001C3248" w:rsidP="001C3248">
      <w:pPr>
        <w:widowControl/>
        <w:spacing w:line="480" w:lineRule="exact"/>
        <w:ind w:firstLineChars="200" w:firstLine="480"/>
        <w:rPr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lang/>
        </w:rPr>
        <w:t xml:space="preserve">1.商品包装层数不得超过 3 层，空隙率不大于 40%； </w:t>
      </w:r>
    </w:p>
    <w:p w:rsidR="001C3248" w:rsidRDefault="001C3248" w:rsidP="001C3248">
      <w:pPr>
        <w:widowControl/>
        <w:spacing w:line="480" w:lineRule="exact"/>
        <w:ind w:firstLineChars="200" w:firstLine="480"/>
        <w:rPr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lang/>
        </w:rPr>
        <w:t xml:space="preserve">2.商品包装尽可能使用单一材质的包装材料，如因功能需求必需使用不同材质，不同材质间应便于分离； </w:t>
      </w:r>
    </w:p>
    <w:p w:rsidR="001C3248" w:rsidRDefault="001C3248" w:rsidP="001C3248">
      <w:pPr>
        <w:widowControl/>
        <w:spacing w:line="480" w:lineRule="exact"/>
        <w:ind w:firstLineChars="200" w:firstLine="480"/>
        <w:rPr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lang/>
        </w:rPr>
        <w:t xml:space="preserve">3.商品包装中铅、汞、镉、六价铬的总含量应不大于100mg/kg； </w:t>
      </w:r>
    </w:p>
    <w:p w:rsidR="001C3248" w:rsidRDefault="001C3248" w:rsidP="001C3248">
      <w:pPr>
        <w:widowControl/>
        <w:spacing w:line="480" w:lineRule="exact"/>
        <w:ind w:firstLineChars="200" w:firstLine="480"/>
      </w:pPr>
      <w:r>
        <w:rPr>
          <w:rFonts w:ascii="仿宋" w:eastAsia="仿宋" w:hAnsi="仿宋" w:cs="仿宋" w:hint="eastAsia"/>
          <w:kern w:val="0"/>
          <w:lang/>
        </w:rPr>
        <w:t xml:space="preserve">4.商品包装印刷使用的油墨中挥发性有机化合物(VOCs)含量应不大于 5%（以重量计）； </w:t>
      </w:r>
    </w:p>
    <w:p w:rsidR="001C3248" w:rsidRDefault="001C3248" w:rsidP="001C3248">
      <w:pPr>
        <w:widowControl/>
        <w:spacing w:line="480" w:lineRule="exact"/>
        <w:ind w:firstLineChars="200" w:firstLine="480"/>
      </w:pPr>
      <w:r>
        <w:rPr>
          <w:rFonts w:ascii="仿宋" w:eastAsia="仿宋" w:hAnsi="仿宋" w:cs="仿宋" w:hint="eastAsia"/>
          <w:kern w:val="0"/>
          <w:lang/>
        </w:rPr>
        <w:lastRenderedPageBreak/>
        <w:t xml:space="preserve">5.塑料材质商品包装上呈现的印刷颜色不得超过6色； </w:t>
      </w:r>
    </w:p>
    <w:p w:rsidR="001C3248" w:rsidRDefault="001C3248" w:rsidP="001C3248">
      <w:pPr>
        <w:widowControl/>
        <w:spacing w:line="480" w:lineRule="exact"/>
        <w:ind w:firstLineChars="200" w:firstLine="480"/>
      </w:pPr>
      <w:r>
        <w:rPr>
          <w:rFonts w:ascii="仿宋" w:eastAsia="仿宋" w:hAnsi="仿宋" w:cs="仿宋" w:hint="eastAsia"/>
          <w:kern w:val="0"/>
          <w:lang/>
        </w:rPr>
        <w:t xml:space="preserve">6.纸质商品包装应使用75%以上的可再生纤维原料生产； </w:t>
      </w:r>
    </w:p>
    <w:p w:rsidR="001C3248" w:rsidRDefault="001C3248" w:rsidP="001C3248">
      <w:pPr>
        <w:widowControl/>
        <w:spacing w:line="480" w:lineRule="exact"/>
        <w:ind w:firstLineChars="200" w:firstLine="480"/>
      </w:pPr>
      <w:r>
        <w:rPr>
          <w:rFonts w:ascii="仿宋" w:eastAsia="仿宋" w:hAnsi="仿宋" w:cs="仿宋" w:hint="eastAsia"/>
          <w:kern w:val="0"/>
          <w:lang/>
        </w:rPr>
        <w:t xml:space="preserve">7.木质商品包装的原料应来源于可持续性森林。 </w:t>
      </w:r>
    </w:p>
    <w:p w:rsidR="001C3248" w:rsidRDefault="001C3248" w:rsidP="001C3248">
      <w:pPr>
        <w:widowControl/>
        <w:numPr>
          <w:ilvl w:val="3"/>
          <w:numId w:val="2"/>
        </w:numPr>
        <w:adjustRightInd w:val="0"/>
        <w:snapToGrid w:val="0"/>
        <w:spacing w:line="48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其他要求：</w:t>
      </w:r>
    </w:p>
    <w:p w:rsidR="001C3248" w:rsidRDefault="001C3248" w:rsidP="001C3248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 w:hint="eastAsia"/>
        </w:rPr>
        <w:t>为保证兼容性、统一性、避免重复投资，要求投标人所投产品设备保证与采购单位平台无缝对接，提供投标人出具的可无缝对接承诺书，以保障整个系统的兼容性、稳定性和安全性。</w:t>
      </w:r>
    </w:p>
    <w:p w:rsidR="001C3248" w:rsidRDefault="001C3248" w:rsidP="001C3248">
      <w:pPr>
        <w:spacing w:line="52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四、采购内容及技术要求</w:t>
      </w:r>
    </w:p>
    <w:p w:rsidR="001C3248" w:rsidRDefault="001C3248" w:rsidP="001C3248">
      <w:pPr>
        <w:spacing w:line="520" w:lineRule="exact"/>
        <w:rPr>
          <w:rFonts w:hint="eastAsia"/>
          <w:szCs w:val="21"/>
        </w:rPr>
      </w:pPr>
      <w:r>
        <w:rPr>
          <w:rFonts w:hint="eastAsia"/>
          <w:szCs w:val="21"/>
        </w:rPr>
        <w:t>本项目的核心产品为：</w:t>
      </w:r>
      <w:r>
        <w:rPr>
          <w:rFonts w:ascii="宋体" w:hAnsi="宋体" w:hint="eastAsia"/>
          <w:kern w:val="0"/>
          <w:sz w:val="20"/>
          <w:szCs w:val="20"/>
          <w:u w:val="single"/>
        </w:rPr>
        <w:t xml:space="preserve"> 900万像素反向卡口抓拍单元</w:t>
      </w:r>
      <w:r>
        <w:rPr>
          <w:rFonts w:ascii="宋体" w:hAnsi="宋体" w:hint="eastAsia"/>
          <w:u w:val="single"/>
        </w:rPr>
        <w:t xml:space="preserve"> </w:t>
      </w:r>
      <w:r>
        <w:rPr>
          <w:rFonts w:hint="eastAsia"/>
          <w:szCs w:val="21"/>
        </w:rPr>
        <w:t>（核心产品仅适用于本项目</w:t>
      </w:r>
      <w:r>
        <w:rPr>
          <w:rFonts w:ascii="宋体" w:hAnsi="宋体" w:hint="eastAsia"/>
          <w:bCs/>
          <w:szCs w:val="21"/>
        </w:rPr>
        <w:t>同一品牌的认定，同一品牌的认定详见投标人须知</w:t>
      </w:r>
      <w:r>
        <w:rPr>
          <w:rFonts w:hint="eastAsia"/>
          <w:szCs w:val="21"/>
        </w:rPr>
        <w:t>）</w:t>
      </w:r>
    </w:p>
    <w:p w:rsidR="001C3248" w:rsidRDefault="001C3248" w:rsidP="001C3248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color w:val="000000"/>
          <w:kern w:val="0"/>
          <w:sz w:val="32"/>
          <w:szCs w:val="32"/>
        </w:rPr>
      </w:pPr>
    </w:p>
    <w:p w:rsidR="001C3248" w:rsidRDefault="001C3248" w:rsidP="001C3248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一、电子警察设备</w:t>
      </w:r>
    </w:p>
    <w:tbl>
      <w:tblPr>
        <w:tblW w:w="0" w:type="auto"/>
        <w:tblInd w:w="108" w:type="dxa"/>
        <w:tblLayout w:type="fixed"/>
        <w:tblLook w:val="0000"/>
      </w:tblPr>
      <w:tblGrid>
        <w:gridCol w:w="559"/>
        <w:gridCol w:w="759"/>
        <w:gridCol w:w="112"/>
        <w:gridCol w:w="5658"/>
        <w:gridCol w:w="709"/>
        <w:gridCol w:w="567"/>
        <w:gridCol w:w="992"/>
      </w:tblGrid>
      <w:tr w:rsidR="001C3248" w:rsidTr="006D1890">
        <w:trPr>
          <w:trHeight w:val="43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1：创业路与河朔大道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1C3248" w:rsidTr="006D1890">
        <w:trPr>
          <w:trHeight w:val="5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标的名称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所属行业</w:t>
            </w:r>
          </w:p>
        </w:tc>
      </w:tr>
      <w:tr w:rsidR="001C3248" w:rsidTr="006D1890">
        <w:trPr>
          <w:trHeight w:val="2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</w:t>
            </w:r>
          </w:p>
        </w:tc>
      </w:tr>
      <w:tr w:rsidR="001C3248" w:rsidTr="006D1890">
        <w:trPr>
          <w:trHeight w:val="54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　</w:t>
            </w:r>
          </w:p>
        </w:tc>
      </w:tr>
      <w:tr w:rsidR="001C3248" w:rsidTr="006D1890">
        <w:trPr>
          <w:trHeight w:val="4961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设备内置高效专利温和补光灯，告别光污染，保证夜间正常进行人脸抓拍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　</w:t>
            </w:r>
          </w:p>
        </w:tc>
      </w:tr>
      <w:tr w:rsidR="001C3248" w:rsidTr="006D1890">
        <w:trPr>
          <w:trHeight w:val="76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1C3248" w:rsidTr="006D1890">
        <w:trPr>
          <w:trHeight w:val="22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56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5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7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9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内置1块3.5寸4T硬盘；支持16路IPC接入；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37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2：创业路与迎宾大道丁字路口</w:t>
            </w:r>
          </w:p>
        </w:tc>
      </w:tr>
      <w:tr w:rsidR="001C3248" w:rsidTr="006D1890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所属行业　</w:t>
            </w:r>
          </w:p>
        </w:tc>
      </w:tr>
      <w:tr w:rsidR="001C3248" w:rsidTr="006D1890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1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1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12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设备内置高效专利温和补光灯，告别光污染，保证夜间正常进行人脸抓拍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40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1C3248" w:rsidTr="006D1890">
        <w:trPr>
          <w:trHeight w:val="15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9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内置1块3.5寸4T硬盘；支持12路IPC接入；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网络接口：设备具有16个1000M以太网接口，1个内部和1个外部10/100/1000M自适应以太网接口，1个内部和1个外部千兆可光电切换光纤接口（需选配光模块）；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9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36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3：创业路与木栾大道交叉口</w:t>
            </w:r>
          </w:p>
        </w:tc>
      </w:tr>
      <w:tr w:rsidR="001C3248" w:rsidTr="006D1890">
        <w:trPr>
          <w:trHeight w:val="5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所属行业　</w:t>
            </w:r>
          </w:p>
        </w:tc>
      </w:tr>
      <w:tr w:rsidR="001C3248" w:rsidTr="006D1890">
        <w:trPr>
          <w:trHeight w:val="616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存储支持：支持TF卡、USB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53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2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113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226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设备内置高效专利温和补光灯，告别光污染，保证夜间正常进行人脸抓拍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123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1C3248" w:rsidTr="006D1890">
        <w:trPr>
          <w:trHeight w:val="340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包含摄像机(带内置偏振镜)、高清镜头、室外防护罩、内置补光灯、摄像机内置偏振镜、风扇、电源适配器、安装万向节等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ICR：支持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偏振镜：相机内置偏振镜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存储支持：支持TF卡，USB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工作电压：100VAC~240VAC；频率：48Hz~52Hz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目标检测：机动车抓拍，车辆捕获率≥99%（线圈）车辆捕获率≥95%（视频），非机动抓拍，行人抓拍；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违章检测：超速、压线、逆行、禁止大货车等违法行为；车辆特征检测：车牌识别、车型识别、车身颜色识别、违章检测、车辆品牌等特征检测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1C3248" w:rsidTr="006D1890">
        <w:trPr>
          <w:trHeight w:val="17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99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内置1块3.5寸4T硬盘；支持16路IPC接入；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19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1C3248" w:rsidTr="006D1890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</w:tbl>
    <w:p w:rsidR="001C3248" w:rsidRDefault="001C3248" w:rsidP="001C3248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二、信号灯设备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136"/>
        <w:gridCol w:w="140"/>
        <w:gridCol w:w="851"/>
        <w:gridCol w:w="4394"/>
        <w:gridCol w:w="709"/>
        <w:gridCol w:w="567"/>
        <w:gridCol w:w="283"/>
        <w:gridCol w:w="851"/>
      </w:tblGrid>
      <w:tr w:rsidR="001C3248" w:rsidTr="006D1890">
        <w:trPr>
          <w:trHeight w:val="31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1：创业路与河朔大道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</w:tr>
      <w:tr w:rsidR="001C3248" w:rsidTr="006D189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1C3248" w:rsidTr="006D1890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1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包含：灯具、帽檐、装饰边、背杆支架、U型抱箍（直径：170mm）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产品尺寸：≥1380×455×130mm（铝壳灯体）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面罩规格：φ400mm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面罩规格：φ300mm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数字尺寸：≥500×260mm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37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2：创业路与迎宾大道丁字路口</w:t>
            </w:r>
          </w:p>
        </w:tc>
      </w:tr>
      <w:tr w:rsidR="001C3248" w:rsidTr="006D189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主要规格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1C3248" w:rsidTr="006D1890">
        <w:trPr>
          <w:trHeight w:val="4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1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包含：灯具、帽檐、装饰边、背杆支架、U型抱箍（直径：170mm）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产品尺寸：≥1380×455×130mm（铝壳灯体）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面罩规格：φ400mm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面罩规格：≥φ300mm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数字尺寸：≥500×260mm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8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3248" w:rsidRDefault="001C3248" w:rsidP="006D1890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3：创业路与木栾大道交叉口</w:t>
            </w:r>
          </w:p>
        </w:tc>
      </w:tr>
      <w:tr w:rsidR="001C3248" w:rsidTr="006D189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主要规格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1C3248" w:rsidTr="006D1890">
        <w:trPr>
          <w:trHeight w:val="4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箍（直径：170mm）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产品尺寸：≥1380×455×130mm（铝壳灯体）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面罩规格：≥φ400mm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5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面罩规格：≥φ300mm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2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数字尺寸：≥500×260mm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1C3248" w:rsidTr="006D1890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248" w:rsidRDefault="001C3248" w:rsidP="006D18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</w:tbl>
    <w:p w:rsidR="00533B18" w:rsidRPr="001C3248" w:rsidRDefault="00533B18" w:rsidP="001C3248"/>
    <w:sectPr w:rsidR="00533B18" w:rsidRPr="001C3248" w:rsidSect="0090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C5" w:rsidRDefault="005423C5" w:rsidP="00302D67">
      <w:r>
        <w:separator/>
      </w:r>
    </w:p>
  </w:endnote>
  <w:endnote w:type="continuationSeparator" w:id="1">
    <w:p w:rsidR="005423C5" w:rsidRDefault="005423C5" w:rsidP="0030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C5" w:rsidRDefault="005423C5" w:rsidP="00302D67">
      <w:r>
        <w:separator/>
      </w:r>
    </w:p>
  </w:footnote>
  <w:footnote w:type="continuationSeparator" w:id="1">
    <w:p w:rsidR="005423C5" w:rsidRDefault="005423C5" w:rsidP="00302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2E"/>
    <w:multiLevelType w:val="multilevel"/>
    <w:tmpl w:val="0000002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japaneseCounting"/>
      <w:lvlText w:val="%4、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30"/>
    <w:multiLevelType w:val="multilevel"/>
    <w:tmpl w:val="0000003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D67"/>
    <w:rsid w:val="001C3248"/>
    <w:rsid w:val="00302D67"/>
    <w:rsid w:val="00533B18"/>
    <w:rsid w:val="005423C5"/>
    <w:rsid w:val="0090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2D67"/>
    <w:pPr>
      <w:widowControl w:val="0"/>
      <w:jc w:val="both"/>
    </w:pPr>
    <w:rPr>
      <w:rFonts w:ascii="Book Antiqua" w:eastAsia="宋体" w:hAnsi="Book Antiqua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0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02D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02D6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02D6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02D67"/>
    <w:rPr>
      <w:rFonts w:ascii="Book Antiqua" w:eastAsia="宋体" w:hAnsi="Book Antiqua" w:cs="宋体"/>
      <w:sz w:val="24"/>
      <w:szCs w:val="24"/>
    </w:rPr>
  </w:style>
  <w:style w:type="paragraph" w:styleId="a6">
    <w:name w:val="Title"/>
    <w:basedOn w:val="a"/>
    <w:link w:val="Char2"/>
    <w:qFormat/>
    <w:rsid w:val="001C324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1"/>
    <w:link w:val="a6"/>
    <w:rsid w:val="001C3248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2552</Words>
  <Characters>14552</Characters>
  <Application>Microsoft Office Word</Application>
  <DocSecurity>0</DocSecurity>
  <Lines>121</Lines>
  <Paragraphs>34</Paragraphs>
  <ScaleCrop>false</ScaleCrop>
  <Company>Microsoft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2021-05-25T01:04:00Z</dcterms:created>
  <dcterms:modified xsi:type="dcterms:W3CDTF">2021-06-29T10:11:00Z</dcterms:modified>
</cp:coreProperties>
</file>