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numPr>
          <w:ilvl w:val="0"/>
          <w:numId w:val="0"/>
        </w:numPr>
        <w:spacing w:line="480" w:lineRule="exact"/>
        <w:ind w:left="402" w:leftChars="0" w:right="-63" w:rightChars="-30"/>
        <w:jc w:val="center"/>
        <w:rPr>
          <w:rFonts w:hint="eastAsia" w:ascii="宋体" w:hAnsi="宋体" w:cs="宋体"/>
        </w:rPr>
      </w:pPr>
      <w:bookmarkStart w:id="0" w:name="_Toc22263"/>
      <w:r>
        <w:rPr>
          <w:rFonts w:hint="eastAsia" w:ascii="宋体" w:hAnsi="宋体" w:cs="宋体"/>
          <w:lang w:val="en-US" w:eastAsia="zh-CN"/>
        </w:rPr>
        <w:t xml:space="preserve">第五章  </w:t>
      </w:r>
      <w:r>
        <w:rPr>
          <w:rFonts w:hint="eastAsia" w:ascii="宋体" w:hAnsi="宋体" w:cs="宋体"/>
        </w:rPr>
        <w:t>采购需求</w:t>
      </w:r>
      <w:bookmarkEnd w:id="0"/>
    </w:p>
    <w:p>
      <w:pPr>
        <w:widowControl/>
        <w:adjustRightInd w:val="0"/>
        <w:spacing w:line="360" w:lineRule="auto"/>
        <w:rPr>
          <w:rFonts w:ascii="宋体" w:hAnsi="宋体"/>
          <w:b/>
          <w:kern w:val="0"/>
          <w:sz w:val="21"/>
          <w:szCs w:val="21"/>
        </w:rPr>
      </w:pPr>
      <w:r>
        <w:rPr>
          <w:rFonts w:hint="eastAsia" w:ascii="宋体" w:hAnsi="宋体"/>
          <w:b/>
          <w:kern w:val="0"/>
          <w:sz w:val="21"/>
          <w:szCs w:val="21"/>
        </w:rPr>
        <w:t>一、</w:t>
      </w:r>
      <w:r>
        <w:rPr>
          <w:rFonts w:ascii="宋体" w:hAnsi="宋体"/>
          <w:b/>
          <w:kern w:val="0"/>
          <w:sz w:val="21"/>
          <w:szCs w:val="21"/>
        </w:rPr>
        <w:t>相关说明</w:t>
      </w:r>
    </w:p>
    <w:p>
      <w:pPr>
        <w:widowControl/>
        <w:numPr>
          <w:ilvl w:val="2"/>
          <w:numId w:val="1"/>
        </w:numPr>
        <w:adjustRightInd w:val="0"/>
        <w:spacing w:line="360" w:lineRule="auto"/>
        <w:ind w:firstLine="420" w:firstLineChars="200"/>
        <w:jc w:val="left"/>
        <w:rPr>
          <w:rFonts w:hint="eastAsia" w:ascii="宋体" w:hAnsi="宋体"/>
          <w:kern w:val="0"/>
          <w:sz w:val="21"/>
          <w:szCs w:val="21"/>
        </w:rPr>
      </w:pPr>
      <w:r>
        <w:rPr>
          <w:rFonts w:hint="eastAsia" w:ascii="宋体" w:hAnsi="宋体"/>
          <w:bCs/>
          <w:kern w:val="0"/>
          <w:sz w:val="21"/>
          <w:szCs w:val="21"/>
          <w:lang w:eastAsia="zh-CN"/>
        </w:rPr>
        <w:t>竞争性磋商</w:t>
      </w:r>
      <w:r>
        <w:rPr>
          <w:rFonts w:ascii="宋体" w:hAnsi="宋体"/>
          <w:bCs/>
          <w:kern w:val="0"/>
          <w:sz w:val="21"/>
          <w:szCs w:val="21"/>
        </w:rPr>
        <w:t>文件中</w:t>
      </w:r>
      <w:r>
        <w:rPr>
          <w:rFonts w:hint="eastAsia" w:ascii="宋体" w:hAnsi="宋体"/>
          <w:bCs/>
          <w:kern w:val="0"/>
          <w:sz w:val="21"/>
          <w:szCs w:val="21"/>
        </w:rPr>
        <w:t>列出</w:t>
      </w:r>
      <w:r>
        <w:rPr>
          <w:rFonts w:ascii="宋体" w:hAnsi="宋体"/>
          <w:bCs/>
          <w:kern w:val="0"/>
          <w:sz w:val="21"/>
          <w:szCs w:val="21"/>
        </w:rPr>
        <w:t>的质</w:t>
      </w:r>
      <w:r>
        <w:rPr>
          <w:rFonts w:hint="eastAsia" w:ascii="宋体" w:hAnsi="宋体"/>
          <w:bCs/>
          <w:kern w:val="0"/>
          <w:sz w:val="21"/>
          <w:szCs w:val="21"/>
        </w:rPr>
        <w:t>量技术参数</w:t>
      </w:r>
      <w:r>
        <w:rPr>
          <w:rFonts w:ascii="宋体" w:hAnsi="宋体"/>
          <w:bCs/>
          <w:kern w:val="0"/>
          <w:sz w:val="21"/>
          <w:szCs w:val="21"/>
        </w:rPr>
        <w:t>或</w:t>
      </w:r>
      <w:r>
        <w:rPr>
          <w:rFonts w:hint="eastAsia" w:ascii="宋体" w:hAnsi="宋体"/>
          <w:bCs/>
          <w:kern w:val="0"/>
          <w:sz w:val="21"/>
          <w:szCs w:val="21"/>
        </w:rPr>
        <w:t>型号</w:t>
      </w:r>
      <w:r>
        <w:rPr>
          <w:rFonts w:ascii="宋体" w:hAnsi="宋体"/>
          <w:bCs/>
          <w:kern w:val="0"/>
          <w:sz w:val="21"/>
          <w:szCs w:val="21"/>
        </w:rPr>
        <w:t>与某产品相同</w:t>
      </w:r>
      <w:r>
        <w:rPr>
          <w:rFonts w:hint="eastAsia" w:ascii="宋体" w:hAnsi="宋体"/>
          <w:bCs/>
          <w:kern w:val="0"/>
          <w:sz w:val="21"/>
          <w:szCs w:val="21"/>
        </w:rPr>
        <w:t>时</w:t>
      </w:r>
      <w:r>
        <w:rPr>
          <w:rFonts w:ascii="宋体" w:hAnsi="宋体"/>
          <w:bCs/>
          <w:kern w:val="0"/>
          <w:sz w:val="21"/>
          <w:szCs w:val="21"/>
        </w:rPr>
        <w:t>仅</w:t>
      </w:r>
      <w:r>
        <w:rPr>
          <w:rFonts w:hint="eastAsia" w:ascii="宋体" w:hAnsi="宋体"/>
          <w:bCs/>
          <w:kern w:val="0"/>
          <w:sz w:val="21"/>
          <w:szCs w:val="21"/>
        </w:rPr>
        <w:t>作为</w:t>
      </w:r>
      <w:r>
        <w:rPr>
          <w:rFonts w:hint="eastAsia" w:ascii="宋体" w:hAnsi="宋体"/>
          <w:bCs/>
          <w:kern w:val="0"/>
          <w:sz w:val="21"/>
          <w:szCs w:val="21"/>
          <w:lang w:eastAsia="zh-CN"/>
        </w:rPr>
        <w:t>供应商</w:t>
      </w:r>
      <w:r>
        <w:rPr>
          <w:rFonts w:ascii="宋体" w:hAnsi="宋体"/>
          <w:bCs/>
          <w:kern w:val="0"/>
          <w:sz w:val="21"/>
          <w:szCs w:val="21"/>
        </w:rPr>
        <w:t>选择</w:t>
      </w:r>
      <w:r>
        <w:rPr>
          <w:rFonts w:hint="eastAsia" w:ascii="宋体" w:hAnsi="宋体"/>
          <w:bCs/>
          <w:kern w:val="0"/>
          <w:sz w:val="21"/>
          <w:szCs w:val="21"/>
        </w:rPr>
        <w:t>投标产品</w:t>
      </w:r>
      <w:r>
        <w:rPr>
          <w:rFonts w:ascii="宋体" w:hAnsi="宋体"/>
          <w:bCs/>
          <w:kern w:val="0"/>
          <w:sz w:val="21"/>
          <w:szCs w:val="21"/>
        </w:rPr>
        <w:t>时在质量水平上</w:t>
      </w:r>
      <w:r>
        <w:rPr>
          <w:rFonts w:hint="eastAsia" w:ascii="宋体" w:hAnsi="宋体"/>
          <w:bCs/>
          <w:kern w:val="0"/>
          <w:sz w:val="21"/>
          <w:szCs w:val="21"/>
        </w:rPr>
        <w:t>的</w:t>
      </w:r>
      <w:r>
        <w:rPr>
          <w:rFonts w:ascii="宋体" w:hAnsi="宋体"/>
          <w:bCs/>
          <w:kern w:val="0"/>
          <w:sz w:val="21"/>
          <w:szCs w:val="21"/>
        </w:rPr>
        <w:t>参考，不</w:t>
      </w:r>
      <w:r>
        <w:rPr>
          <w:rFonts w:hint="eastAsia" w:ascii="宋体" w:hAnsi="宋体"/>
          <w:bCs/>
          <w:kern w:val="0"/>
          <w:sz w:val="21"/>
          <w:szCs w:val="21"/>
        </w:rPr>
        <w:t>强</w:t>
      </w:r>
      <w:r>
        <w:rPr>
          <w:rFonts w:ascii="宋体" w:hAnsi="宋体"/>
          <w:bCs/>
          <w:kern w:val="0"/>
          <w:sz w:val="21"/>
          <w:szCs w:val="21"/>
        </w:rPr>
        <w:t>制</w:t>
      </w:r>
      <w:r>
        <w:rPr>
          <w:rFonts w:hint="eastAsia" w:ascii="宋体" w:hAnsi="宋体"/>
          <w:bCs/>
          <w:kern w:val="0"/>
          <w:sz w:val="21"/>
          <w:szCs w:val="21"/>
        </w:rPr>
        <w:t>采购某一特定产品</w:t>
      </w:r>
      <w:r>
        <w:rPr>
          <w:rFonts w:ascii="宋体" w:hAnsi="宋体"/>
          <w:bCs/>
          <w:kern w:val="0"/>
          <w:sz w:val="21"/>
          <w:szCs w:val="21"/>
        </w:rPr>
        <w:t>，</w:t>
      </w:r>
      <w:r>
        <w:rPr>
          <w:rFonts w:hint="eastAsia" w:ascii="宋体" w:hAnsi="宋体"/>
          <w:bCs/>
          <w:kern w:val="0"/>
          <w:sz w:val="21"/>
          <w:szCs w:val="21"/>
          <w:lang w:eastAsia="zh-CN"/>
        </w:rPr>
        <w:t>供应商</w:t>
      </w:r>
      <w:r>
        <w:rPr>
          <w:rFonts w:ascii="宋体" w:hAnsi="宋体"/>
          <w:bCs/>
          <w:kern w:val="0"/>
          <w:sz w:val="21"/>
          <w:szCs w:val="21"/>
        </w:rPr>
        <w:t>可提供</w:t>
      </w:r>
      <w:r>
        <w:rPr>
          <w:rFonts w:hint="eastAsia" w:ascii="宋体" w:hAnsi="宋体"/>
          <w:bCs/>
          <w:kern w:val="0"/>
          <w:sz w:val="21"/>
          <w:szCs w:val="21"/>
        </w:rPr>
        <w:t>符合采购需求</w:t>
      </w:r>
      <w:r>
        <w:rPr>
          <w:rFonts w:ascii="宋体" w:hAnsi="宋体"/>
          <w:bCs/>
          <w:kern w:val="0"/>
          <w:sz w:val="21"/>
          <w:szCs w:val="21"/>
        </w:rPr>
        <w:t>或</w:t>
      </w:r>
      <w:r>
        <w:rPr>
          <w:rFonts w:hint="eastAsia" w:ascii="宋体" w:hAnsi="宋体"/>
          <w:bCs/>
          <w:kern w:val="0"/>
          <w:sz w:val="21"/>
          <w:szCs w:val="21"/>
        </w:rPr>
        <w:t>更</w:t>
      </w:r>
      <w:r>
        <w:rPr>
          <w:rFonts w:ascii="宋体" w:hAnsi="宋体"/>
          <w:bCs/>
          <w:kern w:val="0"/>
          <w:sz w:val="21"/>
          <w:szCs w:val="21"/>
        </w:rPr>
        <w:t>优</w:t>
      </w:r>
      <w:r>
        <w:rPr>
          <w:rFonts w:hint="eastAsia" w:ascii="宋体" w:hAnsi="宋体"/>
          <w:bCs/>
          <w:kern w:val="0"/>
          <w:sz w:val="21"/>
          <w:szCs w:val="21"/>
        </w:rPr>
        <w:t>的产品及</w:t>
      </w:r>
      <w:r>
        <w:rPr>
          <w:rFonts w:ascii="宋体" w:hAnsi="宋体"/>
          <w:bCs/>
          <w:kern w:val="0"/>
          <w:sz w:val="21"/>
          <w:szCs w:val="21"/>
        </w:rPr>
        <w:t>方案</w:t>
      </w:r>
      <w:r>
        <w:rPr>
          <w:rFonts w:ascii="宋体" w:hAnsi="宋体"/>
          <w:kern w:val="0"/>
          <w:sz w:val="21"/>
          <w:szCs w:val="21"/>
        </w:rPr>
        <w:t>。</w:t>
      </w:r>
    </w:p>
    <w:p>
      <w:pPr>
        <w:widowControl/>
        <w:numPr>
          <w:ilvl w:val="2"/>
          <w:numId w:val="1"/>
        </w:numPr>
        <w:adjustRightInd w:val="0"/>
        <w:spacing w:line="360" w:lineRule="auto"/>
        <w:ind w:firstLine="420" w:firstLineChars="200"/>
        <w:jc w:val="left"/>
        <w:rPr>
          <w:rFonts w:hint="eastAsia" w:ascii="宋体" w:hAnsi="宋体"/>
          <w:kern w:val="0"/>
          <w:sz w:val="21"/>
          <w:szCs w:val="21"/>
        </w:rPr>
      </w:pPr>
      <w:r>
        <w:rPr>
          <w:rFonts w:hint="eastAsia" w:ascii="宋体" w:hAnsi="宋体"/>
          <w:kern w:val="0"/>
          <w:sz w:val="21"/>
          <w:szCs w:val="21"/>
        </w:rPr>
        <w:t>本次采购内容如果要求的某些技术标准低于国家标准，均以最新的国家标准为准。</w:t>
      </w:r>
      <w:r>
        <w:rPr>
          <w:rFonts w:hint="eastAsia" w:ascii="宋体" w:hAnsi="宋体"/>
          <w:kern w:val="0"/>
          <w:sz w:val="21"/>
          <w:szCs w:val="21"/>
          <w:lang w:eastAsia="zh-CN"/>
        </w:rPr>
        <w:t>采购</w:t>
      </w:r>
      <w:r>
        <w:rPr>
          <w:rFonts w:hint="eastAsia" w:ascii="宋体" w:hAnsi="宋体"/>
          <w:kern w:val="0"/>
          <w:sz w:val="21"/>
          <w:szCs w:val="21"/>
        </w:rPr>
        <w:t>技术要求中未明确的技术标准也均不得低于国家标准；</w:t>
      </w:r>
    </w:p>
    <w:p>
      <w:pPr>
        <w:widowControl/>
        <w:numPr>
          <w:ilvl w:val="2"/>
          <w:numId w:val="1"/>
        </w:numPr>
        <w:adjustRightInd w:val="0"/>
        <w:spacing w:line="360" w:lineRule="auto"/>
        <w:ind w:firstLine="420" w:firstLineChars="200"/>
        <w:jc w:val="left"/>
        <w:rPr>
          <w:rFonts w:hint="eastAsia" w:ascii="宋体" w:hAnsi="宋体"/>
          <w:kern w:val="0"/>
          <w:sz w:val="21"/>
          <w:szCs w:val="21"/>
        </w:rPr>
      </w:pPr>
      <w:r>
        <w:rPr>
          <w:rFonts w:ascii="宋体" w:hAnsi="宋体"/>
          <w:kern w:val="0"/>
          <w:sz w:val="21"/>
          <w:szCs w:val="21"/>
        </w:rPr>
        <w:t>本采购项目为交钥匙项目，</w:t>
      </w:r>
      <w:r>
        <w:rPr>
          <w:rFonts w:hint="eastAsia" w:ascii="宋体" w:hAnsi="宋体"/>
          <w:kern w:val="0"/>
          <w:sz w:val="21"/>
          <w:szCs w:val="21"/>
        </w:rPr>
        <w:t>验收合格前</w:t>
      </w:r>
      <w:r>
        <w:rPr>
          <w:rFonts w:ascii="宋体" w:hAnsi="宋体"/>
          <w:kern w:val="0"/>
          <w:sz w:val="21"/>
          <w:szCs w:val="21"/>
        </w:rPr>
        <w:t>所需的一切费用</w:t>
      </w:r>
      <w:r>
        <w:rPr>
          <w:rFonts w:hint="eastAsia" w:ascii="宋体" w:hAnsi="宋体"/>
          <w:kern w:val="0"/>
          <w:sz w:val="21"/>
          <w:szCs w:val="21"/>
        </w:rPr>
        <w:t>均</w:t>
      </w:r>
      <w:r>
        <w:rPr>
          <w:rFonts w:ascii="宋体" w:hAnsi="宋体"/>
          <w:kern w:val="0"/>
          <w:sz w:val="21"/>
          <w:szCs w:val="21"/>
        </w:rPr>
        <w:t>包含在报价之中，采购人不</w:t>
      </w:r>
      <w:r>
        <w:rPr>
          <w:rFonts w:hint="eastAsia" w:ascii="宋体" w:hAnsi="宋体"/>
          <w:kern w:val="0"/>
          <w:sz w:val="21"/>
          <w:szCs w:val="21"/>
        </w:rPr>
        <w:t>承担成交价格以外的</w:t>
      </w:r>
      <w:r>
        <w:rPr>
          <w:rFonts w:ascii="宋体" w:hAnsi="宋体"/>
          <w:kern w:val="0"/>
          <w:sz w:val="21"/>
          <w:szCs w:val="21"/>
        </w:rPr>
        <w:t>任何费用。</w:t>
      </w:r>
    </w:p>
    <w:p>
      <w:pPr>
        <w:widowControl/>
        <w:numPr>
          <w:ilvl w:val="2"/>
          <w:numId w:val="1"/>
        </w:numPr>
        <w:adjustRightInd w:val="0"/>
        <w:spacing w:line="360" w:lineRule="auto"/>
        <w:ind w:firstLine="420" w:firstLineChars="200"/>
        <w:jc w:val="left"/>
        <w:rPr>
          <w:rFonts w:ascii="宋体" w:hAnsi="宋体"/>
          <w:kern w:val="0"/>
          <w:sz w:val="21"/>
          <w:szCs w:val="21"/>
        </w:rPr>
      </w:pPr>
      <w:r>
        <w:rPr>
          <w:rFonts w:hint="eastAsia" w:ascii="宋体" w:hAnsi="宋体"/>
          <w:kern w:val="0"/>
          <w:sz w:val="21"/>
          <w:szCs w:val="21"/>
        </w:rPr>
        <w:t>商品包装要求：</w:t>
      </w:r>
    </w:p>
    <w:p>
      <w:pPr>
        <w:widowControl/>
        <w:spacing w:line="360" w:lineRule="auto"/>
        <w:rPr>
          <w:rFonts w:hint="eastAsia" w:ascii="宋体" w:hAnsi="宋体"/>
          <w:color w:val="000000"/>
          <w:kern w:val="0"/>
          <w:sz w:val="21"/>
          <w:szCs w:val="21"/>
          <w:lang w:bidi="ar"/>
        </w:rPr>
      </w:pPr>
      <w:r>
        <w:rPr>
          <w:rFonts w:hint="eastAsia" w:ascii="黑体" w:hAnsi="宋体" w:eastAsia="黑体" w:cs="黑体"/>
          <w:color w:val="000000"/>
          <w:kern w:val="0"/>
          <w:sz w:val="21"/>
          <w:szCs w:val="21"/>
          <w:lang w:bidi="ar"/>
        </w:rPr>
        <w:t xml:space="preserve">    </w:t>
      </w:r>
      <w:r>
        <w:rPr>
          <w:rFonts w:hint="eastAsia" w:ascii="宋体" w:hAnsi="宋体"/>
          <w:color w:val="000000"/>
          <w:kern w:val="0"/>
          <w:sz w:val="21"/>
          <w:szCs w:val="21"/>
          <w:lang w:bidi="ar"/>
        </w:rPr>
        <w:t xml:space="preserve">4.1适用范围 </w:t>
      </w:r>
    </w:p>
    <w:p>
      <w:pPr>
        <w:widowControl/>
        <w:spacing w:line="360" w:lineRule="auto"/>
        <w:ind w:firstLine="420" w:firstLineChars="200"/>
        <w:rPr>
          <w:rFonts w:hint="eastAsia" w:ascii="宋体" w:hAnsi="宋体"/>
          <w:color w:val="000000"/>
          <w:sz w:val="21"/>
          <w:szCs w:val="21"/>
        </w:rPr>
      </w:pPr>
      <w:r>
        <w:rPr>
          <w:rFonts w:hint="eastAsia" w:ascii="宋体" w:hAnsi="宋体"/>
          <w:color w:val="000000"/>
          <w:kern w:val="0"/>
          <w:sz w:val="21"/>
          <w:szCs w:val="21"/>
          <w:lang w:bidi="ar"/>
        </w:rPr>
        <w:t xml:space="preserve">本标准规定了商品使用的塑料、纸质、木质等包装材料的环保要求。 </w:t>
      </w:r>
    </w:p>
    <w:p>
      <w:pPr>
        <w:widowControl/>
        <w:spacing w:line="360" w:lineRule="auto"/>
        <w:rPr>
          <w:rFonts w:hint="eastAsia" w:ascii="宋体" w:hAnsi="宋体"/>
          <w:color w:val="000000"/>
          <w:sz w:val="21"/>
          <w:szCs w:val="21"/>
        </w:rPr>
      </w:pPr>
      <w:r>
        <w:rPr>
          <w:rFonts w:hint="eastAsia" w:ascii="宋体" w:hAnsi="宋体"/>
          <w:color w:val="000000"/>
          <w:kern w:val="0"/>
          <w:sz w:val="21"/>
          <w:szCs w:val="21"/>
          <w:lang w:bidi="ar"/>
        </w:rPr>
        <w:t xml:space="preserve">    4.2商品包装环保要求 </w:t>
      </w:r>
    </w:p>
    <w:p>
      <w:pPr>
        <w:widowControl/>
        <w:spacing w:line="360" w:lineRule="auto"/>
        <w:ind w:firstLine="420" w:firstLineChars="200"/>
        <w:rPr>
          <w:rFonts w:hint="eastAsia" w:ascii="宋体" w:hAnsi="宋体"/>
          <w:color w:val="000000"/>
          <w:sz w:val="21"/>
          <w:szCs w:val="21"/>
        </w:rPr>
      </w:pPr>
      <w:r>
        <w:rPr>
          <w:rFonts w:hint="eastAsia" w:ascii="宋体" w:hAnsi="宋体"/>
          <w:color w:val="000000"/>
          <w:kern w:val="0"/>
          <w:sz w:val="21"/>
          <w:szCs w:val="21"/>
          <w:lang w:bidi="ar"/>
        </w:rPr>
        <w:t xml:space="preserve">（1）商品包装层数不得超过 3 层，空隙率不大于 40%； </w:t>
      </w:r>
    </w:p>
    <w:p>
      <w:pPr>
        <w:widowControl/>
        <w:spacing w:line="360" w:lineRule="auto"/>
        <w:ind w:firstLine="420" w:firstLineChars="200"/>
        <w:rPr>
          <w:rFonts w:hint="eastAsia" w:ascii="宋体" w:hAnsi="宋体"/>
          <w:color w:val="000000"/>
          <w:sz w:val="21"/>
          <w:szCs w:val="21"/>
        </w:rPr>
      </w:pPr>
      <w:r>
        <w:rPr>
          <w:rFonts w:hint="eastAsia" w:ascii="宋体" w:hAnsi="宋体"/>
          <w:color w:val="000000"/>
          <w:kern w:val="0"/>
          <w:sz w:val="21"/>
          <w:szCs w:val="21"/>
          <w:lang w:bidi="ar"/>
        </w:rPr>
        <w:t xml:space="preserve">（2）商品包装尽可能使用单一材质的包装材料，如因功能需求必需使用不同材质，不同材质间应便于分离； </w:t>
      </w:r>
    </w:p>
    <w:p>
      <w:pPr>
        <w:widowControl/>
        <w:spacing w:line="360" w:lineRule="auto"/>
        <w:ind w:firstLine="420" w:firstLineChars="200"/>
        <w:rPr>
          <w:rFonts w:hint="eastAsia" w:ascii="宋体" w:hAnsi="宋体"/>
          <w:color w:val="000000"/>
          <w:sz w:val="21"/>
          <w:szCs w:val="21"/>
        </w:rPr>
      </w:pPr>
      <w:r>
        <w:rPr>
          <w:rFonts w:hint="eastAsia" w:ascii="宋体" w:hAnsi="宋体"/>
          <w:color w:val="000000"/>
          <w:kern w:val="0"/>
          <w:sz w:val="21"/>
          <w:szCs w:val="21"/>
          <w:lang w:bidi="ar"/>
        </w:rPr>
        <w:t xml:space="preserve">（3）商品包装中铅、汞、镉、六价铬的总含量应不大于100mg/kg； </w:t>
      </w:r>
    </w:p>
    <w:p>
      <w:pPr>
        <w:widowControl/>
        <w:spacing w:line="360" w:lineRule="auto"/>
        <w:ind w:firstLine="420" w:firstLineChars="200"/>
        <w:rPr>
          <w:rFonts w:hint="eastAsia" w:ascii="宋体" w:hAnsi="宋体"/>
          <w:sz w:val="21"/>
          <w:szCs w:val="21"/>
        </w:rPr>
      </w:pPr>
      <w:r>
        <w:rPr>
          <w:rFonts w:hint="eastAsia" w:ascii="宋体" w:hAnsi="宋体"/>
          <w:kern w:val="0"/>
          <w:sz w:val="21"/>
          <w:szCs w:val="21"/>
          <w:lang w:bidi="ar"/>
        </w:rPr>
        <w:t xml:space="preserve">（4）商品包装印刷使用的油墨中挥发性有机化合物(VOCs)含量应不大于 5%（以重量计）； </w:t>
      </w:r>
    </w:p>
    <w:p>
      <w:pPr>
        <w:widowControl/>
        <w:spacing w:line="360" w:lineRule="auto"/>
        <w:ind w:firstLine="420" w:firstLineChars="200"/>
        <w:rPr>
          <w:rFonts w:hint="eastAsia" w:ascii="宋体" w:hAnsi="宋体"/>
          <w:sz w:val="21"/>
          <w:szCs w:val="21"/>
        </w:rPr>
      </w:pPr>
      <w:r>
        <w:rPr>
          <w:rFonts w:hint="eastAsia" w:ascii="宋体" w:hAnsi="宋体"/>
          <w:kern w:val="0"/>
          <w:sz w:val="21"/>
          <w:szCs w:val="21"/>
          <w:lang w:bidi="ar"/>
        </w:rPr>
        <w:t xml:space="preserve">（5）塑料材质商品包装上呈现的印刷颜色不得超过6色； </w:t>
      </w:r>
    </w:p>
    <w:p>
      <w:pPr>
        <w:widowControl/>
        <w:spacing w:line="360" w:lineRule="auto"/>
        <w:ind w:firstLine="420" w:firstLineChars="200"/>
        <w:rPr>
          <w:rFonts w:hint="eastAsia" w:ascii="宋体" w:hAnsi="宋体"/>
          <w:sz w:val="21"/>
          <w:szCs w:val="21"/>
        </w:rPr>
      </w:pPr>
      <w:r>
        <w:rPr>
          <w:rFonts w:hint="eastAsia" w:ascii="宋体" w:hAnsi="宋体"/>
          <w:kern w:val="0"/>
          <w:sz w:val="21"/>
          <w:szCs w:val="21"/>
          <w:lang w:bidi="ar"/>
        </w:rPr>
        <w:t xml:space="preserve">（6）纸质商品包装应使用75%以上的可再生纤维原料生产； </w:t>
      </w:r>
    </w:p>
    <w:p>
      <w:pPr>
        <w:widowControl/>
        <w:spacing w:line="360" w:lineRule="auto"/>
        <w:ind w:firstLine="420" w:firstLineChars="200"/>
        <w:rPr>
          <w:rFonts w:hint="eastAsia" w:ascii="宋体" w:hAnsi="宋体"/>
          <w:b/>
          <w:color w:val="auto"/>
          <w:sz w:val="32"/>
          <w:szCs w:val="32"/>
        </w:rPr>
      </w:pPr>
      <w:r>
        <w:rPr>
          <w:rFonts w:hint="eastAsia" w:ascii="宋体" w:hAnsi="宋体"/>
          <w:kern w:val="0"/>
          <w:sz w:val="21"/>
          <w:szCs w:val="21"/>
          <w:lang w:bidi="ar"/>
        </w:rPr>
        <w:t xml:space="preserve">（7）木质商品包装的原料应来源于可持续性森林。 </w:t>
      </w:r>
    </w:p>
    <w:p>
      <w:pPr>
        <w:spacing w:line="360" w:lineRule="auto"/>
        <w:rPr>
          <w:rFonts w:hint="eastAsia" w:ascii="宋体" w:hAnsi="宋体"/>
          <w:bCs/>
          <w:color w:val="auto"/>
          <w:sz w:val="21"/>
          <w:szCs w:val="21"/>
          <w:highlight w:val="yellow"/>
        </w:rPr>
      </w:pPr>
      <w:r>
        <w:rPr>
          <w:rFonts w:hint="eastAsia" w:ascii="宋体" w:hAnsi="宋体"/>
          <w:b/>
          <w:color w:val="auto"/>
          <w:sz w:val="21"/>
          <w:szCs w:val="21"/>
        </w:rPr>
        <w:t>二、</w:t>
      </w:r>
      <w:r>
        <w:rPr>
          <w:rFonts w:hint="eastAsia" w:ascii="宋体" w:hAnsi="宋体"/>
          <w:b/>
          <w:color w:val="auto"/>
          <w:sz w:val="21"/>
          <w:szCs w:val="21"/>
          <w:highlight w:val="none"/>
        </w:rPr>
        <w:t>商务要求</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auto"/>
          <w:szCs w:val="21"/>
        </w:rPr>
      </w:pPr>
      <w:r>
        <w:rPr>
          <w:rFonts w:hint="eastAsia" w:ascii="宋体" w:hAnsi="宋体"/>
          <w:color w:val="auto"/>
          <w:szCs w:val="21"/>
        </w:rPr>
        <w:t>1.</w:t>
      </w:r>
      <w:r>
        <w:rPr>
          <w:rFonts w:hint="eastAsia" w:ascii="宋体" w:hAnsi="宋体"/>
          <w:color w:val="auto"/>
          <w:szCs w:val="21"/>
          <w:lang w:eastAsia="zh-CN"/>
        </w:rPr>
        <w:t>合同履行期限</w:t>
      </w:r>
      <w:r>
        <w:rPr>
          <w:rFonts w:hint="eastAsia" w:ascii="宋体" w:hAnsi="宋体"/>
          <w:color w:val="auto"/>
          <w:szCs w:val="21"/>
        </w:rPr>
        <w:t>：</w:t>
      </w:r>
      <w:r>
        <w:rPr>
          <w:rFonts w:hint="eastAsia" w:ascii="宋体" w:hAnsi="宋体"/>
          <w:color w:val="auto"/>
          <w:szCs w:val="21"/>
          <w:lang w:val="en-US" w:eastAsia="zh-CN"/>
        </w:rPr>
        <w:t>合同签订后30天内</w:t>
      </w:r>
      <w:r>
        <w:rPr>
          <w:rFonts w:hint="eastAsia" w:ascii="宋体" w:hAnsi="宋体"/>
          <w:color w:val="auto"/>
          <w:szCs w:val="21"/>
          <w:lang w:eastAsia="zh-CN"/>
        </w:rPr>
        <w:t>完成供货安装</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olor w:val="auto"/>
          <w:szCs w:val="21"/>
          <w:lang w:eastAsia="zh-CN"/>
        </w:rPr>
      </w:pPr>
      <w:r>
        <w:rPr>
          <w:rFonts w:hint="eastAsia" w:ascii="宋体" w:hAnsi="宋体"/>
          <w:color w:val="auto"/>
          <w:szCs w:val="21"/>
        </w:rPr>
        <w:t>2.供货安装地点：</w:t>
      </w:r>
      <w:r>
        <w:rPr>
          <w:rFonts w:hint="eastAsia" w:ascii="宋体" w:hAnsi="宋体"/>
          <w:color w:val="auto"/>
          <w:szCs w:val="21"/>
          <w:lang w:val="en-US" w:eastAsia="zh-CN"/>
        </w:rPr>
        <w:t>武陟县区域内收货</w:t>
      </w:r>
      <w:r>
        <w:rPr>
          <w:rFonts w:hint="eastAsia" w:ascii="宋体" w:hAnsi="宋体"/>
          <w:color w:val="auto"/>
          <w:szCs w:val="21"/>
          <w:lang w:eastAsia="zh-CN"/>
        </w:rPr>
        <w:t>、具体安装地点、联系人等详细信息，待签订合同后由采购人提供。</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auto"/>
          <w:szCs w:val="21"/>
        </w:rPr>
      </w:pPr>
      <w:r>
        <w:rPr>
          <w:rFonts w:hint="eastAsia" w:ascii="宋体" w:hAnsi="宋体"/>
          <w:color w:val="auto"/>
          <w:szCs w:val="21"/>
        </w:rPr>
        <w:t>3.质量标准：</w:t>
      </w:r>
      <w:r>
        <w:rPr>
          <w:rFonts w:hint="eastAsia" w:ascii="宋体" w:hAnsi="宋体"/>
          <w:color w:val="auto"/>
          <w:szCs w:val="21"/>
          <w:lang w:eastAsia="zh-CN"/>
        </w:rPr>
        <w:t>合格。</w:t>
      </w:r>
      <w:r>
        <w:rPr>
          <w:rFonts w:hint="eastAsia" w:ascii="宋体" w:hAnsi="宋体"/>
          <w:color w:val="auto"/>
          <w:szCs w:val="21"/>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olor w:val="auto"/>
          <w:szCs w:val="21"/>
          <w:lang w:eastAsia="zh-CN"/>
        </w:rPr>
      </w:pPr>
      <w:r>
        <w:rPr>
          <w:rFonts w:hint="eastAsia" w:ascii="宋体" w:hAnsi="宋体"/>
          <w:color w:val="auto"/>
          <w:szCs w:val="21"/>
        </w:rPr>
        <w:t>4.安全使用寿命期</w:t>
      </w:r>
      <w:r>
        <w:rPr>
          <w:rFonts w:hint="eastAsia" w:ascii="宋体" w:hAnsi="宋体"/>
          <w:color w:val="auto"/>
          <w:szCs w:val="21"/>
          <w:lang w:eastAsia="zh-CN"/>
        </w:rPr>
        <w:t>：</w:t>
      </w:r>
      <w:r>
        <w:rPr>
          <w:rFonts w:hint="eastAsia" w:ascii="宋体" w:hAnsi="宋体"/>
          <w:color w:val="auto"/>
          <w:szCs w:val="21"/>
          <w:lang w:val="en-US" w:eastAsia="zh-CN"/>
        </w:rPr>
        <w:t>安全使用寿命不低于8年。</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auto"/>
          <w:szCs w:val="21"/>
        </w:rPr>
      </w:pPr>
      <w:r>
        <w:rPr>
          <w:rFonts w:hint="eastAsia" w:ascii="宋体" w:hAnsi="宋体"/>
          <w:color w:val="auto"/>
          <w:szCs w:val="21"/>
          <w:lang w:val="en-US" w:eastAsia="zh-CN"/>
        </w:rPr>
        <w:t>5.</w:t>
      </w:r>
      <w:r>
        <w:rPr>
          <w:rFonts w:hint="eastAsia" w:ascii="宋体" w:hAnsi="宋体"/>
          <w:color w:val="auto"/>
          <w:szCs w:val="21"/>
        </w:rPr>
        <w:t>质量保证期：</w:t>
      </w:r>
      <w:r>
        <w:rPr>
          <w:rFonts w:hint="eastAsia" w:ascii="宋体" w:hAnsi="宋体"/>
          <w:color w:val="auto"/>
          <w:szCs w:val="21"/>
          <w:lang w:val="en-US" w:eastAsia="zh-CN"/>
        </w:rPr>
        <w:t>8年。</w:t>
      </w:r>
      <w:r>
        <w:rPr>
          <w:rFonts w:hint="eastAsia" w:ascii="宋体" w:hAnsi="宋体"/>
          <w:color w:val="auto"/>
          <w:szCs w:val="21"/>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default" w:hAnsi="宋体" w:eastAsia="宋体"/>
          <w:color w:val="auto"/>
          <w:szCs w:val="21"/>
          <w:highlight w:val="yellow"/>
          <w:lang w:val="en-US" w:eastAsia="zh-CN"/>
        </w:rPr>
      </w:pPr>
      <w:r>
        <w:rPr>
          <w:rFonts w:hint="eastAsia" w:ascii="宋体" w:hAnsi="宋体"/>
          <w:color w:val="auto"/>
          <w:szCs w:val="21"/>
          <w:lang w:val="en-US" w:eastAsia="zh-CN"/>
        </w:rPr>
        <w:t>6</w:t>
      </w:r>
      <w:r>
        <w:rPr>
          <w:rFonts w:hint="eastAsia" w:ascii="宋体" w:hAnsi="宋体"/>
          <w:color w:val="auto"/>
          <w:szCs w:val="21"/>
        </w:rPr>
        <w:t>.付款方式：</w:t>
      </w:r>
      <w:r>
        <w:rPr>
          <w:rFonts w:hint="eastAsia" w:ascii="宋体" w:hAnsi="宋体"/>
          <w:color w:val="auto"/>
          <w:szCs w:val="21"/>
          <w:lang w:val="en-US" w:eastAsia="zh-CN"/>
        </w:rPr>
        <w:t>1、</w:t>
      </w:r>
      <w:r>
        <w:rPr>
          <w:rFonts w:hint="eastAsia" w:ascii="宋体" w:hAnsi="宋体"/>
          <w:color w:val="auto"/>
          <w:szCs w:val="21"/>
        </w:rPr>
        <w:t>器材出厂前，经</w:t>
      </w:r>
      <w:r>
        <w:rPr>
          <w:rFonts w:hint="eastAsia" w:ascii="宋体" w:hAnsi="宋体"/>
          <w:color w:val="auto"/>
          <w:szCs w:val="21"/>
          <w:lang w:eastAsia="zh-CN"/>
        </w:rPr>
        <w:t>具备相应专业技术资质的第三方质量监督检测机构</w:t>
      </w:r>
      <w:r>
        <w:rPr>
          <w:rFonts w:hint="eastAsia" w:ascii="宋体" w:hAnsi="宋体"/>
          <w:color w:val="auto"/>
          <w:szCs w:val="21"/>
        </w:rPr>
        <w:t>检验，并出具合格检验报告</w:t>
      </w:r>
      <w:r>
        <w:rPr>
          <w:rFonts w:hint="eastAsia" w:ascii="宋体" w:hAnsi="宋体"/>
          <w:color w:val="auto"/>
          <w:szCs w:val="21"/>
          <w:lang w:eastAsia="zh-CN"/>
        </w:rPr>
        <w:t>；</w:t>
      </w:r>
      <w:r>
        <w:rPr>
          <w:rFonts w:hint="eastAsia" w:ascii="宋体" w:hAnsi="宋体"/>
          <w:color w:val="auto"/>
          <w:szCs w:val="21"/>
        </w:rPr>
        <w:t>器材安装完毕后，</w:t>
      </w:r>
      <w:r>
        <w:rPr>
          <w:rFonts w:hint="eastAsia" w:ascii="宋体" w:hAnsi="宋体"/>
          <w:color w:val="auto"/>
          <w:szCs w:val="21"/>
          <w:lang w:eastAsia="zh-CN"/>
        </w:rPr>
        <w:t>采购人</w:t>
      </w:r>
      <w:r>
        <w:rPr>
          <w:rFonts w:hint="eastAsia" w:ascii="宋体" w:hAnsi="宋体"/>
          <w:color w:val="auto"/>
          <w:szCs w:val="21"/>
        </w:rPr>
        <w:t>组织进行安装验收并经</w:t>
      </w:r>
      <w:r>
        <w:rPr>
          <w:rFonts w:hint="eastAsia" w:ascii="宋体" w:hAnsi="宋体"/>
          <w:color w:val="auto"/>
          <w:szCs w:val="21"/>
          <w:lang w:eastAsia="zh-CN"/>
        </w:rPr>
        <w:t>具备相应专业技术资质的第三方质量监督检测机构</w:t>
      </w:r>
      <w:r>
        <w:rPr>
          <w:rFonts w:hint="eastAsia" w:ascii="宋体" w:hAnsi="宋体"/>
          <w:color w:val="auto"/>
          <w:szCs w:val="21"/>
        </w:rPr>
        <w:t>抽检；依据</w:t>
      </w:r>
      <w:r>
        <w:rPr>
          <w:rFonts w:hint="eastAsia" w:ascii="宋体" w:hAnsi="宋体"/>
          <w:color w:val="auto"/>
          <w:szCs w:val="21"/>
          <w:lang w:eastAsia="zh-CN"/>
        </w:rPr>
        <w:t>采购人</w:t>
      </w:r>
      <w:r>
        <w:rPr>
          <w:rFonts w:hint="eastAsia" w:ascii="宋体" w:hAnsi="宋体"/>
          <w:color w:val="auto"/>
          <w:szCs w:val="21"/>
        </w:rPr>
        <w:t>的安装验收证明及</w:t>
      </w:r>
      <w:r>
        <w:rPr>
          <w:rFonts w:hint="eastAsia" w:ascii="宋体" w:hAnsi="宋体"/>
          <w:color w:val="auto"/>
          <w:szCs w:val="21"/>
          <w:lang w:eastAsia="zh-CN"/>
        </w:rPr>
        <w:t>具备相应专业技术资质的第三方质量监督检测机构</w:t>
      </w:r>
      <w:r>
        <w:rPr>
          <w:rFonts w:hint="eastAsia" w:ascii="宋体" w:hAnsi="宋体"/>
          <w:color w:val="auto"/>
          <w:szCs w:val="21"/>
        </w:rPr>
        <w:t>出具的合格检验报告，支付</w:t>
      </w:r>
      <w:r>
        <w:rPr>
          <w:rFonts w:hint="eastAsia" w:ascii="宋体" w:hAnsi="宋体"/>
          <w:color w:val="auto"/>
          <w:szCs w:val="21"/>
          <w:lang w:val="en-US" w:eastAsia="zh-CN"/>
        </w:rPr>
        <w:t>合同金额</w:t>
      </w:r>
      <w:r>
        <w:rPr>
          <w:rFonts w:hint="eastAsia" w:ascii="宋体" w:hAnsi="宋体"/>
          <w:color w:val="auto"/>
          <w:szCs w:val="21"/>
        </w:rPr>
        <w:t>的</w:t>
      </w:r>
      <w:r>
        <w:rPr>
          <w:rFonts w:hint="eastAsia" w:ascii="宋体" w:hAnsi="宋体"/>
          <w:color w:val="auto"/>
          <w:szCs w:val="21"/>
          <w:lang w:val="en-US" w:eastAsia="zh-CN"/>
        </w:rPr>
        <w:t>9</w:t>
      </w:r>
      <w:r>
        <w:rPr>
          <w:rFonts w:hint="eastAsia" w:ascii="宋体" w:hAnsi="宋体"/>
          <w:color w:val="auto"/>
          <w:szCs w:val="21"/>
        </w:rPr>
        <w:t>5%；</w:t>
      </w:r>
      <w:r>
        <w:rPr>
          <w:rFonts w:hint="eastAsia" w:ascii="宋体" w:hAnsi="宋体"/>
          <w:color w:val="auto"/>
          <w:szCs w:val="21"/>
          <w:lang w:val="en-US" w:eastAsia="zh-CN"/>
        </w:rPr>
        <w:t>2、剩余</w:t>
      </w:r>
      <w:r>
        <w:rPr>
          <w:rFonts w:hint="eastAsia" w:ascii="宋体" w:hAnsi="宋体"/>
          <w:color w:val="auto"/>
          <w:szCs w:val="21"/>
        </w:rPr>
        <w:t>5%作为质保金，质保期内货品无质量问题出现，</w:t>
      </w:r>
      <w:r>
        <w:rPr>
          <w:rFonts w:hint="eastAsia" w:ascii="宋体" w:hAnsi="宋体"/>
          <w:color w:val="auto"/>
          <w:szCs w:val="21"/>
          <w:lang w:eastAsia="zh-CN"/>
        </w:rPr>
        <w:t>三</w:t>
      </w:r>
      <w:r>
        <w:rPr>
          <w:rFonts w:hint="eastAsia" w:ascii="宋体" w:hAnsi="宋体"/>
          <w:color w:val="auto"/>
          <w:szCs w:val="21"/>
        </w:rPr>
        <w:t>年后凭巡检报告等无息退还质保金。</w:t>
      </w:r>
      <w:r>
        <w:rPr>
          <w:rFonts w:hint="eastAsia" w:ascii="宋体" w:hAnsi="宋体"/>
          <w:color w:val="auto"/>
          <w:szCs w:val="21"/>
          <w:lang w:val="en-US" w:eastAsia="zh-CN"/>
        </w:rPr>
        <w:t xml:space="preserve">  </w:t>
      </w:r>
    </w:p>
    <w:p>
      <w:pPr>
        <w:widowControl/>
        <w:adjustRightInd w:val="0"/>
        <w:spacing w:line="360" w:lineRule="auto"/>
        <w:ind w:firstLine="420" w:firstLineChars="200"/>
        <w:rPr>
          <w:rFonts w:hint="eastAsia" w:ascii="宋体" w:hAnsi="宋体"/>
          <w:bCs/>
          <w:kern w:val="0"/>
          <w:sz w:val="21"/>
          <w:szCs w:val="21"/>
        </w:rPr>
      </w:pPr>
      <w:r>
        <w:rPr>
          <w:rFonts w:hint="eastAsia" w:ascii="宋体" w:hAnsi="宋体"/>
          <w:bCs/>
          <w:kern w:val="0"/>
          <w:sz w:val="21"/>
          <w:szCs w:val="21"/>
          <w:lang w:val="en-US" w:eastAsia="zh-CN"/>
        </w:rPr>
        <w:t>7</w:t>
      </w:r>
      <w:r>
        <w:rPr>
          <w:rFonts w:hint="eastAsia" w:ascii="宋体" w:hAnsi="宋体"/>
          <w:bCs/>
          <w:kern w:val="0"/>
          <w:sz w:val="21"/>
          <w:szCs w:val="21"/>
        </w:rPr>
        <w:t>.售后服务要求：</w:t>
      </w:r>
    </w:p>
    <w:p>
      <w:pPr>
        <w:widowControl/>
        <w:adjustRightInd w:val="0"/>
        <w:spacing w:line="360" w:lineRule="auto"/>
        <w:ind w:firstLine="420" w:firstLineChars="200"/>
        <w:rPr>
          <w:rFonts w:hint="eastAsia" w:ascii="宋体" w:hAnsi="宋体"/>
          <w:bCs/>
          <w:kern w:val="0"/>
          <w:sz w:val="21"/>
          <w:szCs w:val="21"/>
        </w:rPr>
      </w:pPr>
      <w:r>
        <w:rPr>
          <w:rFonts w:hint="eastAsia" w:ascii="宋体" w:hAnsi="宋体"/>
          <w:bCs/>
          <w:kern w:val="0"/>
          <w:sz w:val="21"/>
          <w:szCs w:val="21"/>
          <w:lang w:val="en-US" w:eastAsia="zh-CN"/>
        </w:rPr>
        <w:t>7.1、</w:t>
      </w:r>
      <w:r>
        <w:rPr>
          <w:rFonts w:hint="eastAsia" w:ascii="宋体" w:hAnsi="宋体"/>
          <w:bCs/>
          <w:kern w:val="0"/>
          <w:sz w:val="21"/>
          <w:szCs w:val="21"/>
        </w:rPr>
        <w:t>设备出现故障时，1小时作出响应，4小时内到现场，24小时内解决问题，如不能按时解决问题时提供备用设备服务。</w:t>
      </w:r>
    </w:p>
    <w:p>
      <w:pPr>
        <w:widowControl/>
        <w:adjustRightInd w:val="0"/>
        <w:spacing w:line="360" w:lineRule="auto"/>
        <w:ind w:firstLine="420" w:firstLineChars="200"/>
        <w:rPr>
          <w:rFonts w:hint="eastAsia" w:ascii="宋体" w:hAnsi="宋体"/>
          <w:bCs/>
          <w:kern w:val="0"/>
          <w:sz w:val="21"/>
          <w:szCs w:val="21"/>
        </w:rPr>
      </w:pPr>
      <w:r>
        <w:rPr>
          <w:rFonts w:hint="eastAsia" w:ascii="宋体" w:hAnsi="宋体"/>
          <w:bCs/>
          <w:kern w:val="0"/>
          <w:sz w:val="21"/>
          <w:szCs w:val="21"/>
          <w:lang w:val="en-US" w:eastAsia="zh-CN"/>
        </w:rPr>
        <w:t>7.2、</w:t>
      </w:r>
      <w:r>
        <w:rPr>
          <w:rFonts w:hint="eastAsia" w:ascii="宋体" w:hAnsi="宋体"/>
          <w:bCs/>
          <w:kern w:val="0"/>
          <w:sz w:val="21"/>
          <w:szCs w:val="21"/>
        </w:rPr>
        <w:t>在质量保证期内</w:t>
      </w:r>
      <w:r>
        <w:rPr>
          <w:rFonts w:hint="eastAsia" w:ascii="宋体" w:hAnsi="宋体"/>
          <w:bCs/>
          <w:kern w:val="0"/>
          <w:sz w:val="21"/>
          <w:szCs w:val="21"/>
          <w:lang w:eastAsia="zh-CN"/>
        </w:rPr>
        <w:t>，</w:t>
      </w:r>
      <w:r>
        <w:rPr>
          <w:rFonts w:hint="eastAsia" w:ascii="宋体" w:hAnsi="宋体"/>
          <w:color w:val="auto"/>
          <w:szCs w:val="21"/>
        </w:rPr>
        <w:t>成交供应商</w:t>
      </w:r>
      <w:r>
        <w:rPr>
          <w:rFonts w:hint="eastAsia" w:ascii="宋体" w:hAnsi="宋体"/>
          <w:bCs/>
          <w:kern w:val="0"/>
          <w:sz w:val="21"/>
          <w:szCs w:val="21"/>
        </w:rPr>
        <w:t>结合</w:t>
      </w:r>
      <w:r>
        <w:rPr>
          <w:rFonts w:hint="eastAsia" w:ascii="宋体" w:hAnsi="宋体" w:eastAsia="宋体" w:cs="宋体"/>
          <w:bCs/>
          <w:color w:val="auto"/>
          <w:sz w:val="21"/>
          <w:szCs w:val="21"/>
          <w:highlight w:val="none"/>
        </w:rPr>
        <w:t>受赠单位</w:t>
      </w:r>
      <w:r>
        <w:rPr>
          <w:rFonts w:hint="eastAsia" w:ascii="宋体" w:hAnsi="宋体"/>
          <w:bCs/>
          <w:kern w:val="0"/>
          <w:sz w:val="21"/>
          <w:szCs w:val="21"/>
        </w:rPr>
        <w:t>对器材进行每年不少于一次的巡检维修，写出巡检报告，如没按要求执行，则每年扣除质量保证金的</w:t>
      </w:r>
      <w:r>
        <w:rPr>
          <w:rFonts w:hint="eastAsia" w:ascii="宋体" w:hAnsi="宋体"/>
          <w:bCs/>
          <w:kern w:val="0"/>
          <w:sz w:val="21"/>
          <w:szCs w:val="21"/>
          <w:lang w:val="en-US" w:eastAsia="zh-CN"/>
        </w:rPr>
        <w:t>35</w:t>
      </w:r>
      <w:r>
        <w:rPr>
          <w:rFonts w:hint="eastAsia" w:ascii="宋体" w:hAnsi="宋体"/>
          <w:bCs/>
          <w:kern w:val="0"/>
          <w:sz w:val="21"/>
          <w:szCs w:val="21"/>
        </w:rPr>
        <w:t>%；凡因正常使用出现的质量问题，</w:t>
      </w:r>
      <w:r>
        <w:rPr>
          <w:rFonts w:hint="eastAsia" w:ascii="宋体" w:hAnsi="宋体"/>
          <w:color w:val="auto"/>
          <w:szCs w:val="21"/>
        </w:rPr>
        <w:t>成交供应商</w:t>
      </w:r>
      <w:r>
        <w:rPr>
          <w:rFonts w:hint="eastAsia" w:ascii="宋体" w:hAnsi="宋体"/>
          <w:bCs/>
          <w:kern w:val="0"/>
          <w:sz w:val="21"/>
          <w:szCs w:val="21"/>
        </w:rPr>
        <w:t>应提供免费维修或更换</w:t>
      </w:r>
      <w:r>
        <w:rPr>
          <w:rFonts w:hint="eastAsia" w:ascii="宋体" w:hAnsi="宋体"/>
          <w:bCs/>
          <w:kern w:val="0"/>
          <w:sz w:val="21"/>
          <w:szCs w:val="21"/>
          <w:lang w:eastAsia="zh-CN"/>
        </w:rPr>
        <w:t>，维修或更换所产生的一切</w:t>
      </w:r>
      <w:r>
        <w:rPr>
          <w:rFonts w:hint="eastAsia" w:ascii="宋体" w:hAnsi="宋体"/>
          <w:bCs/>
          <w:kern w:val="0"/>
          <w:sz w:val="21"/>
          <w:szCs w:val="21"/>
        </w:rPr>
        <w:t>费</w:t>
      </w:r>
      <w:r>
        <w:rPr>
          <w:rFonts w:hint="eastAsia" w:ascii="宋体" w:hAnsi="宋体"/>
          <w:bCs/>
          <w:kern w:val="0"/>
          <w:sz w:val="21"/>
          <w:szCs w:val="21"/>
          <w:lang w:eastAsia="zh-CN"/>
        </w:rPr>
        <w:t>用由</w:t>
      </w:r>
      <w:r>
        <w:rPr>
          <w:rFonts w:hint="eastAsia" w:ascii="宋体" w:hAnsi="宋体"/>
          <w:color w:val="auto"/>
          <w:szCs w:val="21"/>
        </w:rPr>
        <w:t>成交供应商</w:t>
      </w:r>
      <w:r>
        <w:rPr>
          <w:rFonts w:hint="eastAsia" w:ascii="宋体" w:hAnsi="宋体"/>
          <w:bCs/>
          <w:kern w:val="0"/>
          <w:sz w:val="21"/>
          <w:szCs w:val="21"/>
          <w:lang w:eastAsia="zh-CN"/>
        </w:rPr>
        <w:t>承担，</w:t>
      </w:r>
      <w:r>
        <w:rPr>
          <w:rFonts w:hint="eastAsia" w:ascii="宋体" w:hAnsi="宋体"/>
          <w:bCs/>
          <w:kern w:val="0"/>
          <w:sz w:val="21"/>
          <w:szCs w:val="21"/>
        </w:rPr>
        <w:t>并从更换后重新计算该项产品质保期。</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8.</w:t>
      </w:r>
      <w:r>
        <w:rPr>
          <w:rFonts w:hint="eastAsia" w:ascii="宋体" w:hAnsi="宋体"/>
          <w:color w:val="auto"/>
          <w:szCs w:val="21"/>
        </w:rPr>
        <w:t>成交供应商</w:t>
      </w:r>
      <w:r>
        <w:rPr>
          <w:rFonts w:hint="eastAsia" w:ascii="宋体" w:hAnsi="宋体" w:eastAsia="宋体" w:cs="宋体"/>
          <w:color w:val="000000"/>
          <w:sz w:val="21"/>
          <w:szCs w:val="21"/>
        </w:rPr>
        <w:t>所投产品在</w:t>
      </w:r>
      <w:r>
        <w:rPr>
          <w:rFonts w:hint="eastAsia" w:ascii="宋体" w:hAnsi="宋体" w:eastAsia="宋体" w:cs="宋体"/>
          <w:color w:val="000000"/>
          <w:sz w:val="21"/>
          <w:szCs w:val="21"/>
          <w:lang w:eastAsia="zh-CN"/>
        </w:rPr>
        <w:t>出厂前、</w:t>
      </w:r>
      <w:r>
        <w:rPr>
          <w:rFonts w:hint="eastAsia" w:ascii="宋体" w:hAnsi="宋体" w:eastAsia="宋体" w:cs="宋体"/>
          <w:color w:val="000000"/>
          <w:sz w:val="21"/>
          <w:szCs w:val="21"/>
        </w:rPr>
        <w:t>安装后应出具</w:t>
      </w:r>
      <w:r>
        <w:rPr>
          <w:rFonts w:hint="eastAsia" w:ascii="宋体" w:hAnsi="宋体" w:eastAsia="宋体" w:cs="宋体"/>
          <w:color w:val="000000"/>
          <w:sz w:val="21"/>
          <w:szCs w:val="21"/>
          <w:lang w:eastAsia="zh-CN"/>
        </w:rPr>
        <w:t>具备相应专业技术资质的第三方质量监督检测机构合格</w:t>
      </w:r>
      <w:r>
        <w:rPr>
          <w:rFonts w:hint="eastAsia" w:ascii="宋体" w:hAnsi="宋体" w:eastAsia="宋体" w:cs="宋体"/>
          <w:color w:val="000000"/>
          <w:sz w:val="21"/>
          <w:szCs w:val="21"/>
        </w:rPr>
        <w:t>检测报告</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检测、验收及抽查涉及的所有费用均由</w:t>
      </w:r>
      <w:r>
        <w:rPr>
          <w:rFonts w:hint="eastAsia" w:ascii="宋体" w:hAnsi="宋体" w:eastAsia="宋体" w:cs="宋体"/>
          <w:color w:val="000000"/>
          <w:sz w:val="21"/>
          <w:szCs w:val="21"/>
          <w:lang w:eastAsia="zh-CN"/>
        </w:rPr>
        <w:t>成交供应商</w:t>
      </w:r>
      <w:r>
        <w:rPr>
          <w:rFonts w:hint="eastAsia" w:ascii="宋体" w:hAnsi="宋体" w:eastAsia="宋体" w:cs="宋体"/>
          <w:color w:val="000000"/>
          <w:sz w:val="21"/>
          <w:szCs w:val="21"/>
        </w:rPr>
        <w:t>支付。</w:t>
      </w:r>
      <w:r>
        <w:rPr>
          <w:rFonts w:hint="eastAsia" w:ascii="宋体" w:hAnsi="宋体" w:eastAsia="宋体" w:cs="宋体"/>
          <w:color w:val="000000"/>
          <w:sz w:val="21"/>
          <w:szCs w:val="21"/>
          <w:lang w:eastAsia="zh-CN"/>
        </w:rPr>
        <w:t xml:space="preserve">             </w:t>
      </w:r>
    </w:p>
    <w:p>
      <w:pPr>
        <w:spacing w:line="440" w:lineRule="exact"/>
        <w:rPr>
          <w:rFonts w:hint="eastAsia" w:ascii="宋体" w:hAnsi="宋体"/>
          <w:b/>
          <w:bCs/>
          <w:color w:val="auto"/>
          <w:szCs w:val="21"/>
        </w:rPr>
      </w:pPr>
      <w:r>
        <w:rPr>
          <w:rFonts w:hint="eastAsia" w:ascii="宋体" w:hAnsi="宋体"/>
          <w:b/>
          <w:bCs/>
          <w:color w:val="auto"/>
          <w:szCs w:val="21"/>
        </w:rPr>
        <w:t>三、其他要求：</w:t>
      </w:r>
    </w:p>
    <w:p>
      <w:pPr>
        <w:widowControl/>
        <w:adjustRightInd w:val="0"/>
        <w:snapToGrid w:val="0"/>
        <w:spacing w:line="400" w:lineRule="exact"/>
        <w:ind w:firstLine="632" w:firstLineChars="300"/>
        <w:rPr>
          <w:rFonts w:hint="eastAsia" w:ascii="宋体" w:hAnsi="宋体"/>
          <w:color w:val="000000"/>
          <w:kern w:val="0"/>
          <w:szCs w:val="21"/>
        </w:rPr>
      </w:pPr>
      <w:r>
        <w:rPr>
          <w:rFonts w:hint="eastAsia" w:ascii="宋体" w:hAnsi="宋体"/>
          <w:b/>
          <w:bCs/>
          <w:color w:val="000000"/>
          <w:kern w:val="0"/>
          <w:szCs w:val="21"/>
          <w:lang w:val="en-US" w:eastAsia="zh-CN"/>
        </w:rPr>
        <w:t>1.供应商须提供样品：健骑机，</w:t>
      </w:r>
      <w:r>
        <w:rPr>
          <w:rFonts w:hint="eastAsia" w:ascii="宋体" w:hAnsi="宋体"/>
          <w:color w:val="000000"/>
          <w:kern w:val="0"/>
          <w:szCs w:val="21"/>
        </w:rPr>
        <w:t>不需要提供样品的检测报告。</w:t>
      </w:r>
    </w:p>
    <w:p>
      <w:pPr>
        <w:widowControl/>
        <w:adjustRightInd w:val="0"/>
        <w:snapToGrid w:val="0"/>
        <w:spacing w:line="400" w:lineRule="exact"/>
        <w:ind w:firstLine="630" w:firstLineChars="300"/>
        <w:rPr>
          <w:rFonts w:hint="eastAsia" w:ascii="宋体" w:hAnsi="宋体"/>
          <w:color w:val="000000"/>
          <w:kern w:val="0"/>
          <w:szCs w:val="21"/>
        </w:rPr>
      </w:pPr>
      <w:r>
        <w:rPr>
          <w:rFonts w:hint="eastAsia" w:ascii="宋体" w:hAnsi="宋体" w:eastAsia="宋体" w:cs="宋体"/>
          <w:b w:val="0"/>
          <w:bCs w:val="0"/>
          <w:color w:val="auto"/>
          <w:kern w:val="2"/>
          <w:sz w:val="21"/>
          <w:szCs w:val="21"/>
          <w:highlight w:val="none"/>
          <w:lang w:val="en-US" w:eastAsia="zh-CN" w:bidi="ar-SA"/>
        </w:rPr>
        <w:t>1.2.递交样品当天，供应商需派技术人员到场组织安装调试。提供的样品不能显示器材供应商的全称、地址、服务电话及企业的标示。</w:t>
      </w:r>
    </w:p>
    <w:p>
      <w:pPr>
        <w:widowControl/>
        <w:adjustRightInd w:val="0"/>
        <w:snapToGrid w:val="0"/>
        <w:spacing w:line="400" w:lineRule="exact"/>
        <w:ind w:firstLine="630" w:firstLineChars="300"/>
        <w:rPr>
          <w:rFonts w:hint="default"/>
          <w:lang w:val="en-US" w:eastAsia="zh-CN"/>
        </w:rPr>
      </w:pPr>
      <w:r>
        <w:rPr>
          <w:rFonts w:hint="eastAsia" w:ascii="宋体" w:hAnsi="宋体"/>
          <w:color w:val="000000"/>
          <w:kern w:val="0"/>
          <w:szCs w:val="21"/>
          <w:lang w:val="en-US" w:eastAsia="zh-CN"/>
        </w:rPr>
        <w:t>1.3.</w:t>
      </w:r>
      <w:r>
        <w:rPr>
          <w:rFonts w:hint="eastAsia" w:ascii="宋体" w:hAnsi="宋体"/>
          <w:color w:val="000000"/>
          <w:kern w:val="0"/>
          <w:szCs w:val="21"/>
        </w:rPr>
        <w:t>未</w:t>
      </w:r>
      <w:r>
        <w:rPr>
          <w:rFonts w:hint="eastAsia" w:ascii="宋体" w:hAnsi="宋体"/>
          <w:color w:val="auto"/>
          <w:szCs w:val="21"/>
        </w:rPr>
        <w:t>成交供应商</w:t>
      </w:r>
      <w:r>
        <w:rPr>
          <w:rFonts w:hint="eastAsia" w:ascii="宋体" w:hAnsi="宋体"/>
          <w:color w:val="000000"/>
          <w:kern w:val="0"/>
          <w:szCs w:val="21"/>
        </w:rPr>
        <w:t>的样品采购活动结束后退还，</w:t>
      </w:r>
      <w:r>
        <w:rPr>
          <w:rFonts w:hint="eastAsia" w:ascii="宋体" w:hAnsi="宋体"/>
          <w:color w:val="auto"/>
          <w:szCs w:val="21"/>
        </w:rPr>
        <w:t>成交供应商</w:t>
      </w:r>
      <w:r>
        <w:rPr>
          <w:rFonts w:hint="eastAsia" w:ascii="宋体" w:hAnsi="宋体"/>
          <w:color w:val="000000"/>
          <w:kern w:val="0"/>
          <w:szCs w:val="21"/>
        </w:rPr>
        <w:t>的样品进行保管、封存，作为履约验收的参考。</w:t>
      </w:r>
    </w:p>
    <w:p>
      <w:pPr>
        <w:spacing w:line="440" w:lineRule="exact"/>
        <w:rPr>
          <w:rFonts w:hint="eastAsia"/>
          <w:b/>
          <w:color w:val="auto"/>
          <w:sz w:val="32"/>
          <w:szCs w:val="32"/>
        </w:rPr>
      </w:pPr>
      <w:r>
        <w:rPr>
          <w:rFonts w:hint="eastAsia"/>
          <w:b/>
          <w:color w:val="auto"/>
          <w:sz w:val="32"/>
          <w:szCs w:val="32"/>
        </w:rPr>
        <w:t>四、采购内容及技术要求</w:t>
      </w:r>
    </w:p>
    <w:p>
      <w:pPr>
        <w:spacing w:line="440" w:lineRule="exact"/>
        <w:ind w:firstLine="422" w:firstLineChars="200"/>
        <w:rPr>
          <w:rFonts w:hint="eastAsia"/>
          <w:b/>
          <w:bCs/>
          <w:color w:val="auto"/>
          <w:sz w:val="32"/>
          <w:szCs w:val="32"/>
        </w:rPr>
      </w:pPr>
      <w:r>
        <w:rPr>
          <w:rFonts w:hint="eastAsia"/>
          <w:b/>
          <w:bCs/>
          <w:color w:val="auto"/>
          <w:szCs w:val="21"/>
        </w:rPr>
        <w:t>本采购项目的核心产品为：</w:t>
      </w:r>
      <w:r>
        <w:rPr>
          <w:rFonts w:hint="eastAsia"/>
          <w:b/>
          <w:bCs/>
          <w:color w:val="auto"/>
          <w:szCs w:val="21"/>
          <w:u w:val="single"/>
          <w:lang w:val="en-US" w:eastAsia="zh-CN"/>
        </w:rPr>
        <w:t xml:space="preserve">   </w:t>
      </w:r>
      <w:r>
        <w:rPr>
          <w:rFonts w:hint="eastAsia"/>
          <w:b/>
          <w:bCs/>
          <w:color w:val="auto"/>
          <w:szCs w:val="21"/>
          <w:u w:val="single"/>
          <w:lang w:eastAsia="zh-CN"/>
        </w:rPr>
        <w:t>健骑机</w:t>
      </w:r>
      <w:r>
        <w:rPr>
          <w:rFonts w:hint="eastAsia"/>
          <w:b/>
          <w:bCs/>
          <w:color w:val="auto"/>
          <w:szCs w:val="21"/>
          <w:u w:val="single"/>
          <w:lang w:val="en-US" w:eastAsia="zh-CN"/>
        </w:rPr>
        <w:t xml:space="preserve">_____   </w:t>
      </w:r>
      <w:r>
        <w:rPr>
          <w:rFonts w:hint="eastAsia"/>
          <w:b/>
          <w:bCs/>
          <w:color w:val="auto"/>
          <w:szCs w:val="21"/>
          <w:u w:val="none"/>
          <w:lang w:val="en-US" w:eastAsia="zh-CN"/>
        </w:rPr>
        <w:t xml:space="preserve">   </w:t>
      </w:r>
      <w:r>
        <w:rPr>
          <w:rFonts w:hint="eastAsia"/>
          <w:b/>
          <w:bCs/>
          <w:color w:val="auto"/>
          <w:szCs w:val="21"/>
          <w:u w:val="single"/>
          <w:lang w:val="en-US" w:eastAsia="zh-CN"/>
        </w:rPr>
        <w:t xml:space="preserve">    </w:t>
      </w:r>
      <w:r>
        <w:rPr>
          <w:rFonts w:hint="eastAsia"/>
          <w:b/>
          <w:bCs/>
          <w:color w:val="auto"/>
          <w:szCs w:val="21"/>
          <w:u w:val="single"/>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
        <w:gridCol w:w="1318"/>
        <w:gridCol w:w="4742"/>
        <w:gridCol w:w="495"/>
        <w:gridCol w:w="593"/>
        <w:gridCol w:w="9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noWrap w:val="0"/>
            <w:vAlign w:val="center"/>
          </w:tcPr>
          <w:p>
            <w:pPr>
              <w:widowControl/>
              <w:spacing w:before="100" w:beforeLines="0" w:beforeAutospacing="1" w:after="100" w:afterLines="0" w:afterAutospacing="1"/>
              <w:jc w:val="center"/>
              <w:rPr>
                <w:rFonts w:hint="eastAsia"/>
                <w:b/>
                <w:bCs w:val="0"/>
                <w:color w:val="auto"/>
                <w:kern w:val="0"/>
                <w:sz w:val="21"/>
                <w:szCs w:val="21"/>
                <w:lang w:val="en-US" w:eastAsia="zh-CN" w:bidi="ar-SA"/>
              </w:rPr>
            </w:pPr>
            <w:r>
              <w:rPr>
                <w:b/>
                <w:bCs w:val="0"/>
                <w:color w:val="auto"/>
                <w:kern w:val="0"/>
                <w:sz w:val="21"/>
                <w:szCs w:val="21"/>
              </w:rPr>
              <w:t>序号</w:t>
            </w:r>
          </w:p>
        </w:tc>
        <w:tc>
          <w:tcPr>
            <w:tcW w:w="1470" w:type="dxa"/>
            <w:noWrap w:val="0"/>
            <w:vAlign w:val="center"/>
          </w:tcPr>
          <w:p>
            <w:pPr>
              <w:widowControl/>
              <w:spacing w:before="100" w:beforeLines="0" w:beforeAutospacing="1" w:after="100" w:afterLines="0" w:afterAutospacing="1"/>
              <w:jc w:val="center"/>
              <w:rPr>
                <w:rFonts w:hint="eastAsia"/>
                <w:b/>
                <w:bCs w:val="0"/>
                <w:color w:val="auto"/>
                <w:kern w:val="0"/>
                <w:sz w:val="21"/>
                <w:szCs w:val="21"/>
                <w:lang w:val="en-US" w:eastAsia="zh-CN" w:bidi="ar-SA"/>
              </w:rPr>
            </w:pPr>
            <w:r>
              <w:rPr>
                <w:rFonts w:hint="eastAsia"/>
                <w:b/>
                <w:bCs w:val="0"/>
                <w:color w:val="auto"/>
                <w:kern w:val="0"/>
                <w:sz w:val="21"/>
                <w:szCs w:val="21"/>
                <w:lang w:eastAsia="zh-CN"/>
              </w:rPr>
              <w:t>标的</w:t>
            </w:r>
            <w:r>
              <w:rPr>
                <w:rFonts w:hint="eastAsia"/>
                <w:b/>
                <w:bCs w:val="0"/>
                <w:color w:val="auto"/>
                <w:kern w:val="0"/>
                <w:sz w:val="21"/>
                <w:szCs w:val="21"/>
              </w:rPr>
              <w:t>名称</w:t>
            </w:r>
          </w:p>
        </w:tc>
        <w:tc>
          <w:tcPr>
            <w:tcW w:w="5460" w:type="dxa"/>
            <w:noWrap w:val="0"/>
            <w:vAlign w:val="center"/>
          </w:tcPr>
          <w:p>
            <w:pPr>
              <w:widowControl/>
              <w:spacing w:before="100" w:beforeLines="0" w:beforeAutospacing="1" w:after="100" w:afterLines="0" w:afterAutospacing="1"/>
              <w:jc w:val="center"/>
              <w:rPr>
                <w:rFonts w:hint="eastAsia"/>
                <w:b/>
                <w:bCs w:val="0"/>
                <w:color w:val="auto"/>
                <w:kern w:val="0"/>
                <w:sz w:val="21"/>
                <w:szCs w:val="21"/>
                <w:lang w:val="en-US" w:eastAsia="zh-CN" w:bidi="ar-SA"/>
              </w:rPr>
            </w:pPr>
            <w:r>
              <w:rPr>
                <w:rFonts w:hint="eastAsia"/>
                <w:b/>
                <w:bCs w:val="0"/>
                <w:color w:val="auto"/>
                <w:kern w:val="0"/>
                <w:sz w:val="21"/>
                <w:szCs w:val="21"/>
              </w:rPr>
              <w:t>主要技术参数、性能、配置等要求</w:t>
            </w:r>
          </w:p>
        </w:tc>
        <w:tc>
          <w:tcPr>
            <w:tcW w:w="510" w:type="dxa"/>
            <w:noWrap w:val="0"/>
            <w:vAlign w:val="center"/>
          </w:tcPr>
          <w:p>
            <w:pPr>
              <w:widowControl/>
              <w:spacing w:line="460" w:lineRule="exact"/>
              <w:jc w:val="center"/>
              <w:rPr>
                <w:rFonts w:hint="eastAsia" w:ascii="宋体" w:hAnsi="宋体"/>
                <w:b/>
                <w:bCs w:val="0"/>
                <w:color w:val="auto"/>
                <w:kern w:val="0"/>
                <w:sz w:val="21"/>
                <w:szCs w:val="21"/>
                <w:lang w:val="en-US" w:eastAsia="zh-CN" w:bidi="ar-SA"/>
              </w:rPr>
            </w:pPr>
            <w:r>
              <w:rPr>
                <w:rFonts w:hint="eastAsia" w:ascii="宋体" w:hAnsi="宋体"/>
                <w:b/>
                <w:bCs w:val="0"/>
                <w:color w:val="auto"/>
                <w:kern w:val="0"/>
                <w:sz w:val="21"/>
                <w:szCs w:val="21"/>
              </w:rPr>
              <w:t>单位</w:t>
            </w:r>
          </w:p>
        </w:tc>
        <w:tc>
          <w:tcPr>
            <w:tcW w:w="630" w:type="dxa"/>
            <w:noWrap w:val="0"/>
            <w:vAlign w:val="center"/>
          </w:tcPr>
          <w:p>
            <w:pPr>
              <w:widowControl/>
              <w:spacing w:line="460" w:lineRule="exact"/>
              <w:jc w:val="center"/>
              <w:rPr>
                <w:rFonts w:hint="eastAsia" w:ascii="宋体" w:hAnsi="宋体"/>
                <w:b/>
                <w:bCs w:val="0"/>
                <w:color w:val="auto"/>
                <w:kern w:val="0"/>
                <w:sz w:val="21"/>
                <w:szCs w:val="21"/>
                <w:lang w:val="en-US" w:eastAsia="zh-CN" w:bidi="ar-SA"/>
              </w:rPr>
            </w:pPr>
            <w:r>
              <w:rPr>
                <w:rFonts w:hint="eastAsia" w:ascii="宋体" w:hAnsi="宋体"/>
                <w:b/>
                <w:bCs w:val="0"/>
                <w:color w:val="auto"/>
                <w:kern w:val="0"/>
                <w:sz w:val="21"/>
                <w:szCs w:val="21"/>
              </w:rPr>
              <w:t>数量</w:t>
            </w:r>
          </w:p>
        </w:tc>
        <w:tc>
          <w:tcPr>
            <w:tcW w:w="967" w:type="dxa"/>
            <w:noWrap w:val="0"/>
            <w:vAlign w:val="center"/>
          </w:tcPr>
          <w:p>
            <w:pPr>
              <w:widowControl/>
              <w:spacing w:before="100" w:beforeLines="0" w:beforeAutospacing="1" w:after="100" w:afterLines="0" w:afterAutospacing="1"/>
              <w:jc w:val="center"/>
              <w:rPr>
                <w:rFonts w:hint="eastAsia" w:eastAsia="宋体"/>
                <w:b/>
                <w:bCs w:val="0"/>
                <w:color w:val="auto"/>
                <w:kern w:val="0"/>
                <w:sz w:val="21"/>
                <w:szCs w:val="21"/>
                <w:lang w:val="en-US" w:eastAsia="zh-CN" w:bidi="ar-SA"/>
              </w:rPr>
            </w:pPr>
            <w:r>
              <w:rPr>
                <w:rFonts w:hint="eastAsia"/>
                <w:b/>
                <w:bCs w:val="0"/>
                <w:color w:val="auto"/>
                <w:kern w:val="0"/>
                <w:sz w:val="21"/>
                <w:szCs w:val="21"/>
                <w:lang w:eastAsia="zh-CN"/>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gridSpan w:val="6"/>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hAnsi="宋体"/>
                <w:color w:val="auto"/>
                <w:szCs w:val="21"/>
                <w:highlight w:val="yellow"/>
                <w:vertAlign w:val="baseline"/>
              </w:rPr>
            </w:pPr>
            <w:r>
              <w:rPr>
                <w:rFonts w:hint="eastAsia" w:ascii="宋体" w:hAnsi="宋体" w:eastAsia="宋体" w:cs="宋体"/>
                <w:b/>
                <w:bCs/>
                <w:lang w:eastAsia="zh-CN"/>
              </w:rPr>
              <w:t>常规室外健身器材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Cs w:val="21"/>
                <w:highlight w:val="none"/>
                <w:vertAlign w:val="baseline"/>
                <w:lang w:val="en-US" w:eastAsia="zh-CN"/>
              </w:rPr>
              <w:t>1</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两位太空漫步机</w:t>
            </w:r>
          </w:p>
        </w:tc>
        <w:tc>
          <w:tcPr>
            <w:tcW w:w="5460" w:type="dxa"/>
            <w:noWrap w:val="0"/>
            <w:vAlign w:val="top"/>
          </w:tcPr>
          <w:p>
            <w:pPr>
              <w:keepNext w:val="0"/>
              <w:keepLines w:val="0"/>
              <w:pageBreakBefore w:val="0"/>
              <w:numPr>
                <w:ilvl w:val="0"/>
                <w:numId w:val="0"/>
              </w:numPr>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lang w:eastAsia="zh-CN"/>
              </w:rPr>
            </w:pPr>
            <w:r>
              <w:rPr>
                <w:rFonts w:hint="eastAsia" w:ascii="宋体" w:hAnsi="宋体" w:eastAsia="宋体" w:cs="宋体"/>
                <w:lang w:val="en-US" w:eastAsia="zh-CN"/>
              </w:rPr>
              <w:t>1、</w:t>
            </w:r>
            <w:r>
              <w:rPr>
                <w:rFonts w:hint="eastAsia" w:ascii="宋体" w:hAnsi="宋体" w:eastAsia="宋体" w:cs="宋体"/>
              </w:rPr>
              <w:t>主要承载立柱的钢管直径不小于114mm,钢管壁厚不小于3mm</w:t>
            </w:r>
            <w:r>
              <w:rPr>
                <w:rFonts w:hint="eastAsia" w:ascii="宋体" w:hAnsi="宋体" w:eastAsia="宋体" w:cs="宋体"/>
                <w:lang w:eastAsia="zh-CN"/>
              </w:rPr>
              <w:t>；</w:t>
            </w:r>
          </w:p>
          <w:p>
            <w:pPr>
              <w:keepNext w:val="0"/>
              <w:keepLines w:val="0"/>
              <w:pageBreakBefore w:val="0"/>
              <w:numPr>
                <w:ilvl w:val="0"/>
                <w:numId w:val="0"/>
              </w:numPr>
              <w:kinsoku/>
              <w:wordWrap/>
              <w:overflowPunct/>
              <w:topLinePunct w:val="0"/>
              <w:autoSpaceDE/>
              <w:autoSpaceDN/>
              <w:bidi w:val="0"/>
              <w:adjustRightInd/>
              <w:snapToGrid/>
              <w:spacing w:line="440" w:lineRule="exact"/>
              <w:jc w:val="left"/>
              <w:textAlignment w:val="auto"/>
              <w:outlineLvl w:val="9"/>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摆杆应有限位装置，且单侧摆动幅度不大于65°，摆杆选用不小于60mm×3mm或等强度规格的管材，其他管材实际壁厚不小于3mm;</w:t>
            </w:r>
          </w:p>
          <w:p>
            <w:pPr>
              <w:keepNext w:val="0"/>
              <w:keepLines w:val="0"/>
              <w:pageBreakBefore w:val="0"/>
              <w:kinsoku/>
              <w:wordWrap/>
              <w:overflowPunct/>
              <w:topLinePunct w:val="0"/>
              <w:autoSpaceDE/>
              <w:autoSpaceDN/>
              <w:bidi w:val="0"/>
              <w:adjustRightInd/>
              <w:snapToGrid/>
              <w:spacing w:line="440" w:lineRule="exact"/>
              <w:ind w:firstLine="0"/>
              <w:jc w:val="left"/>
              <w:textAlignment w:val="auto"/>
              <w:outlineLvl w:val="9"/>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摆杆与主立柱内侧的最小距离处应大于60mm；</w:t>
            </w:r>
          </w:p>
          <w:p>
            <w:pPr>
              <w:keepNext w:val="0"/>
              <w:keepLines w:val="0"/>
              <w:pageBreakBefore w:val="0"/>
              <w:kinsoku/>
              <w:wordWrap/>
              <w:overflowPunct/>
              <w:topLinePunct w:val="0"/>
              <w:autoSpaceDE/>
              <w:autoSpaceDN/>
              <w:bidi w:val="0"/>
              <w:adjustRightInd/>
              <w:snapToGrid/>
              <w:spacing w:line="440" w:lineRule="exact"/>
              <w:ind w:firstLine="0"/>
              <w:jc w:val="left"/>
              <w:textAlignment w:val="auto"/>
              <w:outlineLvl w:val="9"/>
              <w:rPr>
                <w:rFonts w:hint="eastAsia" w:ascii="宋体" w:hAnsi="宋体" w:eastAsia="宋体" w:cs="宋体"/>
              </w:rPr>
            </w:pPr>
            <w:r>
              <w:rPr>
                <w:rFonts w:hint="eastAsia" w:ascii="宋体" w:hAnsi="宋体" w:eastAsia="宋体" w:cs="宋体"/>
                <w:lang w:val="en-US" w:eastAsia="zh-CN"/>
              </w:rPr>
              <w:t>4、</w:t>
            </w:r>
            <w:r>
              <w:rPr>
                <w:rFonts w:hint="eastAsia" w:ascii="宋体" w:hAnsi="宋体" w:eastAsia="宋体" w:cs="宋体"/>
              </w:rPr>
              <w:t>踏板的主运动方向和易滑脱方向应设置高度不小于30mm、长度大于踏板周长2/3的防滑脱的凸台或护板；凸台顶部棱边应全部以不小于2mm的R圆弧过渡；</w:t>
            </w:r>
          </w:p>
          <w:p>
            <w:pPr>
              <w:keepNext w:val="0"/>
              <w:keepLines w:val="0"/>
              <w:pageBreakBefore w:val="0"/>
              <w:kinsoku/>
              <w:wordWrap/>
              <w:overflowPunct/>
              <w:topLinePunct w:val="0"/>
              <w:autoSpaceDE/>
              <w:autoSpaceDN/>
              <w:bidi w:val="0"/>
              <w:adjustRightInd/>
              <w:snapToGrid/>
              <w:spacing w:line="440" w:lineRule="exact"/>
              <w:ind w:firstLine="0"/>
              <w:jc w:val="left"/>
              <w:textAlignment w:val="auto"/>
              <w:outlineLvl w:val="9"/>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脚踏部位应有防滑措施，站立使用的单脚防滑面应不小于（3×10</w:t>
            </w:r>
            <w:r>
              <w:rPr>
                <w:rFonts w:hint="eastAsia" w:ascii="宋体" w:hAnsi="宋体" w:eastAsia="宋体" w:cs="宋体"/>
                <w:vertAlign w:val="superscript"/>
              </w:rPr>
              <w:t>4</w:t>
            </w:r>
            <w:r>
              <w:rPr>
                <w:rFonts w:hint="eastAsia" w:ascii="宋体" w:hAnsi="宋体" w:eastAsia="宋体" w:cs="宋体"/>
              </w:rPr>
              <w:t>）mm²，摩擦系数应不小于0.5；</w:t>
            </w:r>
          </w:p>
          <w:p>
            <w:pPr>
              <w:keepNext w:val="0"/>
              <w:keepLines w:val="0"/>
              <w:pageBreakBefore w:val="0"/>
              <w:kinsoku/>
              <w:wordWrap/>
              <w:overflowPunct/>
              <w:topLinePunct w:val="0"/>
              <w:autoSpaceDE/>
              <w:autoSpaceDN/>
              <w:bidi w:val="0"/>
              <w:adjustRightInd/>
              <w:snapToGrid/>
              <w:spacing w:line="440" w:lineRule="exact"/>
              <w:ind w:firstLine="0"/>
              <w:jc w:val="left"/>
              <w:textAlignment w:val="auto"/>
              <w:outlineLvl w:val="9"/>
              <w:rPr>
                <w:rFonts w:hint="eastAsia" w:ascii="宋体" w:hAnsi="宋体" w:eastAsia="宋体" w:cs="宋体"/>
              </w:rPr>
            </w:pPr>
            <w:r>
              <w:rPr>
                <w:rFonts w:hint="eastAsia" w:ascii="宋体" w:hAnsi="宋体" w:eastAsia="宋体" w:cs="宋体"/>
                <w:lang w:val="en-US" w:eastAsia="zh-CN"/>
              </w:rPr>
              <w:t>6、</w:t>
            </w:r>
            <w:r>
              <w:rPr>
                <w:rFonts w:hint="eastAsia" w:ascii="宋体" w:hAnsi="宋体" w:eastAsia="宋体" w:cs="宋体"/>
              </w:rPr>
              <w:t>摆动部件下缘距地面或底面最小高度应不小于80mm；</w:t>
            </w:r>
          </w:p>
          <w:p>
            <w:pPr>
              <w:keepNext w:val="0"/>
              <w:keepLines w:val="0"/>
              <w:pageBreakBefore w:val="0"/>
              <w:kinsoku/>
              <w:wordWrap/>
              <w:overflowPunct/>
              <w:topLinePunct w:val="0"/>
              <w:autoSpaceDE/>
              <w:autoSpaceDN/>
              <w:bidi w:val="0"/>
              <w:adjustRightInd/>
              <w:snapToGrid/>
              <w:spacing w:line="440" w:lineRule="exact"/>
              <w:ind w:firstLine="0"/>
              <w:jc w:val="left"/>
              <w:textAlignment w:val="auto"/>
              <w:outlineLvl w:val="9"/>
              <w:rPr>
                <w:rFonts w:hint="eastAsia" w:ascii="宋体" w:hAnsi="宋体" w:eastAsia="宋体" w:cs="宋体"/>
              </w:rPr>
            </w:pPr>
            <w:r>
              <w:rPr>
                <w:rFonts w:hint="eastAsia" w:ascii="宋体" w:hAnsi="宋体" w:eastAsia="宋体" w:cs="宋体"/>
                <w:lang w:val="en-US" w:eastAsia="zh-CN"/>
              </w:rPr>
              <w:t>7、</w:t>
            </w:r>
            <w:r>
              <w:rPr>
                <w:rFonts w:hint="eastAsia" w:ascii="宋体" w:hAnsi="宋体" w:eastAsia="宋体" w:cs="宋体"/>
              </w:rPr>
              <w:t>相邻运动的两踏板的间距应不小于100mm；</w:t>
            </w:r>
          </w:p>
          <w:p>
            <w:pPr>
              <w:keepNext w:val="0"/>
              <w:keepLines w:val="0"/>
              <w:pageBreakBefore w:val="0"/>
              <w:kinsoku/>
              <w:wordWrap/>
              <w:overflowPunct/>
              <w:topLinePunct w:val="0"/>
              <w:autoSpaceDE/>
              <w:autoSpaceDN/>
              <w:bidi w:val="0"/>
              <w:adjustRightInd/>
              <w:snapToGrid/>
              <w:spacing w:line="440" w:lineRule="exact"/>
              <w:ind w:firstLine="0"/>
              <w:jc w:val="left"/>
              <w:textAlignment w:val="auto"/>
              <w:outlineLvl w:val="9"/>
              <w:rPr>
                <w:rFonts w:hint="eastAsia" w:ascii="宋体" w:hAnsi="宋体" w:eastAsia="宋体" w:cs="宋体"/>
              </w:rPr>
            </w:pPr>
            <w:r>
              <w:rPr>
                <w:rFonts w:hint="eastAsia" w:ascii="宋体" w:hAnsi="宋体" w:eastAsia="宋体" w:cs="宋体"/>
                <w:lang w:val="en-US" w:eastAsia="zh-CN"/>
              </w:rPr>
              <w:t>8、</w:t>
            </w:r>
            <w:r>
              <w:rPr>
                <w:rFonts w:hint="eastAsia" w:ascii="宋体" w:hAnsi="宋体" w:eastAsia="宋体" w:cs="宋体"/>
              </w:rPr>
              <w:t>转轴直径不小于25mm，并辅以调质热处理；</w:t>
            </w:r>
          </w:p>
          <w:p>
            <w:pPr>
              <w:keepNext w:val="0"/>
              <w:keepLines w:val="0"/>
              <w:pageBreakBefore w:val="0"/>
              <w:kinsoku/>
              <w:wordWrap/>
              <w:overflowPunct/>
              <w:topLinePunct w:val="0"/>
              <w:autoSpaceDE/>
              <w:autoSpaceDN/>
              <w:bidi w:val="0"/>
              <w:adjustRightInd/>
              <w:snapToGrid/>
              <w:spacing w:line="440" w:lineRule="exact"/>
              <w:ind w:firstLine="0"/>
              <w:jc w:val="left"/>
              <w:textAlignment w:val="auto"/>
              <w:outlineLvl w:val="9"/>
              <w:rPr>
                <w:rFonts w:hint="eastAsia" w:ascii="宋体" w:hAnsi="宋体" w:eastAsia="宋体" w:cs="宋体"/>
              </w:rPr>
            </w:pPr>
            <w:r>
              <w:rPr>
                <w:rFonts w:hint="eastAsia" w:ascii="宋体" w:hAnsi="宋体" w:eastAsia="宋体" w:cs="宋体"/>
                <w:lang w:val="en-US" w:eastAsia="zh-CN"/>
              </w:rPr>
              <w:t>9、</w:t>
            </w:r>
            <w:r>
              <w:rPr>
                <w:rFonts w:hint="eastAsia" w:ascii="宋体" w:hAnsi="宋体" w:eastAsia="宋体" w:cs="宋体"/>
              </w:rPr>
              <w:t>踏板前后两侧应采取防止碰撞第三者的缓冲措施；</w:t>
            </w:r>
          </w:p>
          <w:p>
            <w:pPr>
              <w:keepNext w:val="0"/>
              <w:keepLines w:val="0"/>
              <w:pageBreakBefore w:val="0"/>
              <w:kinsoku/>
              <w:wordWrap/>
              <w:overflowPunct/>
              <w:topLinePunct w:val="0"/>
              <w:autoSpaceDE/>
              <w:autoSpaceDN/>
              <w:bidi w:val="0"/>
              <w:adjustRightInd/>
              <w:snapToGrid/>
              <w:spacing w:line="440" w:lineRule="exact"/>
              <w:ind w:firstLine="0"/>
              <w:jc w:val="left"/>
              <w:textAlignment w:val="auto"/>
              <w:outlineLvl w:val="9"/>
              <w:rPr>
                <w:rFonts w:hint="eastAsia" w:ascii="宋体" w:hAnsi="宋体" w:eastAsia="宋体" w:cs="宋体"/>
              </w:rPr>
            </w:pPr>
            <w:r>
              <w:rPr>
                <w:rFonts w:hint="eastAsia" w:ascii="宋体" w:hAnsi="宋体" w:eastAsia="宋体" w:cs="宋体"/>
                <w:lang w:val="en-US" w:eastAsia="zh-CN"/>
              </w:rPr>
              <w:t>10、</w:t>
            </w:r>
            <w:r>
              <w:rPr>
                <w:rFonts w:hint="eastAsia" w:ascii="宋体" w:hAnsi="宋体" w:eastAsia="宋体" w:cs="宋体"/>
              </w:rPr>
              <w:t>不允许存在衣服、头发钩挂或缠绕危险；</w:t>
            </w:r>
          </w:p>
          <w:p>
            <w:pPr>
              <w:keepNext w:val="0"/>
              <w:keepLines w:val="0"/>
              <w:pageBreakBefore w:val="0"/>
              <w:widowControl/>
              <w:numPr>
                <w:ilvl w:val="0"/>
                <w:numId w:val="0"/>
              </w:numPr>
              <w:kinsoku/>
              <w:wordWrap/>
              <w:overflowPunct/>
              <w:topLinePunct w:val="0"/>
              <w:autoSpaceDE/>
              <w:autoSpaceDN/>
              <w:bidi w:val="0"/>
              <w:adjustRightInd/>
              <w:snapToGrid/>
              <w:spacing w:line="440" w:lineRule="exact"/>
              <w:ind w:leftChars="0" w:firstLine="0"/>
              <w:jc w:val="left"/>
              <w:textAlignment w:val="auto"/>
              <w:rPr>
                <w:rFonts w:hint="eastAsia" w:ascii="宋体" w:hAnsi="宋体" w:eastAsia="宋体" w:cs="宋体"/>
                <w:lang w:eastAsia="zh-CN"/>
              </w:rPr>
            </w:pPr>
            <w:r>
              <w:rPr>
                <w:rFonts w:hint="eastAsia" w:ascii="宋体" w:hAnsi="宋体" w:eastAsia="宋体" w:cs="宋体"/>
                <w:lang w:val="en-US" w:eastAsia="zh-CN"/>
              </w:rPr>
              <w:t>11、</w:t>
            </w:r>
            <w:r>
              <w:rPr>
                <w:rFonts w:hint="eastAsia" w:ascii="宋体" w:hAnsi="宋体" w:eastAsia="宋体" w:cs="宋体"/>
              </w:rPr>
              <w:t>立柱采用外扣式铝制封头或金属封头，防止雨水流入</w:t>
            </w:r>
            <w:r>
              <w:rPr>
                <w:rFonts w:hint="eastAsia" w:ascii="宋体" w:hAnsi="宋体" w:eastAsia="宋体" w:cs="宋体"/>
                <w:lang w:eastAsia="zh-CN"/>
              </w:rPr>
              <w:t>。</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kern w:val="2"/>
                <w:sz w:val="21"/>
                <w:lang w:val="en-US" w:eastAsia="zh-CN" w:bidi="ar-SA"/>
              </w:rPr>
            </w:pPr>
            <w:r>
              <w:rPr>
                <w:rFonts w:hint="eastAsia" w:ascii="宋体" w:hAnsi="宋体" w:eastAsia="宋体" w:cs="宋体"/>
                <w:lang w:eastAsia="zh-CN"/>
              </w:rPr>
              <w:t>★产品说明：产品必须完全</w:t>
            </w:r>
            <w:r>
              <w:rPr>
                <w:rFonts w:hint="eastAsia" w:ascii="宋体" w:hAnsi="宋体" w:eastAsia="宋体" w:cs="宋体"/>
                <w:color w:val="000000"/>
                <w:sz w:val="21"/>
                <w:szCs w:val="21"/>
              </w:rPr>
              <w:t>符合国家GB19272-2011《室外健身器材的安全通用要求》标准，具有</w:t>
            </w:r>
            <w:r>
              <w:rPr>
                <w:rFonts w:hint="eastAsia" w:ascii="宋体" w:hAnsi="宋体" w:eastAsia="宋体" w:cs="宋体"/>
                <w:color w:val="000000"/>
                <w:sz w:val="21"/>
                <w:szCs w:val="21"/>
                <w:highlight w:val="none"/>
              </w:rPr>
              <w:t>国家体育用品质量监督检验中心出具的检验报告</w:t>
            </w:r>
            <w:r>
              <w:rPr>
                <w:rFonts w:hint="eastAsia" w:ascii="宋体" w:hAnsi="宋体" w:eastAsia="宋体" w:cs="宋体"/>
                <w:color w:val="000000"/>
                <w:sz w:val="21"/>
                <w:szCs w:val="21"/>
              </w:rPr>
              <w:t>，</w:t>
            </w:r>
            <w:r>
              <w:rPr>
                <w:rFonts w:hint="eastAsia" w:ascii="宋体" w:hAnsi="宋体" w:eastAsia="宋体" w:cs="宋体"/>
                <w:color w:val="000000"/>
                <w:sz w:val="21"/>
                <w:szCs w:val="21"/>
                <w:highlight w:val="none"/>
              </w:rPr>
              <w:t>具有NSCC认证证书</w:t>
            </w:r>
            <w:r>
              <w:rPr>
                <w:rFonts w:hint="eastAsia" w:ascii="宋体" w:hAnsi="宋体" w:eastAsia="宋体" w:cs="宋体"/>
                <w:b/>
                <w:bCs/>
                <w:color w:val="0000FF"/>
                <w:sz w:val="21"/>
                <w:szCs w:val="21"/>
                <w:highlight w:val="none"/>
              </w:rPr>
              <w:t>(响应文件正本中提供复印件加盖</w:t>
            </w:r>
            <w:r>
              <w:rPr>
                <w:rFonts w:hint="eastAsia" w:ascii="宋体" w:hAnsi="宋体" w:eastAsia="宋体" w:cs="宋体"/>
                <w:b/>
                <w:bCs/>
                <w:color w:val="0000FF"/>
                <w:sz w:val="21"/>
                <w:szCs w:val="21"/>
                <w:highlight w:val="none"/>
                <w:lang w:eastAsia="zh-CN"/>
              </w:rPr>
              <w:t>生产厂家</w:t>
            </w:r>
            <w:r>
              <w:rPr>
                <w:rFonts w:hint="eastAsia" w:ascii="宋体" w:hAnsi="宋体" w:eastAsia="宋体" w:cs="宋体"/>
                <w:b/>
                <w:bCs/>
                <w:color w:val="0000FF"/>
                <w:sz w:val="21"/>
                <w:szCs w:val="21"/>
                <w:highlight w:val="none"/>
              </w:rPr>
              <w:t>公章，副本可以为正本的复印件）</w:t>
            </w:r>
            <w:r>
              <w:rPr>
                <w:rFonts w:hint="eastAsia" w:ascii="宋体" w:hAnsi="宋体" w:eastAsia="宋体" w:cs="宋体"/>
                <w:color w:val="000000"/>
                <w:sz w:val="21"/>
                <w:szCs w:val="21"/>
              </w:rPr>
              <w:t>。</w:t>
            </w:r>
          </w:p>
        </w:tc>
        <w:tc>
          <w:tcPr>
            <w:tcW w:w="51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rPr>
              <w:t>件</w:t>
            </w:r>
          </w:p>
        </w:tc>
        <w:tc>
          <w:tcPr>
            <w:tcW w:w="63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rPr>
              <w:t>45</w:t>
            </w:r>
          </w:p>
        </w:tc>
        <w:tc>
          <w:tcPr>
            <w:tcW w:w="967"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hAnsi="宋体" w:eastAsia="宋体"/>
                <w:color w:val="auto"/>
                <w:szCs w:val="21"/>
                <w:highlight w:val="yellow"/>
                <w:vertAlign w:val="baseline"/>
                <w:lang w:eastAsia="zh-CN"/>
              </w:rPr>
            </w:pPr>
            <w:r>
              <w:rPr>
                <w:rFonts w:hint="eastAsia" w:hAnsi="宋体"/>
                <w:color w:val="auto"/>
                <w:szCs w:val="21"/>
                <w:highlight w:val="none"/>
                <w:vertAlign w:val="baseline"/>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Cs w:val="21"/>
                <w:highlight w:val="none"/>
                <w:vertAlign w:val="baseline"/>
                <w:lang w:val="en-US" w:eastAsia="zh-CN"/>
              </w:rPr>
              <w:t>2</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腰背按摩器</w:t>
            </w:r>
          </w:p>
        </w:tc>
        <w:tc>
          <w:tcPr>
            <w:tcW w:w="5460" w:type="dxa"/>
            <w:noWrap w:val="0"/>
            <w:vAlign w:val="top"/>
          </w:tcPr>
          <w:p>
            <w:pPr>
              <w:keepNext w:val="0"/>
              <w:keepLines w:val="0"/>
              <w:pageBreakBefore w:val="0"/>
              <w:kinsoku/>
              <w:wordWrap/>
              <w:overflowPunct/>
              <w:topLinePunct w:val="0"/>
              <w:autoSpaceDE/>
              <w:autoSpaceDN/>
              <w:bidi w:val="0"/>
              <w:adjustRightInd/>
              <w:snapToGrid/>
              <w:spacing w:line="440" w:lineRule="exact"/>
              <w:ind w:firstLine="0"/>
              <w:jc w:val="left"/>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主要承载立柱的钢管直径不小于114mm,钢管壁厚不小于3mm</w:t>
            </w:r>
            <w:r>
              <w:rPr>
                <w:rFonts w:hint="eastAsia" w:ascii="宋体" w:hAnsi="宋体" w:eastAsia="宋体" w:cs="宋体"/>
                <w:color w:val="auto"/>
                <w:sz w:val="21"/>
                <w:szCs w:val="21"/>
                <w:lang w:eastAsia="zh-CN"/>
              </w:rPr>
              <w:t>；</w:t>
            </w:r>
          </w:p>
          <w:p>
            <w:pPr>
              <w:keepNext w:val="0"/>
              <w:keepLines w:val="0"/>
              <w:pageBreakBefore w:val="0"/>
              <w:kinsoku/>
              <w:wordWrap/>
              <w:overflowPunct/>
              <w:topLinePunct w:val="0"/>
              <w:autoSpaceDE/>
              <w:autoSpaceDN/>
              <w:bidi w:val="0"/>
              <w:adjustRightInd/>
              <w:snapToGrid/>
              <w:spacing w:line="440" w:lineRule="exact"/>
              <w:ind w:firstLine="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不允许存在剪切点、挤压点、引入点，不允许存在刚性碰撞；</w:t>
            </w:r>
          </w:p>
          <w:p>
            <w:pPr>
              <w:keepNext w:val="0"/>
              <w:keepLines w:val="0"/>
              <w:pageBreakBefore w:val="0"/>
              <w:kinsoku/>
              <w:wordWrap/>
              <w:overflowPunct/>
              <w:topLinePunct w:val="0"/>
              <w:autoSpaceDE/>
              <w:autoSpaceDN/>
              <w:bidi w:val="0"/>
              <w:adjustRightInd/>
              <w:snapToGrid/>
              <w:spacing w:line="440" w:lineRule="exact"/>
              <w:ind w:firstLine="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器材应具有可操作性、舒适性；</w:t>
            </w:r>
          </w:p>
          <w:p>
            <w:pPr>
              <w:keepNext w:val="0"/>
              <w:keepLines w:val="0"/>
              <w:pageBreakBefore w:val="0"/>
              <w:kinsoku/>
              <w:wordWrap/>
              <w:overflowPunct/>
              <w:topLinePunct w:val="0"/>
              <w:autoSpaceDE/>
              <w:autoSpaceDN/>
              <w:bidi w:val="0"/>
              <w:adjustRightInd/>
              <w:snapToGrid/>
              <w:spacing w:line="440" w:lineRule="exact"/>
              <w:ind w:firstLine="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 xml:space="preserve">座椅表面边缘应以R不小于3mm的圆弧过渡； </w:t>
            </w:r>
          </w:p>
          <w:p>
            <w:pPr>
              <w:keepNext w:val="0"/>
              <w:keepLines w:val="0"/>
              <w:pageBreakBefore w:val="0"/>
              <w:kinsoku/>
              <w:wordWrap/>
              <w:overflowPunct/>
              <w:topLinePunct w:val="0"/>
              <w:autoSpaceDE/>
              <w:autoSpaceDN/>
              <w:bidi w:val="0"/>
              <w:adjustRightInd/>
              <w:snapToGrid/>
              <w:spacing w:line="440" w:lineRule="exact"/>
              <w:ind w:firstLine="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不允许存在衣服、头发钩挂或缠绕危险；</w:t>
            </w:r>
          </w:p>
          <w:p>
            <w:pPr>
              <w:pStyle w:val="12"/>
              <w:keepNext w:val="0"/>
              <w:keepLines w:val="0"/>
              <w:pageBreakBefore w:val="0"/>
              <w:widowControl/>
              <w:numPr>
                <w:ilvl w:val="0"/>
                <w:numId w:val="0"/>
              </w:numPr>
              <w:kinsoku/>
              <w:wordWrap/>
              <w:overflowPunct/>
              <w:topLinePunct w:val="0"/>
              <w:autoSpaceDE/>
              <w:autoSpaceDN/>
              <w:bidi w:val="0"/>
              <w:adjustRightInd/>
              <w:snapToGrid/>
              <w:spacing w:line="440" w:lineRule="exact"/>
              <w:ind w:leftChars="0" w:firstLine="0"/>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立柱采用外扣式铝制封头或金属封头，防止雨水流入</w:t>
            </w:r>
            <w:r>
              <w:rPr>
                <w:rFonts w:hint="eastAsia" w:ascii="宋体" w:hAnsi="宋体" w:eastAsia="宋体" w:cs="宋体"/>
                <w:color w:val="auto"/>
                <w:sz w:val="21"/>
                <w:szCs w:val="21"/>
                <w:lang w:eastAsia="zh-CN"/>
              </w:rPr>
              <w:t>。</w:t>
            </w:r>
          </w:p>
          <w:p>
            <w:pPr>
              <w:pStyle w:val="12"/>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lang w:eastAsia="zh-CN"/>
              </w:rPr>
              <w:t>★产品说明：产品必须完全</w:t>
            </w:r>
            <w:r>
              <w:rPr>
                <w:rFonts w:hint="eastAsia" w:ascii="宋体" w:hAnsi="宋体" w:eastAsia="宋体" w:cs="宋体"/>
                <w:color w:val="000000"/>
                <w:sz w:val="21"/>
                <w:szCs w:val="21"/>
              </w:rPr>
              <w:t>符合国家GB19272-2011《室外健身器材的安全通用要求》标准，具有</w:t>
            </w:r>
            <w:r>
              <w:rPr>
                <w:rFonts w:hint="eastAsia" w:ascii="宋体" w:hAnsi="宋体" w:eastAsia="宋体" w:cs="宋体"/>
                <w:color w:val="000000"/>
                <w:sz w:val="21"/>
                <w:szCs w:val="21"/>
                <w:highlight w:val="none"/>
              </w:rPr>
              <w:t>国家体育用品质量监督检验中心出具的检验报告</w:t>
            </w:r>
            <w:r>
              <w:rPr>
                <w:rFonts w:hint="eastAsia" w:ascii="宋体" w:hAnsi="宋体" w:eastAsia="宋体" w:cs="宋体"/>
                <w:color w:val="000000"/>
                <w:sz w:val="21"/>
                <w:szCs w:val="21"/>
              </w:rPr>
              <w:t>，</w:t>
            </w:r>
            <w:r>
              <w:rPr>
                <w:rFonts w:hint="eastAsia" w:ascii="宋体" w:hAnsi="宋体" w:eastAsia="宋体" w:cs="宋体"/>
                <w:color w:val="000000"/>
                <w:sz w:val="21"/>
                <w:szCs w:val="21"/>
                <w:highlight w:val="none"/>
              </w:rPr>
              <w:t>具有NSCC认证证书</w:t>
            </w:r>
            <w:r>
              <w:rPr>
                <w:rFonts w:hint="eastAsia" w:ascii="宋体" w:hAnsi="宋体" w:eastAsia="宋体" w:cs="宋体"/>
                <w:b/>
                <w:bCs/>
                <w:color w:val="0000FF"/>
                <w:sz w:val="21"/>
                <w:szCs w:val="21"/>
                <w:highlight w:val="none"/>
              </w:rPr>
              <w:t>(响应文件正本中提供复印件加盖</w:t>
            </w:r>
            <w:r>
              <w:rPr>
                <w:rFonts w:hint="eastAsia" w:ascii="宋体" w:hAnsi="宋体" w:eastAsia="宋体" w:cs="宋体"/>
                <w:b/>
                <w:bCs/>
                <w:color w:val="0000FF"/>
                <w:sz w:val="21"/>
                <w:szCs w:val="21"/>
                <w:highlight w:val="none"/>
                <w:lang w:eastAsia="zh-CN"/>
              </w:rPr>
              <w:t>生产厂家</w:t>
            </w:r>
            <w:r>
              <w:rPr>
                <w:rFonts w:hint="eastAsia" w:ascii="宋体" w:hAnsi="宋体" w:eastAsia="宋体" w:cs="宋体"/>
                <w:b/>
                <w:bCs/>
                <w:color w:val="0000FF"/>
                <w:sz w:val="21"/>
                <w:szCs w:val="21"/>
                <w:highlight w:val="none"/>
              </w:rPr>
              <w:t>公章，副本可以为正本的复印件）</w:t>
            </w:r>
            <w:r>
              <w:rPr>
                <w:rFonts w:hint="eastAsia" w:ascii="宋体" w:hAnsi="宋体" w:eastAsia="宋体" w:cs="宋体"/>
                <w:color w:val="000000"/>
                <w:sz w:val="21"/>
                <w:szCs w:val="21"/>
              </w:rPr>
              <w:t>。</w:t>
            </w:r>
          </w:p>
        </w:tc>
        <w:tc>
          <w:tcPr>
            <w:tcW w:w="51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rPr>
              <w:t>件</w:t>
            </w:r>
          </w:p>
        </w:tc>
        <w:tc>
          <w:tcPr>
            <w:tcW w:w="63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rPr>
              <w:t>45</w:t>
            </w:r>
          </w:p>
        </w:tc>
        <w:tc>
          <w:tcPr>
            <w:tcW w:w="967"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hAnsi="宋体"/>
                <w:color w:val="auto"/>
                <w:szCs w:val="21"/>
                <w:highlight w:val="yellow"/>
                <w:vertAlign w:val="baseline"/>
              </w:rPr>
            </w:pPr>
            <w:r>
              <w:rPr>
                <w:rFonts w:hint="eastAsia" w:hAnsi="宋体"/>
                <w:color w:val="auto"/>
                <w:szCs w:val="21"/>
                <w:highlight w:val="none"/>
                <w:vertAlign w:val="baseline"/>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Cs w:val="21"/>
                <w:highlight w:val="none"/>
                <w:vertAlign w:val="baseline"/>
                <w:lang w:val="en-US" w:eastAsia="zh-CN"/>
              </w:rPr>
              <w:t>3</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上肢牵引器</w:t>
            </w:r>
          </w:p>
        </w:tc>
        <w:tc>
          <w:tcPr>
            <w:tcW w:w="5460" w:type="dxa"/>
            <w:noWrap w:val="0"/>
            <w:vAlign w:val="top"/>
          </w:tcPr>
          <w:p>
            <w:pPr>
              <w:keepNext w:val="0"/>
              <w:keepLines w:val="0"/>
              <w:pageBreakBefore w:val="0"/>
              <w:kinsoku/>
              <w:wordWrap/>
              <w:overflowPunct/>
              <w:topLinePunct w:val="0"/>
              <w:autoSpaceDE/>
              <w:autoSpaceDN/>
              <w:bidi w:val="0"/>
              <w:adjustRightInd/>
              <w:snapToGrid/>
              <w:spacing w:line="440" w:lineRule="exact"/>
              <w:ind w:firstLine="0"/>
              <w:jc w:val="left"/>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主要承载立柱的钢管直径不小于114mm,钢管壁厚不小于3mm</w:t>
            </w:r>
            <w:r>
              <w:rPr>
                <w:rFonts w:hint="eastAsia" w:ascii="宋体" w:hAnsi="宋体" w:eastAsia="宋体" w:cs="宋体"/>
                <w:color w:val="auto"/>
                <w:sz w:val="21"/>
                <w:szCs w:val="21"/>
                <w:lang w:eastAsia="zh-CN"/>
              </w:rPr>
              <w:t>；</w:t>
            </w:r>
          </w:p>
          <w:p>
            <w:pPr>
              <w:pStyle w:val="8"/>
              <w:keepNext w:val="0"/>
              <w:keepLines w:val="0"/>
              <w:pageBreakBefore w:val="0"/>
              <w:kinsoku/>
              <w:wordWrap/>
              <w:overflowPunct/>
              <w:topLinePunct w:val="0"/>
              <w:autoSpaceDE/>
              <w:autoSpaceDN/>
              <w:bidi w:val="0"/>
              <w:adjustRightInd/>
              <w:snapToGrid/>
              <w:spacing w:after="0" w:afterLines="0" w:line="440" w:lineRule="exact"/>
              <w:ind w:left="0" w:lef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摆杆有限位结构，摆杆运动至极限位置时，摆杆最低点与地面的距离1850mm；</w:t>
            </w:r>
          </w:p>
          <w:p>
            <w:pPr>
              <w:pStyle w:val="8"/>
              <w:keepNext w:val="0"/>
              <w:keepLines w:val="0"/>
              <w:pageBreakBefore w:val="0"/>
              <w:kinsoku/>
              <w:wordWrap/>
              <w:overflowPunct/>
              <w:topLinePunct w:val="0"/>
              <w:autoSpaceDE/>
              <w:autoSpaceDN/>
              <w:bidi w:val="0"/>
              <w:adjustRightInd/>
              <w:snapToGrid/>
              <w:spacing w:after="0" w:afterLines="0" w:line="440" w:lineRule="exact"/>
              <w:ind w:left="0" w:lef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活动把手（不含柔性部件）质量不大于600g，且把手端部直径应≥φ50mm；</w:t>
            </w:r>
          </w:p>
          <w:p>
            <w:pPr>
              <w:pStyle w:val="8"/>
              <w:keepNext w:val="0"/>
              <w:keepLines w:val="0"/>
              <w:pageBreakBefore w:val="0"/>
              <w:kinsoku/>
              <w:wordWrap/>
              <w:overflowPunct/>
              <w:topLinePunct w:val="0"/>
              <w:autoSpaceDE/>
              <w:autoSpaceDN/>
              <w:bidi w:val="0"/>
              <w:adjustRightInd/>
              <w:snapToGrid/>
              <w:spacing w:after="0" w:afterLines="0" w:line="440" w:lineRule="exact"/>
              <w:ind w:left="0" w:lef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不应存在剪切、挤压、卡夹、钩挂和缠绕结构；</w:t>
            </w:r>
          </w:p>
          <w:p>
            <w:pPr>
              <w:pStyle w:val="8"/>
              <w:keepNext w:val="0"/>
              <w:keepLines w:val="0"/>
              <w:pageBreakBefore w:val="0"/>
              <w:kinsoku/>
              <w:wordWrap/>
              <w:overflowPunct/>
              <w:topLinePunct w:val="0"/>
              <w:autoSpaceDE/>
              <w:autoSpaceDN/>
              <w:bidi w:val="0"/>
              <w:adjustRightInd/>
              <w:snapToGrid/>
              <w:spacing w:after="0" w:afterLines="0" w:line="440" w:lineRule="exact"/>
              <w:ind w:left="0" w:lef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易接触管端应有封口；</w:t>
            </w:r>
          </w:p>
          <w:p>
            <w:pPr>
              <w:pStyle w:val="8"/>
              <w:keepNext w:val="0"/>
              <w:keepLines w:val="0"/>
              <w:pageBreakBefore w:val="0"/>
              <w:kinsoku/>
              <w:wordWrap/>
              <w:overflowPunct/>
              <w:topLinePunct w:val="0"/>
              <w:autoSpaceDE/>
              <w:autoSpaceDN/>
              <w:bidi w:val="0"/>
              <w:adjustRightInd/>
              <w:snapToGrid/>
              <w:spacing w:after="0" w:afterLines="0" w:line="440" w:lineRule="exact"/>
              <w:ind w:left="0" w:lef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各部位螺钉、螺母等紧固件应紧固可靠且防锈、防盗和防松；</w:t>
            </w:r>
          </w:p>
          <w:p>
            <w:pPr>
              <w:pStyle w:val="12"/>
              <w:keepNext w:val="0"/>
              <w:keepLines w:val="0"/>
              <w:pageBreakBefore w:val="0"/>
              <w:widowControl/>
              <w:numPr>
                <w:ilvl w:val="0"/>
                <w:numId w:val="0"/>
              </w:numPr>
              <w:kinsoku/>
              <w:wordWrap/>
              <w:overflowPunct/>
              <w:topLinePunct w:val="0"/>
              <w:autoSpaceDE/>
              <w:autoSpaceDN/>
              <w:bidi w:val="0"/>
              <w:adjustRightInd/>
              <w:snapToGrid/>
              <w:spacing w:line="440" w:lineRule="exact"/>
              <w:ind w:leftChars="0" w:firstLine="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不应有易接近且与使用功能无关的突出物。</w:t>
            </w:r>
          </w:p>
          <w:p>
            <w:pPr>
              <w:pStyle w:val="12"/>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lang w:eastAsia="zh-CN"/>
              </w:rPr>
              <w:t>★产品说明：产品必须完全</w:t>
            </w:r>
            <w:r>
              <w:rPr>
                <w:rFonts w:hint="eastAsia" w:ascii="宋体" w:hAnsi="宋体" w:eastAsia="宋体" w:cs="宋体"/>
                <w:color w:val="000000"/>
                <w:sz w:val="21"/>
                <w:szCs w:val="21"/>
              </w:rPr>
              <w:t>符合国家GB19272-2011《室外健身器材的安全通用要求》标准，具有</w:t>
            </w:r>
            <w:r>
              <w:rPr>
                <w:rFonts w:hint="eastAsia" w:ascii="宋体" w:hAnsi="宋体" w:eastAsia="宋体" w:cs="宋体"/>
                <w:color w:val="000000"/>
                <w:sz w:val="21"/>
                <w:szCs w:val="21"/>
                <w:highlight w:val="none"/>
              </w:rPr>
              <w:t>国家体育用品质量监督检验中心出具的检验报告</w:t>
            </w:r>
            <w:r>
              <w:rPr>
                <w:rFonts w:hint="eastAsia" w:ascii="宋体" w:hAnsi="宋体" w:eastAsia="宋体" w:cs="宋体"/>
                <w:color w:val="000000"/>
                <w:sz w:val="21"/>
                <w:szCs w:val="21"/>
              </w:rPr>
              <w:t>，</w:t>
            </w:r>
            <w:r>
              <w:rPr>
                <w:rFonts w:hint="eastAsia" w:ascii="宋体" w:hAnsi="宋体" w:eastAsia="宋体" w:cs="宋体"/>
                <w:color w:val="000000"/>
                <w:sz w:val="21"/>
                <w:szCs w:val="21"/>
                <w:highlight w:val="none"/>
              </w:rPr>
              <w:t>具有NSCC认证证书</w:t>
            </w:r>
            <w:r>
              <w:rPr>
                <w:rFonts w:hint="eastAsia" w:ascii="宋体" w:hAnsi="宋体" w:eastAsia="宋体" w:cs="宋体"/>
                <w:b/>
                <w:bCs/>
                <w:color w:val="0000FF"/>
                <w:sz w:val="21"/>
                <w:szCs w:val="21"/>
                <w:highlight w:val="none"/>
              </w:rPr>
              <w:t>(响应文件正本中提供复印件加盖</w:t>
            </w:r>
            <w:r>
              <w:rPr>
                <w:rFonts w:hint="eastAsia" w:ascii="宋体" w:hAnsi="宋体" w:eastAsia="宋体" w:cs="宋体"/>
                <w:b/>
                <w:bCs/>
                <w:color w:val="0000FF"/>
                <w:sz w:val="21"/>
                <w:szCs w:val="21"/>
                <w:highlight w:val="none"/>
                <w:lang w:eastAsia="zh-CN"/>
              </w:rPr>
              <w:t>生产厂家</w:t>
            </w:r>
            <w:r>
              <w:rPr>
                <w:rFonts w:hint="eastAsia" w:ascii="宋体" w:hAnsi="宋体" w:eastAsia="宋体" w:cs="宋体"/>
                <w:b/>
                <w:bCs/>
                <w:color w:val="0000FF"/>
                <w:sz w:val="21"/>
                <w:szCs w:val="21"/>
                <w:highlight w:val="none"/>
              </w:rPr>
              <w:t>公章，副本可以为正本的复印件）</w:t>
            </w:r>
            <w:r>
              <w:rPr>
                <w:rFonts w:hint="eastAsia" w:ascii="宋体" w:hAnsi="宋体" w:eastAsia="宋体" w:cs="宋体"/>
                <w:color w:val="000000"/>
                <w:sz w:val="21"/>
                <w:szCs w:val="21"/>
              </w:rPr>
              <w:t>。</w:t>
            </w:r>
          </w:p>
        </w:tc>
        <w:tc>
          <w:tcPr>
            <w:tcW w:w="51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rPr>
              <w:t>件</w:t>
            </w:r>
          </w:p>
        </w:tc>
        <w:tc>
          <w:tcPr>
            <w:tcW w:w="63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rPr>
              <w:t>45</w:t>
            </w:r>
          </w:p>
        </w:tc>
        <w:tc>
          <w:tcPr>
            <w:tcW w:w="967"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hAnsi="宋体"/>
                <w:color w:val="auto"/>
                <w:szCs w:val="21"/>
                <w:highlight w:val="yellow"/>
                <w:vertAlign w:val="baseline"/>
              </w:rPr>
            </w:pPr>
            <w:r>
              <w:rPr>
                <w:rFonts w:hint="eastAsia" w:hAnsi="宋体"/>
                <w:color w:val="auto"/>
                <w:szCs w:val="21"/>
                <w:highlight w:val="none"/>
                <w:vertAlign w:val="baseline"/>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kern w:val="2"/>
                <w:sz w:val="21"/>
                <w:szCs w:val="21"/>
                <w:highlight w:val="none"/>
                <w:vertAlign w:val="baseline"/>
                <w:lang w:val="en-US" w:eastAsia="zh-CN" w:bidi="ar-SA"/>
              </w:rPr>
            </w:pPr>
            <w:r>
              <w:rPr>
                <w:rFonts w:hint="eastAsia" w:ascii="宋体" w:hAnsi="宋体" w:eastAsia="宋体" w:cs="宋体"/>
                <w:color w:val="auto"/>
                <w:szCs w:val="21"/>
                <w:highlight w:val="none"/>
                <w:vertAlign w:val="baseline"/>
                <w:lang w:val="en-US" w:eastAsia="zh-CN"/>
              </w:rPr>
              <w:t>4</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三位引体向上架</w:t>
            </w:r>
          </w:p>
        </w:tc>
        <w:tc>
          <w:tcPr>
            <w:tcW w:w="5460" w:type="dxa"/>
            <w:noWrap w:val="0"/>
            <w:vAlign w:val="top"/>
          </w:tcPr>
          <w:p>
            <w:pPr>
              <w:keepNext w:val="0"/>
              <w:keepLines w:val="0"/>
              <w:pageBreakBefore w:val="0"/>
              <w:kinsoku/>
              <w:wordWrap/>
              <w:overflowPunct/>
              <w:topLinePunct w:val="0"/>
              <w:autoSpaceDE/>
              <w:autoSpaceDN/>
              <w:bidi w:val="0"/>
              <w:adjustRightInd/>
              <w:snapToGrid/>
              <w:spacing w:line="440" w:lineRule="exact"/>
              <w:ind w:firstLine="0"/>
              <w:jc w:val="left"/>
              <w:textAlignment w:val="auto"/>
              <w:outlineLvl w:val="9"/>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主要承载立柱的钢管直径不小于114mm,钢管壁厚不小于3mm</w:t>
            </w:r>
            <w:r>
              <w:rPr>
                <w:rFonts w:hint="eastAsia" w:ascii="宋体" w:hAnsi="宋体" w:eastAsia="宋体" w:cs="宋体"/>
                <w:color w:val="auto"/>
                <w:sz w:val="21"/>
                <w:szCs w:val="21"/>
                <w:lang w:eastAsia="zh-CN"/>
              </w:rPr>
              <w:t>；</w:t>
            </w:r>
          </w:p>
          <w:p>
            <w:pPr>
              <w:pStyle w:val="8"/>
              <w:keepNext w:val="0"/>
              <w:keepLines w:val="0"/>
              <w:pageBreakBefore w:val="0"/>
              <w:kinsoku/>
              <w:wordWrap/>
              <w:overflowPunct/>
              <w:topLinePunct w:val="0"/>
              <w:autoSpaceDE/>
              <w:autoSpaceDN/>
              <w:bidi w:val="0"/>
              <w:adjustRightInd/>
              <w:snapToGrid/>
              <w:spacing w:after="0" w:afterLines="0" w:line="440" w:lineRule="exact"/>
              <w:ind w:left="0" w:lef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手握持件横截面直径：16mm～45mm；</w:t>
            </w:r>
          </w:p>
          <w:p>
            <w:pPr>
              <w:pStyle w:val="8"/>
              <w:keepNext w:val="0"/>
              <w:keepLines w:val="0"/>
              <w:pageBreakBefore w:val="0"/>
              <w:kinsoku/>
              <w:wordWrap/>
              <w:overflowPunct/>
              <w:topLinePunct w:val="0"/>
              <w:autoSpaceDE/>
              <w:autoSpaceDN/>
              <w:bidi w:val="0"/>
              <w:adjustRightInd/>
              <w:snapToGrid/>
              <w:spacing w:after="0" w:afterLines="0" w:line="440" w:lineRule="exact"/>
              <w:ind w:left="0" w:lef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把手端部直径应≥φ50mm；</w:t>
            </w:r>
          </w:p>
          <w:p>
            <w:pPr>
              <w:pStyle w:val="8"/>
              <w:keepNext w:val="0"/>
              <w:keepLines w:val="0"/>
              <w:pageBreakBefore w:val="0"/>
              <w:kinsoku/>
              <w:wordWrap/>
              <w:overflowPunct/>
              <w:topLinePunct w:val="0"/>
              <w:autoSpaceDE/>
              <w:autoSpaceDN/>
              <w:bidi w:val="0"/>
              <w:adjustRightInd/>
              <w:snapToGrid/>
              <w:spacing w:after="0" w:afterLines="0" w:line="440" w:lineRule="exact"/>
              <w:ind w:left="0" w:lef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不应存在剪切、挤压、卡夹、钩挂和缠绕结构；</w:t>
            </w:r>
          </w:p>
          <w:p>
            <w:pPr>
              <w:pStyle w:val="8"/>
              <w:keepNext w:val="0"/>
              <w:keepLines w:val="0"/>
              <w:pageBreakBefore w:val="0"/>
              <w:kinsoku/>
              <w:wordWrap/>
              <w:overflowPunct/>
              <w:topLinePunct w:val="0"/>
              <w:autoSpaceDE/>
              <w:autoSpaceDN/>
              <w:bidi w:val="0"/>
              <w:adjustRightInd/>
              <w:snapToGrid/>
              <w:spacing w:after="0" w:afterLines="0" w:line="440" w:lineRule="exact"/>
              <w:ind w:left="0" w:lef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易接触管端应有封口；</w:t>
            </w:r>
          </w:p>
          <w:p>
            <w:pPr>
              <w:pStyle w:val="8"/>
              <w:keepNext w:val="0"/>
              <w:keepLines w:val="0"/>
              <w:pageBreakBefore w:val="0"/>
              <w:kinsoku/>
              <w:wordWrap/>
              <w:overflowPunct/>
              <w:topLinePunct w:val="0"/>
              <w:autoSpaceDE/>
              <w:autoSpaceDN/>
              <w:bidi w:val="0"/>
              <w:adjustRightInd/>
              <w:snapToGrid/>
              <w:spacing w:after="0" w:afterLines="0" w:line="440" w:lineRule="exact"/>
              <w:ind w:left="0" w:leftChars="0"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6、</w:t>
            </w:r>
            <w:r>
              <w:rPr>
                <w:rFonts w:hint="eastAsia" w:ascii="宋体" w:hAnsi="宋体" w:eastAsia="宋体" w:cs="宋体"/>
                <w:color w:val="auto"/>
                <w:sz w:val="21"/>
                <w:szCs w:val="21"/>
              </w:rPr>
              <w:t>各部位螺钉、螺母等紧固件应紧固可靠且防锈、防盗和防松；</w:t>
            </w:r>
          </w:p>
          <w:p>
            <w:pPr>
              <w:pStyle w:val="13"/>
              <w:keepNext w:val="0"/>
              <w:keepLines w:val="0"/>
              <w:pageBreakBefore w:val="0"/>
              <w:kinsoku/>
              <w:wordWrap/>
              <w:overflowPunct/>
              <w:topLinePunct w:val="0"/>
              <w:autoSpaceDE/>
              <w:autoSpaceDN/>
              <w:bidi w:val="0"/>
              <w:adjustRightInd/>
              <w:snapToGrid/>
              <w:spacing w:line="440" w:lineRule="exact"/>
              <w:ind w:firstLine="0" w:firstLineChars="0"/>
              <w:jc w:val="left"/>
              <w:textAlignment w:val="auto"/>
              <w:rPr>
                <w:rFonts w:hint="eastAsia" w:ascii="宋体" w:hAnsi="宋体" w:eastAsia="宋体" w:cs="宋体"/>
                <w:color w:val="auto"/>
                <w:sz w:val="21"/>
                <w:szCs w:val="21"/>
              </w:rPr>
            </w:pPr>
            <w:r>
              <w:rPr>
                <w:rFonts w:hint="eastAsia" w:hAnsi="宋体" w:cs="宋体"/>
                <w:color w:val="auto"/>
                <w:sz w:val="21"/>
                <w:szCs w:val="21"/>
                <w:lang w:val="en-US" w:eastAsia="zh-CN"/>
              </w:rPr>
              <w:t>7、</w:t>
            </w:r>
            <w:r>
              <w:rPr>
                <w:rFonts w:hint="eastAsia" w:ascii="宋体" w:hAnsi="宋体" w:eastAsia="宋体" w:cs="宋体"/>
                <w:color w:val="auto"/>
                <w:sz w:val="21"/>
                <w:szCs w:val="21"/>
              </w:rPr>
              <w:t>不应有易接近且与使用功能无关的突出物。</w:t>
            </w:r>
          </w:p>
          <w:p>
            <w:pPr>
              <w:pStyle w:val="13"/>
              <w:keepNext w:val="0"/>
              <w:keepLines w:val="0"/>
              <w:pageBreakBefore w:val="0"/>
              <w:kinsoku/>
              <w:wordWrap/>
              <w:overflowPunct/>
              <w:topLinePunct w:val="0"/>
              <w:autoSpaceDE/>
              <w:autoSpaceDN/>
              <w:bidi w:val="0"/>
              <w:adjustRightInd/>
              <w:snapToGrid/>
              <w:spacing w:line="440" w:lineRule="exact"/>
              <w:ind w:firstLine="0" w:firstLineChars="0"/>
              <w:jc w:val="left"/>
              <w:textAlignment w:val="auto"/>
              <w:rPr>
                <w:rFonts w:hint="eastAsia" w:ascii="宋体" w:hAnsi="宋体" w:eastAsia="宋体" w:cs="宋体"/>
                <w:color w:val="auto"/>
                <w:sz w:val="21"/>
                <w:szCs w:val="21"/>
                <w:lang w:val="en-US" w:eastAsia="zh-CN" w:bidi="ar-SA"/>
              </w:rPr>
            </w:pPr>
            <w:r>
              <w:rPr>
                <w:rFonts w:hint="eastAsia" w:ascii="宋体" w:hAnsi="宋体" w:eastAsia="宋体" w:cs="宋体"/>
                <w:lang w:eastAsia="zh-CN"/>
              </w:rPr>
              <w:t>★产品说明：产品必须完全</w:t>
            </w:r>
            <w:r>
              <w:rPr>
                <w:rFonts w:hint="eastAsia" w:ascii="宋体" w:hAnsi="宋体" w:eastAsia="宋体" w:cs="宋体"/>
                <w:color w:val="000000"/>
                <w:sz w:val="21"/>
                <w:szCs w:val="21"/>
              </w:rPr>
              <w:t>符合国家GB19272-2011《室外健身器材的安全通用要求》标准，具有</w:t>
            </w:r>
            <w:r>
              <w:rPr>
                <w:rFonts w:hint="eastAsia" w:ascii="宋体" w:hAnsi="宋体" w:eastAsia="宋体" w:cs="宋体"/>
                <w:color w:val="000000"/>
                <w:sz w:val="21"/>
                <w:szCs w:val="21"/>
                <w:highlight w:val="none"/>
              </w:rPr>
              <w:t>国家体育用品质量监督检验中心出具的检验报告</w:t>
            </w:r>
            <w:r>
              <w:rPr>
                <w:rFonts w:hint="eastAsia" w:ascii="宋体" w:hAnsi="宋体" w:eastAsia="宋体" w:cs="宋体"/>
                <w:color w:val="000000"/>
                <w:sz w:val="21"/>
                <w:szCs w:val="21"/>
              </w:rPr>
              <w:t>，</w:t>
            </w:r>
            <w:r>
              <w:rPr>
                <w:rFonts w:hint="eastAsia" w:ascii="宋体" w:hAnsi="宋体" w:eastAsia="宋体" w:cs="宋体"/>
                <w:color w:val="000000"/>
                <w:sz w:val="21"/>
                <w:szCs w:val="21"/>
                <w:highlight w:val="none"/>
              </w:rPr>
              <w:t>具有NSCC认证证书</w:t>
            </w:r>
            <w:r>
              <w:rPr>
                <w:rFonts w:hint="eastAsia" w:ascii="宋体" w:hAnsi="宋体" w:eastAsia="宋体" w:cs="宋体"/>
                <w:b/>
                <w:bCs/>
                <w:color w:val="0000FF"/>
                <w:sz w:val="21"/>
                <w:szCs w:val="21"/>
                <w:highlight w:val="none"/>
              </w:rPr>
              <w:t>(响应文件正本中提供复印件加盖</w:t>
            </w:r>
            <w:r>
              <w:rPr>
                <w:rFonts w:hint="eastAsia" w:ascii="宋体" w:hAnsi="宋体" w:eastAsia="宋体" w:cs="宋体"/>
                <w:b/>
                <w:bCs/>
                <w:color w:val="0000FF"/>
                <w:sz w:val="21"/>
                <w:szCs w:val="21"/>
                <w:highlight w:val="none"/>
                <w:lang w:eastAsia="zh-CN"/>
              </w:rPr>
              <w:t>生产厂家</w:t>
            </w:r>
            <w:r>
              <w:rPr>
                <w:rFonts w:hint="eastAsia" w:ascii="宋体" w:hAnsi="宋体" w:eastAsia="宋体" w:cs="宋体"/>
                <w:b/>
                <w:bCs/>
                <w:color w:val="0000FF"/>
                <w:sz w:val="21"/>
                <w:szCs w:val="21"/>
                <w:highlight w:val="none"/>
              </w:rPr>
              <w:t>公章，副本可以为正本的复印件）</w:t>
            </w:r>
            <w:r>
              <w:rPr>
                <w:rFonts w:hint="eastAsia" w:ascii="宋体" w:hAnsi="宋体" w:eastAsia="宋体" w:cs="宋体"/>
                <w:color w:val="000000"/>
                <w:sz w:val="21"/>
                <w:szCs w:val="21"/>
              </w:rPr>
              <w:t>。</w:t>
            </w:r>
          </w:p>
        </w:tc>
        <w:tc>
          <w:tcPr>
            <w:tcW w:w="51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rPr>
              <w:t>件</w:t>
            </w:r>
          </w:p>
        </w:tc>
        <w:tc>
          <w:tcPr>
            <w:tcW w:w="63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rPr>
              <w:t>45</w:t>
            </w:r>
          </w:p>
        </w:tc>
        <w:tc>
          <w:tcPr>
            <w:tcW w:w="967"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hAnsi="宋体"/>
                <w:color w:val="auto"/>
                <w:szCs w:val="21"/>
                <w:highlight w:val="yellow"/>
                <w:vertAlign w:val="baseline"/>
              </w:rPr>
            </w:pPr>
            <w:r>
              <w:rPr>
                <w:rFonts w:hint="eastAsia" w:hAnsi="宋体"/>
                <w:color w:val="auto"/>
                <w:szCs w:val="21"/>
                <w:highlight w:val="none"/>
                <w:vertAlign w:val="baseline"/>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5</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健骑机</w:t>
            </w:r>
          </w:p>
        </w:tc>
        <w:tc>
          <w:tcPr>
            <w:tcW w:w="5460" w:type="dxa"/>
            <w:noWrap w:val="0"/>
            <w:vAlign w:val="top"/>
          </w:tcPr>
          <w:p>
            <w:pPr>
              <w:keepNext w:val="0"/>
              <w:keepLines w:val="0"/>
              <w:pageBreakBefore w:val="0"/>
              <w:kinsoku/>
              <w:wordWrap/>
              <w:overflowPunct/>
              <w:topLinePunct w:val="0"/>
              <w:autoSpaceDE/>
              <w:autoSpaceDN/>
              <w:bidi w:val="0"/>
              <w:adjustRightInd/>
              <w:snapToGrid/>
              <w:spacing w:line="440" w:lineRule="exact"/>
              <w:ind w:firstLine="0"/>
              <w:jc w:val="left"/>
              <w:textAlignment w:val="auto"/>
              <w:outlineLvl w:val="9"/>
              <w:rPr>
                <w:rFonts w:hint="eastAsia" w:ascii="宋体" w:hAnsi="宋体" w:eastAsia="宋体" w:cs="宋体"/>
                <w:color w:val="auto"/>
                <w:sz w:val="21"/>
                <w:szCs w:val="21"/>
                <w:highlight w:val="yellow"/>
                <w:lang w:eastAsia="zh-CN"/>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主要承载立柱的钢管直径不小于114mm,钢管壁厚不小于3mm</w:t>
            </w:r>
            <w:r>
              <w:rPr>
                <w:rFonts w:hint="eastAsia" w:ascii="宋体" w:hAnsi="宋体" w:eastAsia="宋体" w:cs="宋体"/>
                <w:color w:val="auto"/>
                <w:sz w:val="21"/>
                <w:szCs w:val="21"/>
                <w:lang w:eastAsia="zh-CN"/>
              </w:rPr>
              <w:t>；</w:t>
            </w:r>
          </w:p>
          <w:p>
            <w:pPr>
              <w:pStyle w:val="14"/>
              <w:keepNext w:val="0"/>
              <w:keepLines w:val="0"/>
              <w:pageBreakBefore w:val="0"/>
              <w:widowControl/>
              <w:kinsoku/>
              <w:wordWrap/>
              <w:overflowPunct/>
              <w:topLinePunct w:val="0"/>
              <w:autoSpaceDE/>
              <w:autoSpaceDN/>
              <w:bidi w:val="0"/>
              <w:adjustRightInd/>
              <w:snapToGrid/>
              <w:spacing w:line="440" w:lineRule="exact"/>
              <w:ind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主要承载横梁尺寸不小于φ60×3.0mm；</w:t>
            </w:r>
          </w:p>
          <w:p>
            <w:pPr>
              <w:pStyle w:val="14"/>
              <w:keepNext w:val="0"/>
              <w:keepLines w:val="0"/>
              <w:pageBreakBefore w:val="0"/>
              <w:widowControl/>
              <w:kinsoku/>
              <w:wordWrap/>
              <w:overflowPunct/>
              <w:topLinePunct w:val="0"/>
              <w:autoSpaceDE/>
              <w:autoSpaceDN/>
              <w:bidi w:val="0"/>
              <w:adjustRightInd/>
              <w:snapToGrid/>
              <w:spacing w:line="440" w:lineRule="exact"/>
              <w:ind w:firstLine="0" w:firstLineChars="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座管装有内限位装置，防止挤压；</w:t>
            </w:r>
          </w:p>
          <w:p>
            <w:pPr>
              <w:keepNext w:val="0"/>
              <w:keepLines w:val="0"/>
              <w:pageBreakBefore w:val="0"/>
              <w:kinsoku/>
              <w:wordWrap/>
              <w:overflowPunct/>
              <w:topLinePunct w:val="0"/>
              <w:autoSpaceDE/>
              <w:autoSpaceDN/>
              <w:bidi w:val="0"/>
              <w:adjustRightInd/>
              <w:snapToGrid/>
              <w:spacing w:line="440" w:lineRule="exact"/>
              <w:ind w:firstLine="0"/>
              <w:jc w:val="left"/>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脚踏部位应有防滑措施；摩擦系数应不小于0.5；</w:t>
            </w:r>
          </w:p>
          <w:p>
            <w:pPr>
              <w:pStyle w:val="12"/>
              <w:keepNext w:val="0"/>
              <w:keepLines w:val="0"/>
              <w:pageBreakBefore w:val="0"/>
              <w:numPr>
                <w:ilvl w:val="0"/>
                <w:numId w:val="0"/>
              </w:numPr>
              <w:kinsoku/>
              <w:wordWrap/>
              <w:overflowPunct/>
              <w:topLinePunct w:val="0"/>
              <w:autoSpaceDE/>
              <w:autoSpaceDN/>
              <w:bidi w:val="0"/>
              <w:adjustRightInd/>
              <w:snapToGrid/>
              <w:spacing w:line="440" w:lineRule="exact"/>
              <w:ind w:leftChars="0" w:firstLine="0"/>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立柱采用外扣式铝制封头或金属封头，防止雨水流入</w:t>
            </w:r>
            <w:r>
              <w:rPr>
                <w:rFonts w:hint="eastAsia" w:ascii="宋体" w:hAnsi="宋体" w:eastAsia="宋体" w:cs="宋体"/>
                <w:color w:val="auto"/>
                <w:sz w:val="21"/>
                <w:szCs w:val="21"/>
                <w:lang w:eastAsia="zh-CN"/>
              </w:rPr>
              <w:t>。</w:t>
            </w:r>
          </w:p>
          <w:p>
            <w:pPr>
              <w:pStyle w:val="12"/>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lang w:eastAsia="zh-CN"/>
              </w:rPr>
              <w:t>★产品说明：产品必须完全</w:t>
            </w:r>
            <w:r>
              <w:rPr>
                <w:rFonts w:hint="eastAsia" w:ascii="宋体" w:hAnsi="宋体" w:eastAsia="宋体" w:cs="宋体"/>
                <w:color w:val="000000"/>
                <w:sz w:val="21"/>
                <w:szCs w:val="21"/>
              </w:rPr>
              <w:t>符合国家GB19272-2011《室外健身器材的安全通用要求》标准，具有</w:t>
            </w:r>
            <w:r>
              <w:rPr>
                <w:rFonts w:hint="eastAsia" w:ascii="宋体" w:hAnsi="宋体" w:eastAsia="宋体" w:cs="宋体"/>
                <w:color w:val="000000"/>
                <w:sz w:val="21"/>
                <w:szCs w:val="21"/>
                <w:highlight w:val="none"/>
              </w:rPr>
              <w:t>国家体育用品质量监督检验中心出具的检验报告</w:t>
            </w:r>
            <w:r>
              <w:rPr>
                <w:rFonts w:hint="eastAsia" w:ascii="宋体" w:hAnsi="宋体" w:eastAsia="宋体" w:cs="宋体"/>
                <w:color w:val="000000"/>
                <w:sz w:val="21"/>
                <w:szCs w:val="21"/>
              </w:rPr>
              <w:t>，</w:t>
            </w:r>
            <w:r>
              <w:rPr>
                <w:rFonts w:hint="eastAsia" w:ascii="宋体" w:hAnsi="宋体" w:eastAsia="宋体" w:cs="宋体"/>
                <w:color w:val="000000"/>
                <w:sz w:val="21"/>
                <w:szCs w:val="21"/>
                <w:highlight w:val="none"/>
              </w:rPr>
              <w:t>具有NSCC认证证书</w:t>
            </w:r>
            <w:r>
              <w:rPr>
                <w:rFonts w:hint="eastAsia" w:ascii="宋体" w:hAnsi="宋体" w:eastAsia="宋体" w:cs="宋体"/>
                <w:b/>
                <w:bCs/>
                <w:color w:val="0000FF"/>
                <w:sz w:val="21"/>
                <w:szCs w:val="21"/>
                <w:highlight w:val="none"/>
              </w:rPr>
              <w:t>(响应文件正本中提供复印件加盖</w:t>
            </w:r>
            <w:r>
              <w:rPr>
                <w:rFonts w:hint="eastAsia" w:ascii="宋体" w:hAnsi="宋体" w:eastAsia="宋体" w:cs="宋体"/>
                <w:b/>
                <w:bCs/>
                <w:color w:val="0000FF"/>
                <w:sz w:val="21"/>
                <w:szCs w:val="21"/>
                <w:highlight w:val="none"/>
                <w:lang w:eastAsia="zh-CN"/>
              </w:rPr>
              <w:t>生产厂家</w:t>
            </w:r>
            <w:r>
              <w:rPr>
                <w:rFonts w:hint="eastAsia" w:ascii="宋体" w:hAnsi="宋体" w:eastAsia="宋体" w:cs="宋体"/>
                <w:b/>
                <w:bCs/>
                <w:color w:val="0000FF"/>
                <w:sz w:val="21"/>
                <w:szCs w:val="21"/>
                <w:highlight w:val="none"/>
              </w:rPr>
              <w:t>公章，副本可以为正本的复印件）</w:t>
            </w:r>
            <w:r>
              <w:rPr>
                <w:rFonts w:hint="eastAsia" w:ascii="宋体" w:hAnsi="宋体" w:eastAsia="宋体" w:cs="宋体"/>
                <w:color w:val="000000"/>
                <w:sz w:val="21"/>
                <w:szCs w:val="21"/>
              </w:rPr>
              <w:t>。</w:t>
            </w:r>
          </w:p>
        </w:tc>
        <w:tc>
          <w:tcPr>
            <w:tcW w:w="51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rPr>
              <w:t>件</w:t>
            </w:r>
          </w:p>
        </w:tc>
        <w:tc>
          <w:tcPr>
            <w:tcW w:w="63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rPr>
              <w:t>45</w:t>
            </w:r>
          </w:p>
        </w:tc>
        <w:tc>
          <w:tcPr>
            <w:tcW w:w="967"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hAnsi="宋体"/>
                <w:color w:val="auto"/>
                <w:szCs w:val="21"/>
                <w:highlight w:val="yellow"/>
                <w:vertAlign w:val="baseline"/>
              </w:rPr>
            </w:pPr>
            <w:r>
              <w:rPr>
                <w:rFonts w:hint="eastAsia" w:hAnsi="宋体"/>
                <w:color w:val="auto"/>
                <w:szCs w:val="21"/>
                <w:highlight w:val="none"/>
                <w:vertAlign w:val="baseline"/>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6</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三位扭腰器</w:t>
            </w:r>
          </w:p>
        </w:tc>
        <w:tc>
          <w:tcPr>
            <w:tcW w:w="5460" w:type="dxa"/>
            <w:noWrap w:val="0"/>
            <w:vAlign w:val="top"/>
          </w:tcPr>
          <w:p>
            <w:pPr>
              <w:pStyle w:val="12"/>
              <w:keepNext w:val="0"/>
              <w:keepLines w:val="0"/>
              <w:pageBreakBefore w:val="0"/>
              <w:numPr>
                <w:ilvl w:val="0"/>
                <w:numId w:val="0"/>
              </w:numPr>
              <w:kinsoku/>
              <w:wordWrap/>
              <w:overflowPunct/>
              <w:topLinePunct w:val="0"/>
              <w:autoSpaceDE/>
              <w:autoSpaceDN/>
              <w:bidi w:val="0"/>
              <w:adjustRightInd/>
              <w:snapToGrid/>
              <w:spacing w:line="440" w:lineRule="exact"/>
              <w:ind w:leftChars="0" w:firstLine="0"/>
              <w:jc w:val="left"/>
              <w:textAlignment w:val="auto"/>
              <w:rPr>
                <w:rFonts w:hint="eastAsia" w:ascii="宋体" w:hAnsi="宋体" w:eastAsia="宋体" w:cs="宋体"/>
                <w:szCs w:val="21"/>
              </w:rPr>
            </w:pPr>
            <w:r>
              <w:rPr>
                <w:rFonts w:hint="eastAsia" w:ascii="宋体" w:hAnsi="宋体" w:eastAsia="宋体" w:cs="宋体"/>
                <w:szCs w:val="21"/>
                <w:lang w:val="en-US" w:eastAsia="zh-CN"/>
              </w:rPr>
              <w:t>1、</w:t>
            </w:r>
            <w:r>
              <w:rPr>
                <w:rFonts w:hint="eastAsia" w:ascii="宋体" w:hAnsi="宋体" w:eastAsia="宋体" w:cs="宋体"/>
                <w:szCs w:val="21"/>
              </w:rPr>
              <w:t>主要承载立柱的钢管直径不小于114mm,钢管壁厚不小于3mm.</w:t>
            </w:r>
          </w:p>
          <w:p>
            <w:pPr>
              <w:pStyle w:val="12"/>
              <w:keepNext w:val="0"/>
              <w:keepLines w:val="0"/>
              <w:pageBreakBefore w:val="0"/>
              <w:numPr>
                <w:ilvl w:val="0"/>
                <w:numId w:val="0"/>
              </w:numPr>
              <w:kinsoku/>
              <w:wordWrap/>
              <w:overflowPunct/>
              <w:topLinePunct w:val="0"/>
              <w:autoSpaceDE/>
              <w:autoSpaceDN/>
              <w:bidi w:val="0"/>
              <w:adjustRightInd/>
              <w:snapToGrid/>
              <w:spacing w:line="440" w:lineRule="exact"/>
              <w:ind w:leftChars="0" w:firstLine="0"/>
              <w:jc w:val="left"/>
              <w:textAlignment w:val="auto"/>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 xml:space="preserve">转动部位采用深沟球轴承+推力球轴承； </w:t>
            </w:r>
          </w:p>
          <w:p>
            <w:pPr>
              <w:pStyle w:val="12"/>
              <w:keepNext w:val="0"/>
              <w:keepLines w:val="0"/>
              <w:pageBreakBefore w:val="0"/>
              <w:numPr>
                <w:ilvl w:val="0"/>
                <w:numId w:val="0"/>
              </w:numPr>
              <w:kinsoku/>
              <w:wordWrap/>
              <w:overflowPunct/>
              <w:topLinePunct w:val="0"/>
              <w:autoSpaceDE/>
              <w:autoSpaceDN/>
              <w:bidi w:val="0"/>
              <w:adjustRightInd/>
              <w:snapToGrid/>
              <w:spacing w:line="440" w:lineRule="exact"/>
              <w:ind w:leftChars="0" w:firstLine="0"/>
              <w:jc w:val="left"/>
              <w:textAlignment w:val="auto"/>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扭腰盘不应使用塑料材质；碳钢材质实际壁厚不低于4mm；</w:t>
            </w:r>
          </w:p>
          <w:p>
            <w:pPr>
              <w:pStyle w:val="12"/>
              <w:keepNext w:val="0"/>
              <w:keepLines w:val="0"/>
              <w:pageBreakBefore w:val="0"/>
              <w:numPr>
                <w:ilvl w:val="0"/>
                <w:numId w:val="0"/>
              </w:numPr>
              <w:kinsoku/>
              <w:wordWrap/>
              <w:overflowPunct/>
              <w:topLinePunct w:val="0"/>
              <w:autoSpaceDE/>
              <w:autoSpaceDN/>
              <w:bidi w:val="0"/>
              <w:adjustRightInd/>
              <w:snapToGrid/>
              <w:spacing w:line="440" w:lineRule="exact"/>
              <w:ind w:leftChars="0" w:firstLine="0"/>
              <w:jc w:val="left"/>
              <w:textAlignment w:val="auto"/>
              <w:rPr>
                <w:rFonts w:hint="eastAsia" w:ascii="宋体" w:hAnsi="宋体" w:eastAsia="宋体" w:cs="宋体"/>
                <w:szCs w:val="21"/>
              </w:rPr>
            </w:pPr>
            <w:r>
              <w:rPr>
                <w:rFonts w:hint="eastAsia" w:ascii="宋体" w:hAnsi="宋体" w:eastAsia="宋体" w:cs="宋体"/>
                <w:szCs w:val="21"/>
                <w:lang w:val="en-US" w:eastAsia="zh-CN"/>
              </w:rPr>
              <w:t>4、</w:t>
            </w:r>
            <w:r>
              <w:rPr>
                <w:rFonts w:hint="eastAsia" w:ascii="宋体" w:hAnsi="宋体" w:eastAsia="宋体" w:cs="宋体"/>
                <w:szCs w:val="21"/>
              </w:rPr>
              <w:t>扭腰盘上表面边缘应以R不小于3mm的圆弧过渡；扭腰盘下部棱边应以R不小于2mm的半圆弧予以过渡。</w:t>
            </w:r>
          </w:p>
          <w:p>
            <w:pPr>
              <w:pStyle w:val="12"/>
              <w:keepNext w:val="0"/>
              <w:keepLines w:val="0"/>
              <w:pageBreakBefore w:val="0"/>
              <w:numPr>
                <w:ilvl w:val="0"/>
                <w:numId w:val="0"/>
              </w:numPr>
              <w:kinsoku/>
              <w:wordWrap/>
              <w:overflowPunct/>
              <w:topLinePunct w:val="0"/>
              <w:autoSpaceDE/>
              <w:autoSpaceDN/>
              <w:bidi w:val="0"/>
              <w:adjustRightInd/>
              <w:snapToGrid/>
              <w:spacing w:line="440" w:lineRule="exact"/>
              <w:ind w:leftChars="0" w:firstLine="0"/>
              <w:jc w:val="left"/>
              <w:textAlignment w:val="auto"/>
              <w:rPr>
                <w:rFonts w:hint="eastAsia" w:ascii="宋体" w:hAnsi="宋体" w:eastAsia="宋体" w:cs="宋体"/>
                <w:szCs w:val="21"/>
              </w:rPr>
            </w:pPr>
            <w:r>
              <w:rPr>
                <w:rFonts w:hint="eastAsia" w:ascii="宋体" w:hAnsi="宋体" w:eastAsia="宋体" w:cs="宋体"/>
                <w:szCs w:val="21"/>
                <w:lang w:val="en-US" w:eastAsia="zh-CN"/>
              </w:rPr>
              <w:t>5、</w:t>
            </w:r>
            <w:r>
              <w:rPr>
                <w:rFonts w:hint="eastAsia" w:ascii="宋体" w:hAnsi="宋体" w:eastAsia="宋体" w:cs="宋体"/>
                <w:szCs w:val="21"/>
              </w:rPr>
              <w:t>脚踏部位应有防滑措施，双脚站立防滑面应不小于（6×10</w:t>
            </w:r>
            <w:r>
              <w:rPr>
                <w:rFonts w:hint="eastAsia" w:ascii="宋体" w:hAnsi="宋体" w:eastAsia="宋体" w:cs="宋体"/>
                <w:szCs w:val="21"/>
                <w:vertAlign w:val="superscript"/>
              </w:rPr>
              <w:t>4</w:t>
            </w:r>
            <w:r>
              <w:rPr>
                <w:rFonts w:hint="eastAsia" w:ascii="宋体" w:hAnsi="宋体" w:eastAsia="宋体" w:cs="宋体"/>
                <w:szCs w:val="21"/>
              </w:rPr>
              <w:t>）mm²，摩擦系数应不小于0.5；</w:t>
            </w:r>
          </w:p>
          <w:p>
            <w:pPr>
              <w:pStyle w:val="12"/>
              <w:keepNext w:val="0"/>
              <w:keepLines w:val="0"/>
              <w:pageBreakBefore w:val="0"/>
              <w:numPr>
                <w:ilvl w:val="0"/>
                <w:numId w:val="0"/>
              </w:numPr>
              <w:kinsoku/>
              <w:wordWrap/>
              <w:overflowPunct/>
              <w:topLinePunct w:val="0"/>
              <w:autoSpaceDE/>
              <w:autoSpaceDN/>
              <w:bidi w:val="0"/>
              <w:adjustRightInd/>
              <w:snapToGrid/>
              <w:spacing w:line="440" w:lineRule="exact"/>
              <w:ind w:leftChars="0" w:firstLine="0"/>
              <w:jc w:val="left"/>
              <w:textAlignment w:val="auto"/>
              <w:rPr>
                <w:rFonts w:hint="eastAsia" w:ascii="宋体" w:hAnsi="宋体" w:eastAsia="宋体" w:cs="宋体"/>
                <w:szCs w:val="21"/>
                <w:lang w:eastAsia="zh-CN"/>
              </w:rPr>
            </w:pPr>
            <w:r>
              <w:rPr>
                <w:rFonts w:hint="eastAsia" w:ascii="宋体" w:hAnsi="宋体" w:eastAsia="宋体" w:cs="宋体"/>
                <w:szCs w:val="21"/>
                <w:lang w:val="en-US" w:eastAsia="zh-CN"/>
              </w:rPr>
              <w:t>6、</w:t>
            </w:r>
            <w:r>
              <w:rPr>
                <w:rFonts w:hint="eastAsia" w:ascii="宋体" w:hAnsi="宋体" w:eastAsia="宋体" w:cs="宋体"/>
                <w:szCs w:val="21"/>
              </w:rPr>
              <w:t>立柱采用外扣式铝制封头或金属封头，防止雨水流入</w:t>
            </w:r>
            <w:r>
              <w:rPr>
                <w:rFonts w:hint="eastAsia" w:ascii="宋体" w:hAnsi="宋体" w:eastAsia="宋体" w:cs="宋体"/>
                <w:szCs w:val="21"/>
                <w:lang w:eastAsia="zh-CN"/>
              </w:rPr>
              <w:t>。</w:t>
            </w:r>
          </w:p>
          <w:p>
            <w:pPr>
              <w:pStyle w:val="12"/>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lang w:eastAsia="zh-CN"/>
              </w:rPr>
              <w:t>★产品说明：产品必须完全</w:t>
            </w:r>
            <w:r>
              <w:rPr>
                <w:rFonts w:hint="eastAsia" w:ascii="宋体" w:hAnsi="宋体" w:eastAsia="宋体" w:cs="宋体"/>
                <w:color w:val="000000"/>
                <w:sz w:val="21"/>
                <w:szCs w:val="21"/>
              </w:rPr>
              <w:t>符合国家GB19272-2011《室外健身器材的安全通用要求》标准，具有</w:t>
            </w:r>
            <w:r>
              <w:rPr>
                <w:rFonts w:hint="eastAsia" w:ascii="宋体" w:hAnsi="宋体" w:eastAsia="宋体" w:cs="宋体"/>
                <w:color w:val="000000"/>
                <w:sz w:val="21"/>
                <w:szCs w:val="21"/>
                <w:highlight w:val="none"/>
              </w:rPr>
              <w:t>国家体育用品质量监督检验中心出具的检验报告</w:t>
            </w:r>
            <w:r>
              <w:rPr>
                <w:rFonts w:hint="eastAsia" w:ascii="宋体" w:hAnsi="宋体" w:eastAsia="宋体" w:cs="宋体"/>
                <w:color w:val="000000"/>
                <w:sz w:val="21"/>
                <w:szCs w:val="21"/>
              </w:rPr>
              <w:t>，</w:t>
            </w:r>
            <w:r>
              <w:rPr>
                <w:rFonts w:hint="eastAsia" w:ascii="宋体" w:hAnsi="宋体" w:eastAsia="宋体" w:cs="宋体"/>
                <w:color w:val="000000"/>
                <w:sz w:val="21"/>
                <w:szCs w:val="21"/>
                <w:highlight w:val="none"/>
              </w:rPr>
              <w:t>具有NSCC认证证书</w:t>
            </w:r>
            <w:r>
              <w:rPr>
                <w:rFonts w:hint="eastAsia" w:ascii="宋体" w:hAnsi="宋体" w:eastAsia="宋体" w:cs="宋体"/>
                <w:b/>
                <w:bCs/>
                <w:color w:val="0000FF"/>
                <w:sz w:val="21"/>
                <w:szCs w:val="21"/>
                <w:highlight w:val="none"/>
              </w:rPr>
              <w:t>(响应文件正本中提供复印件加盖</w:t>
            </w:r>
            <w:r>
              <w:rPr>
                <w:rFonts w:hint="eastAsia" w:ascii="宋体" w:hAnsi="宋体" w:eastAsia="宋体" w:cs="宋体"/>
                <w:b/>
                <w:bCs/>
                <w:color w:val="0000FF"/>
                <w:sz w:val="21"/>
                <w:szCs w:val="21"/>
                <w:highlight w:val="none"/>
                <w:lang w:eastAsia="zh-CN"/>
              </w:rPr>
              <w:t>生产厂家</w:t>
            </w:r>
            <w:r>
              <w:rPr>
                <w:rFonts w:hint="eastAsia" w:ascii="宋体" w:hAnsi="宋体" w:eastAsia="宋体" w:cs="宋体"/>
                <w:b/>
                <w:bCs/>
                <w:color w:val="0000FF"/>
                <w:sz w:val="21"/>
                <w:szCs w:val="21"/>
                <w:highlight w:val="none"/>
              </w:rPr>
              <w:t>公章，副本可以为正本的复印件）</w:t>
            </w:r>
            <w:r>
              <w:rPr>
                <w:rFonts w:hint="eastAsia" w:ascii="宋体" w:hAnsi="宋体" w:eastAsia="宋体" w:cs="宋体"/>
                <w:color w:val="000000"/>
                <w:sz w:val="21"/>
                <w:szCs w:val="21"/>
              </w:rPr>
              <w:t>。</w:t>
            </w:r>
          </w:p>
        </w:tc>
        <w:tc>
          <w:tcPr>
            <w:tcW w:w="51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rPr>
              <w:t>件</w:t>
            </w:r>
          </w:p>
        </w:tc>
        <w:tc>
          <w:tcPr>
            <w:tcW w:w="63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rPr>
              <w:t>45</w:t>
            </w:r>
          </w:p>
        </w:tc>
        <w:tc>
          <w:tcPr>
            <w:tcW w:w="967"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hAnsi="宋体"/>
                <w:color w:val="auto"/>
                <w:szCs w:val="21"/>
                <w:highlight w:val="yellow"/>
                <w:vertAlign w:val="baseline"/>
              </w:rPr>
            </w:pPr>
            <w:r>
              <w:rPr>
                <w:rFonts w:hint="eastAsia" w:hAnsi="宋体"/>
                <w:color w:val="auto"/>
                <w:szCs w:val="21"/>
                <w:highlight w:val="none"/>
                <w:vertAlign w:val="baseline"/>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gridSpan w:val="6"/>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hAnsi="宋体"/>
                <w:color w:val="auto"/>
                <w:szCs w:val="21"/>
                <w:highlight w:val="none"/>
                <w:vertAlign w:val="baseline"/>
                <w:lang w:eastAsia="zh-CN"/>
              </w:rPr>
            </w:pPr>
            <w:r>
              <w:rPr>
                <w:rFonts w:hint="eastAsia" w:ascii="宋体" w:hAnsi="宋体" w:eastAsia="宋体" w:cs="宋体"/>
                <w:b/>
                <w:bCs w:val="0"/>
                <w:color w:val="000000"/>
                <w:spacing w:val="-4"/>
                <w:sz w:val="21"/>
                <w:szCs w:val="21"/>
                <w:highlight w:val="none"/>
                <w:lang w:eastAsia="zh-CN"/>
              </w:rPr>
              <w:t>二代智能</w:t>
            </w:r>
            <w:r>
              <w:rPr>
                <w:rFonts w:hint="eastAsia" w:ascii="宋体" w:hAnsi="宋体" w:eastAsia="宋体" w:cs="宋体"/>
                <w:b/>
                <w:bCs w:val="0"/>
                <w:color w:val="000000"/>
                <w:spacing w:val="-4"/>
                <w:sz w:val="21"/>
                <w:szCs w:val="21"/>
                <w:highlight w:val="none"/>
              </w:rPr>
              <w:t>室外健身器材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7</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双位智能太空漫步机</w:t>
            </w:r>
          </w:p>
        </w:tc>
        <w:tc>
          <w:tcPr>
            <w:tcW w:w="5460" w:type="dxa"/>
            <w:noWrap w:val="0"/>
            <w:vAlign w:val="top"/>
          </w:tcPr>
          <w:p>
            <w:pPr>
              <w:pStyle w:val="13"/>
              <w:keepNext w:val="0"/>
              <w:keepLines w:val="0"/>
              <w:pageBreakBefore w:val="0"/>
              <w:kinsoku/>
              <w:wordWrap/>
              <w:overflowPunct/>
              <w:topLinePunct w:val="0"/>
              <w:autoSpaceDE/>
              <w:autoSpaceDN/>
              <w:bidi w:val="0"/>
              <w:adjustRightInd/>
              <w:snapToGrid/>
              <w:spacing w:line="440" w:lineRule="exact"/>
              <w:ind w:firstLine="0" w:firstLineChars="0"/>
              <w:jc w:val="left"/>
              <w:textAlignment w:val="auto"/>
              <w:rPr>
                <w:rFonts w:hint="eastAsia" w:ascii="宋体" w:hAnsi="宋体" w:eastAsia="宋体" w:cs="宋体"/>
                <w:bCs/>
                <w:color w:val="000000"/>
                <w:spacing w:val="-4"/>
                <w:szCs w:val="21"/>
              </w:rPr>
            </w:pPr>
            <w:r>
              <w:rPr>
                <w:rFonts w:hint="eastAsia" w:ascii="宋体" w:hAnsi="宋体" w:eastAsia="宋体" w:cs="宋体"/>
                <w:bCs/>
                <w:color w:val="000000"/>
                <w:spacing w:val="-4"/>
                <w:szCs w:val="21"/>
              </w:rPr>
              <w:t>1、主要承载立柱钢管厚度应不小于3mm。</w:t>
            </w:r>
          </w:p>
          <w:p>
            <w:pPr>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000000"/>
                <w:spacing w:val="-4"/>
                <w:kern w:val="0"/>
                <w:sz w:val="21"/>
                <w:szCs w:val="21"/>
              </w:rPr>
            </w:pPr>
            <w:r>
              <w:rPr>
                <w:rFonts w:hint="eastAsia" w:ascii="宋体" w:hAnsi="宋体" w:eastAsia="宋体" w:cs="宋体"/>
                <w:bCs/>
                <w:color w:val="000000"/>
                <w:spacing w:val="-4"/>
                <w:kern w:val="0"/>
                <w:sz w:val="21"/>
                <w:szCs w:val="21"/>
                <w:lang w:val="en-US" w:eastAsia="zh-CN"/>
              </w:rPr>
              <w:t>2、</w:t>
            </w:r>
            <w:r>
              <w:rPr>
                <w:rFonts w:hint="eastAsia" w:ascii="宋体" w:hAnsi="宋体" w:eastAsia="宋体" w:cs="宋体"/>
                <w:bCs/>
                <w:color w:val="000000"/>
                <w:spacing w:val="-4"/>
                <w:kern w:val="0"/>
                <w:sz w:val="21"/>
                <w:szCs w:val="21"/>
              </w:rPr>
              <w:t>摆杆应有限位装置，且单侧摆动幅度不大于65°，摆杆选用不小于Φ60mm×3mm或等强度规格的管材。</w:t>
            </w:r>
          </w:p>
          <w:p>
            <w:pPr>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000000"/>
                <w:spacing w:val="-4"/>
                <w:kern w:val="0"/>
                <w:sz w:val="21"/>
                <w:szCs w:val="21"/>
              </w:rPr>
            </w:pPr>
            <w:r>
              <w:rPr>
                <w:rFonts w:hint="eastAsia" w:ascii="宋体" w:hAnsi="宋体" w:eastAsia="宋体" w:cs="宋体"/>
                <w:bCs/>
                <w:color w:val="000000"/>
                <w:spacing w:val="-4"/>
                <w:kern w:val="0"/>
                <w:sz w:val="21"/>
                <w:szCs w:val="21"/>
                <w:lang w:val="en-US" w:eastAsia="zh-CN"/>
              </w:rPr>
              <w:t>3、</w:t>
            </w:r>
            <w:r>
              <w:rPr>
                <w:rFonts w:hint="eastAsia" w:ascii="宋体" w:hAnsi="宋体" w:eastAsia="宋体" w:cs="宋体"/>
                <w:bCs/>
                <w:color w:val="000000"/>
                <w:spacing w:val="-4"/>
                <w:kern w:val="0"/>
                <w:sz w:val="21"/>
                <w:szCs w:val="21"/>
              </w:rPr>
              <w:t>摆杆与主立柱内侧的最小距离处应大于60mm；</w:t>
            </w:r>
          </w:p>
          <w:p>
            <w:pPr>
              <w:keepNext w:val="0"/>
              <w:keepLines w:val="0"/>
              <w:pageBreakBefore w:val="0"/>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rPr>
            </w:pPr>
            <w:r>
              <w:rPr>
                <w:rFonts w:hint="eastAsia" w:ascii="宋体" w:hAnsi="宋体" w:eastAsia="宋体" w:cs="宋体"/>
                <w:bCs/>
                <w:color w:val="000000"/>
                <w:spacing w:val="-4"/>
                <w:kern w:val="0"/>
                <w:sz w:val="21"/>
                <w:szCs w:val="21"/>
                <w:lang w:val="en-US" w:eastAsia="zh-CN"/>
              </w:rPr>
              <w:t>4、</w:t>
            </w:r>
            <w:r>
              <w:rPr>
                <w:rFonts w:hint="eastAsia" w:ascii="宋体" w:hAnsi="宋体" w:eastAsia="宋体" w:cs="宋体"/>
                <w:bCs/>
                <w:color w:val="000000"/>
                <w:spacing w:val="-4"/>
                <w:kern w:val="0"/>
                <w:sz w:val="21"/>
                <w:szCs w:val="21"/>
              </w:rPr>
              <w:t>踏板的主运动方向和易滑脱方向应设置高度不小于30mm、长度大于踏板周长2/3的防滑脱的凸台或护板；凸台顶部棱边应全部以不小于2mm的R圆弧过渡</w:t>
            </w:r>
            <w:r>
              <w:rPr>
                <w:rFonts w:hint="eastAsia" w:ascii="宋体" w:hAnsi="宋体" w:eastAsia="宋体" w:cs="宋体"/>
                <w:sz w:val="21"/>
                <w:szCs w:val="21"/>
              </w:rPr>
              <w:t>；</w:t>
            </w:r>
          </w:p>
          <w:p>
            <w:pPr>
              <w:keepNext w:val="0"/>
              <w:keepLines w:val="0"/>
              <w:pageBreakBefore w:val="0"/>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sz w:val="21"/>
                <w:szCs w:val="21"/>
              </w:rPr>
            </w:pPr>
            <w:r>
              <w:rPr>
                <w:rFonts w:hint="eastAsia" w:ascii="宋体" w:hAnsi="宋体" w:eastAsia="宋体" w:cs="宋体"/>
                <w:bCs/>
                <w:color w:val="000000"/>
                <w:spacing w:val="-4"/>
                <w:kern w:val="0"/>
                <w:sz w:val="21"/>
                <w:szCs w:val="21"/>
                <w:lang w:val="en-US" w:eastAsia="zh-CN"/>
              </w:rPr>
              <w:t>5、</w:t>
            </w:r>
            <w:r>
              <w:rPr>
                <w:rFonts w:hint="eastAsia" w:ascii="宋体" w:hAnsi="宋体" w:eastAsia="宋体" w:cs="宋体"/>
                <w:bCs/>
                <w:color w:val="000000"/>
                <w:spacing w:val="-4"/>
                <w:kern w:val="0"/>
                <w:sz w:val="21"/>
                <w:szCs w:val="21"/>
              </w:rPr>
              <w:t>脚</w:t>
            </w:r>
            <w:r>
              <w:rPr>
                <w:rFonts w:hint="eastAsia" w:ascii="宋体" w:hAnsi="宋体" w:eastAsia="宋体" w:cs="宋体"/>
                <w:sz w:val="21"/>
                <w:szCs w:val="21"/>
              </w:rPr>
              <w:t>踏部位应有防滑措施，站立使用的单脚防滑面应不小于（3×10</w:t>
            </w:r>
            <w:r>
              <w:rPr>
                <w:rFonts w:hint="eastAsia" w:ascii="宋体" w:hAnsi="宋体" w:eastAsia="宋体" w:cs="宋体"/>
                <w:sz w:val="21"/>
                <w:szCs w:val="21"/>
                <w:vertAlign w:val="superscript"/>
                <w:lang w:val="en-US" w:eastAsia="zh-CN"/>
              </w:rPr>
              <w:t>4</w:t>
            </w:r>
            <w:r>
              <w:rPr>
                <w:rFonts w:hint="eastAsia" w:ascii="宋体" w:hAnsi="宋体" w:eastAsia="宋体" w:cs="宋体"/>
                <w:sz w:val="21"/>
                <w:szCs w:val="21"/>
                <w:eastAsianLayout w:id="1" w:combine="1"/>
              </w:rPr>
              <w:t xml:space="preserve">4  </w:t>
            </w:r>
            <w:r>
              <w:rPr>
                <w:rFonts w:hint="eastAsia" w:ascii="宋体" w:hAnsi="宋体" w:eastAsia="宋体" w:cs="宋体"/>
                <w:sz w:val="21"/>
                <w:szCs w:val="21"/>
              </w:rPr>
              <w:t>）mm²，摩擦系数应不小于0.5；</w:t>
            </w:r>
          </w:p>
          <w:p>
            <w:pPr>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000000"/>
                <w:spacing w:val="-4"/>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摆动部件下缘距地面或底面最小高度应不小于80mm；</w:t>
            </w:r>
          </w:p>
          <w:p>
            <w:pPr>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000000"/>
                <w:spacing w:val="-4"/>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相邻运动的两踏板的间距应不小于100mm；</w:t>
            </w:r>
          </w:p>
          <w:p>
            <w:pPr>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000000"/>
                <w:spacing w:val="-4"/>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踏板前后两侧应采取防止碰撞第三者的缓冲措施；</w:t>
            </w:r>
          </w:p>
          <w:p>
            <w:pPr>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eastAsia" w:ascii="宋体" w:hAnsi="宋体" w:eastAsia="宋体" w:cs="宋体"/>
                <w:bCs/>
                <w:color w:val="000000"/>
                <w:spacing w:val="-4"/>
                <w:kern w:val="2"/>
                <w:sz w:val="21"/>
                <w:szCs w:val="21"/>
                <w:lang w:val="en-US" w:eastAsia="zh-CN" w:bidi="ar-SA"/>
              </w:rPr>
            </w:pPr>
            <w:r>
              <w:rPr>
                <w:rFonts w:hint="eastAsia" w:ascii="宋体" w:hAnsi="宋体" w:eastAsia="宋体" w:cs="宋体"/>
                <w:lang w:eastAsia="zh-CN"/>
              </w:rPr>
              <w:t>★产品说明：产品必须完全</w:t>
            </w:r>
            <w:r>
              <w:rPr>
                <w:rFonts w:hint="eastAsia" w:ascii="宋体" w:hAnsi="宋体" w:eastAsia="宋体" w:cs="宋体"/>
                <w:color w:val="000000"/>
                <w:sz w:val="21"/>
                <w:szCs w:val="21"/>
              </w:rPr>
              <w:t>符合国家GB19272-2011《室外健身器材的安全通用要求》标准，具有</w:t>
            </w:r>
            <w:r>
              <w:rPr>
                <w:rFonts w:hint="eastAsia" w:ascii="宋体" w:hAnsi="宋体" w:eastAsia="宋体" w:cs="宋体"/>
                <w:color w:val="000000"/>
                <w:sz w:val="21"/>
                <w:szCs w:val="21"/>
                <w:highlight w:val="none"/>
              </w:rPr>
              <w:t>国家体育用品质量监督检验中心出具的检验报告</w:t>
            </w:r>
            <w:r>
              <w:rPr>
                <w:rFonts w:hint="eastAsia" w:ascii="宋体" w:hAnsi="宋体" w:eastAsia="宋体" w:cs="宋体"/>
                <w:color w:val="000000"/>
                <w:sz w:val="21"/>
                <w:szCs w:val="21"/>
              </w:rPr>
              <w:t>，</w:t>
            </w:r>
            <w:r>
              <w:rPr>
                <w:rFonts w:hint="eastAsia" w:ascii="宋体" w:hAnsi="宋体" w:eastAsia="宋体" w:cs="宋体"/>
                <w:color w:val="000000"/>
                <w:sz w:val="21"/>
                <w:szCs w:val="21"/>
                <w:highlight w:val="none"/>
              </w:rPr>
              <w:t>具有NSCC认证证书</w:t>
            </w:r>
            <w:r>
              <w:rPr>
                <w:rFonts w:hint="eastAsia" w:ascii="宋体" w:hAnsi="宋体" w:eastAsia="宋体" w:cs="宋体"/>
                <w:b/>
                <w:bCs/>
                <w:color w:val="0000FF"/>
                <w:sz w:val="21"/>
                <w:szCs w:val="21"/>
                <w:highlight w:val="none"/>
              </w:rPr>
              <w:t>(响应文件正本中提供复印件加盖</w:t>
            </w:r>
            <w:r>
              <w:rPr>
                <w:rFonts w:hint="eastAsia" w:ascii="宋体" w:hAnsi="宋体" w:eastAsia="宋体" w:cs="宋体"/>
                <w:b/>
                <w:bCs/>
                <w:color w:val="0000FF"/>
                <w:sz w:val="21"/>
                <w:szCs w:val="21"/>
                <w:highlight w:val="none"/>
                <w:lang w:eastAsia="zh-CN"/>
              </w:rPr>
              <w:t>生产厂家</w:t>
            </w:r>
            <w:r>
              <w:rPr>
                <w:rFonts w:hint="eastAsia" w:ascii="宋体" w:hAnsi="宋体" w:eastAsia="宋体" w:cs="宋体"/>
                <w:b/>
                <w:bCs/>
                <w:color w:val="0000FF"/>
                <w:sz w:val="21"/>
                <w:szCs w:val="21"/>
                <w:highlight w:val="none"/>
              </w:rPr>
              <w:t>公章，副本可以为正本的复印件）</w:t>
            </w:r>
            <w:r>
              <w:rPr>
                <w:rFonts w:hint="eastAsia" w:ascii="宋体" w:hAnsi="宋体" w:eastAsia="宋体" w:cs="宋体"/>
                <w:color w:val="000000"/>
                <w:sz w:val="21"/>
                <w:szCs w:val="21"/>
              </w:rPr>
              <w:t>。</w:t>
            </w:r>
          </w:p>
        </w:tc>
        <w:tc>
          <w:tcPr>
            <w:tcW w:w="51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台</w:t>
            </w:r>
          </w:p>
        </w:tc>
        <w:tc>
          <w:tcPr>
            <w:tcW w:w="63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rPr>
              <w:t>2</w:t>
            </w:r>
          </w:p>
        </w:tc>
        <w:tc>
          <w:tcPr>
            <w:tcW w:w="967"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hAnsi="宋体"/>
                <w:color w:val="auto"/>
                <w:szCs w:val="21"/>
                <w:highlight w:val="yellow"/>
                <w:vertAlign w:val="baseline"/>
              </w:rPr>
            </w:pPr>
            <w:r>
              <w:rPr>
                <w:rFonts w:hint="eastAsia" w:hAnsi="宋体"/>
                <w:color w:val="auto"/>
                <w:szCs w:val="21"/>
                <w:highlight w:val="none"/>
                <w:vertAlign w:val="baseline"/>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8</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双位智能划船训练器</w:t>
            </w:r>
          </w:p>
        </w:tc>
        <w:tc>
          <w:tcPr>
            <w:tcW w:w="5460" w:type="dxa"/>
            <w:noWrap w:val="0"/>
            <w:vAlign w:val="top"/>
          </w:tcPr>
          <w:p>
            <w:pPr>
              <w:pStyle w:val="12"/>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000000"/>
                <w:spacing w:val="-4"/>
                <w:szCs w:val="21"/>
              </w:rPr>
            </w:pPr>
            <w:r>
              <w:rPr>
                <w:rFonts w:hint="eastAsia" w:ascii="宋体" w:hAnsi="宋体" w:eastAsia="宋体" w:cs="宋体"/>
                <w:bCs/>
                <w:color w:val="000000"/>
                <w:spacing w:val="-4"/>
                <w:szCs w:val="21"/>
                <w:lang w:val="en-US" w:eastAsia="zh-CN"/>
              </w:rPr>
              <w:t>1、</w:t>
            </w:r>
            <w:r>
              <w:rPr>
                <w:rFonts w:hint="eastAsia" w:ascii="宋体" w:hAnsi="宋体" w:eastAsia="宋体" w:cs="宋体"/>
                <w:bCs/>
                <w:color w:val="000000"/>
                <w:spacing w:val="-4"/>
                <w:szCs w:val="21"/>
              </w:rPr>
              <w:t>主要承载立柱应采用钢管厚度不小于3mm。</w:t>
            </w:r>
          </w:p>
          <w:p>
            <w:pPr>
              <w:pStyle w:val="12"/>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000000"/>
                <w:spacing w:val="-4"/>
                <w:szCs w:val="21"/>
              </w:rPr>
            </w:pPr>
            <w:r>
              <w:rPr>
                <w:rFonts w:hint="eastAsia" w:ascii="宋体" w:hAnsi="宋体" w:eastAsia="宋体" w:cs="宋体"/>
                <w:bCs/>
                <w:color w:val="000000"/>
                <w:spacing w:val="-4"/>
                <w:szCs w:val="21"/>
                <w:lang w:val="en-US" w:eastAsia="zh-CN"/>
              </w:rPr>
              <w:t>2、</w:t>
            </w:r>
            <w:r>
              <w:rPr>
                <w:rFonts w:hint="eastAsia" w:ascii="宋体" w:hAnsi="宋体" w:eastAsia="宋体" w:cs="宋体"/>
                <w:bCs/>
                <w:color w:val="000000"/>
                <w:spacing w:val="-4"/>
                <w:szCs w:val="21"/>
              </w:rPr>
              <w:t>应有限位装置；</w:t>
            </w:r>
          </w:p>
          <w:p>
            <w:pPr>
              <w:pStyle w:val="12"/>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000000"/>
                <w:spacing w:val="-4"/>
                <w:szCs w:val="21"/>
              </w:rPr>
            </w:pPr>
            <w:r>
              <w:rPr>
                <w:rFonts w:hint="eastAsia" w:ascii="宋体" w:hAnsi="宋体" w:eastAsia="宋体" w:cs="宋体"/>
                <w:szCs w:val="21"/>
                <w:lang w:val="en-US" w:eastAsia="zh-CN"/>
              </w:rPr>
              <w:t>3、</w:t>
            </w:r>
            <w:r>
              <w:rPr>
                <w:rFonts w:hint="eastAsia" w:ascii="宋体" w:hAnsi="宋体" w:eastAsia="宋体" w:cs="宋体"/>
                <w:szCs w:val="21"/>
              </w:rPr>
              <w:t>活动部件的下底面距地面的最小高度应为120mm；</w:t>
            </w:r>
          </w:p>
          <w:p>
            <w:pPr>
              <w:pStyle w:val="12"/>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000000"/>
                <w:spacing w:val="-4"/>
                <w:szCs w:val="21"/>
              </w:rPr>
            </w:pPr>
            <w:r>
              <w:rPr>
                <w:rFonts w:hint="eastAsia" w:ascii="宋体" w:hAnsi="宋体" w:eastAsia="宋体" w:cs="宋体"/>
                <w:szCs w:val="21"/>
                <w:lang w:val="en-US" w:eastAsia="zh-CN"/>
              </w:rPr>
              <w:t>4、</w:t>
            </w:r>
            <w:r>
              <w:rPr>
                <w:rFonts w:hint="eastAsia" w:ascii="宋体" w:hAnsi="宋体" w:eastAsia="宋体" w:cs="宋体"/>
                <w:szCs w:val="21"/>
              </w:rPr>
              <w:t>可能对使用者造成跌落、翻倒、碰撞或冲击伤害的，应设置防护装置。</w:t>
            </w:r>
          </w:p>
          <w:p>
            <w:pPr>
              <w:pStyle w:val="12"/>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eastAsia" w:ascii="宋体" w:hAnsi="宋体" w:eastAsia="宋体" w:cs="宋体"/>
                <w:bCs/>
                <w:color w:val="000000"/>
                <w:spacing w:val="-4"/>
                <w:kern w:val="2"/>
                <w:sz w:val="21"/>
                <w:szCs w:val="21"/>
                <w:lang w:val="en-US" w:eastAsia="zh-CN" w:bidi="ar-SA"/>
              </w:rPr>
            </w:pPr>
            <w:r>
              <w:rPr>
                <w:rFonts w:hint="eastAsia" w:ascii="宋体" w:hAnsi="宋体" w:eastAsia="宋体" w:cs="宋体"/>
                <w:lang w:eastAsia="zh-CN"/>
              </w:rPr>
              <w:t>★产品说明：产品必须完全</w:t>
            </w:r>
            <w:r>
              <w:rPr>
                <w:rFonts w:hint="eastAsia" w:ascii="宋体" w:hAnsi="宋体" w:eastAsia="宋体" w:cs="宋体"/>
                <w:color w:val="000000"/>
                <w:sz w:val="21"/>
                <w:szCs w:val="21"/>
              </w:rPr>
              <w:t>符合国家GB19272-2011《室外健身器材的安全通用要求》标准，具有</w:t>
            </w:r>
            <w:r>
              <w:rPr>
                <w:rFonts w:hint="eastAsia" w:ascii="宋体" w:hAnsi="宋体" w:eastAsia="宋体" w:cs="宋体"/>
                <w:color w:val="000000"/>
                <w:sz w:val="21"/>
                <w:szCs w:val="21"/>
                <w:highlight w:val="none"/>
              </w:rPr>
              <w:t>国家体育用品质量监督检验中心出具的检验报告</w:t>
            </w:r>
            <w:r>
              <w:rPr>
                <w:rFonts w:hint="eastAsia" w:ascii="宋体" w:hAnsi="宋体" w:eastAsia="宋体" w:cs="宋体"/>
                <w:color w:val="000000"/>
                <w:sz w:val="21"/>
                <w:szCs w:val="21"/>
              </w:rPr>
              <w:t>，</w:t>
            </w:r>
            <w:r>
              <w:rPr>
                <w:rFonts w:hint="eastAsia" w:ascii="宋体" w:hAnsi="宋体" w:eastAsia="宋体" w:cs="宋体"/>
                <w:color w:val="000000"/>
                <w:sz w:val="21"/>
                <w:szCs w:val="21"/>
                <w:highlight w:val="none"/>
              </w:rPr>
              <w:t>具有NSCC认证证书</w:t>
            </w:r>
            <w:r>
              <w:rPr>
                <w:rFonts w:hint="eastAsia" w:ascii="宋体" w:hAnsi="宋体" w:eastAsia="宋体" w:cs="宋体"/>
                <w:b/>
                <w:bCs/>
                <w:color w:val="0000FF"/>
                <w:sz w:val="21"/>
                <w:szCs w:val="21"/>
                <w:highlight w:val="none"/>
              </w:rPr>
              <w:t>(响应文件正本中提供复印件加盖</w:t>
            </w:r>
            <w:r>
              <w:rPr>
                <w:rFonts w:hint="eastAsia" w:ascii="宋体" w:hAnsi="宋体" w:eastAsia="宋体" w:cs="宋体"/>
                <w:b/>
                <w:bCs/>
                <w:color w:val="0000FF"/>
                <w:sz w:val="21"/>
                <w:szCs w:val="21"/>
                <w:highlight w:val="none"/>
                <w:lang w:eastAsia="zh-CN"/>
              </w:rPr>
              <w:t>生产厂家</w:t>
            </w:r>
            <w:r>
              <w:rPr>
                <w:rFonts w:hint="eastAsia" w:ascii="宋体" w:hAnsi="宋体" w:eastAsia="宋体" w:cs="宋体"/>
                <w:b/>
                <w:bCs/>
                <w:color w:val="0000FF"/>
                <w:sz w:val="21"/>
                <w:szCs w:val="21"/>
                <w:highlight w:val="none"/>
              </w:rPr>
              <w:t>公章，副本可以为正本的复印件）</w:t>
            </w:r>
            <w:r>
              <w:rPr>
                <w:rFonts w:hint="eastAsia" w:ascii="宋体" w:hAnsi="宋体" w:eastAsia="宋体" w:cs="宋体"/>
                <w:color w:val="000000"/>
                <w:sz w:val="21"/>
                <w:szCs w:val="21"/>
              </w:rPr>
              <w:t>。</w:t>
            </w:r>
          </w:p>
        </w:tc>
        <w:tc>
          <w:tcPr>
            <w:tcW w:w="51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台</w:t>
            </w:r>
          </w:p>
        </w:tc>
        <w:tc>
          <w:tcPr>
            <w:tcW w:w="63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rPr>
              <w:t>2</w:t>
            </w:r>
          </w:p>
        </w:tc>
        <w:tc>
          <w:tcPr>
            <w:tcW w:w="967"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hAnsi="宋体"/>
                <w:color w:val="auto"/>
                <w:szCs w:val="21"/>
                <w:highlight w:val="yellow"/>
                <w:vertAlign w:val="baseline"/>
              </w:rPr>
            </w:pPr>
            <w:r>
              <w:rPr>
                <w:rFonts w:hint="eastAsia" w:hAnsi="宋体"/>
                <w:color w:val="auto"/>
                <w:szCs w:val="21"/>
                <w:highlight w:val="none"/>
                <w:vertAlign w:val="baseline"/>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9</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双位智能推举训练器</w:t>
            </w:r>
          </w:p>
        </w:tc>
        <w:tc>
          <w:tcPr>
            <w:tcW w:w="5460" w:type="dxa"/>
            <w:noWrap w:val="0"/>
            <w:vAlign w:val="top"/>
          </w:tcPr>
          <w:p>
            <w:pPr>
              <w:pStyle w:val="13"/>
              <w:keepNext w:val="0"/>
              <w:keepLines w:val="0"/>
              <w:pageBreakBefore w:val="0"/>
              <w:kinsoku/>
              <w:wordWrap/>
              <w:overflowPunct/>
              <w:topLinePunct w:val="0"/>
              <w:autoSpaceDE/>
              <w:autoSpaceDN/>
              <w:bidi w:val="0"/>
              <w:adjustRightInd/>
              <w:snapToGrid/>
              <w:spacing w:line="440" w:lineRule="exact"/>
              <w:ind w:firstLine="0" w:firstLineChars="0"/>
              <w:jc w:val="left"/>
              <w:textAlignment w:val="auto"/>
              <w:rPr>
                <w:rFonts w:hint="eastAsia" w:ascii="宋体" w:hAnsi="宋体" w:eastAsia="宋体" w:cs="宋体"/>
                <w:szCs w:val="21"/>
              </w:rPr>
            </w:pPr>
            <w:r>
              <w:rPr>
                <w:rFonts w:hint="eastAsia" w:ascii="宋体" w:hAnsi="宋体" w:eastAsia="宋体" w:cs="宋体"/>
                <w:bCs/>
                <w:color w:val="000000"/>
                <w:spacing w:val="-4"/>
                <w:szCs w:val="21"/>
              </w:rPr>
              <w:t>1、主要承载立柱钢管厚度应不小于3mm。</w:t>
            </w:r>
          </w:p>
          <w:p>
            <w:pPr>
              <w:pStyle w:val="12"/>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000000"/>
                <w:spacing w:val="-4"/>
                <w:szCs w:val="21"/>
              </w:rPr>
            </w:pPr>
            <w:r>
              <w:rPr>
                <w:rFonts w:hint="eastAsia" w:ascii="宋体" w:hAnsi="宋体" w:eastAsia="宋体" w:cs="宋体"/>
                <w:bCs/>
                <w:color w:val="000000"/>
                <w:spacing w:val="-4"/>
                <w:szCs w:val="21"/>
                <w:lang w:val="en-US" w:eastAsia="zh-CN"/>
              </w:rPr>
              <w:t>2、</w:t>
            </w:r>
            <w:r>
              <w:rPr>
                <w:rFonts w:hint="eastAsia" w:ascii="宋体" w:hAnsi="宋体" w:eastAsia="宋体" w:cs="宋体"/>
                <w:bCs/>
                <w:color w:val="000000"/>
                <w:spacing w:val="-4"/>
                <w:szCs w:val="21"/>
              </w:rPr>
              <w:t>应有限位装置；</w:t>
            </w:r>
          </w:p>
          <w:p>
            <w:pPr>
              <w:pStyle w:val="12"/>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bCs/>
                <w:color w:val="000000"/>
                <w:spacing w:val="-4"/>
                <w:szCs w:val="21"/>
              </w:rPr>
            </w:pPr>
            <w:r>
              <w:rPr>
                <w:rFonts w:hint="eastAsia" w:ascii="宋体" w:hAnsi="宋体" w:eastAsia="宋体" w:cs="宋体"/>
                <w:szCs w:val="21"/>
                <w:lang w:val="en-US" w:eastAsia="zh-CN"/>
              </w:rPr>
              <w:t>3、</w:t>
            </w:r>
            <w:r>
              <w:rPr>
                <w:rFonts w:hint="eastAsia" w:ascii="宋体" w:hAnsi="宋体" w:eastAsia="宋体" w:cs="宋体"/>
                <w:szCs w:val="21"/>
              </w:rPr>
              <w:t>活动部件的下底面距地面的最小高度应为120mm；</w:t>
            </w:r>
          </w:p>
          <w:p>
            <w:pPr>
              <w:pStyle w:val="12"/>
              <w:keepNext w:val="0"/>
              <w:keepLines w:val="0"/>
              <w:pageBreakBefore w:val="0"/>
              <w:widowControl/>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szCs w:val="21"/>
              </w:rPr>
            </w:pPr>
            <w:r>
              <w:rPr>
                <w:rFonts w:hint="eastAsia" w:ascii="宋体" w:hAnsi="宋体" w:eastAsia="宋体" w:cs="宋体"/>
                <w:szCs w:val="21"/>
                <w:lang w:val="en-US" w:eastAsia="zh-CN"/>
              </w:rPr>
              <w:t>4、</w:t>
            </w:r>
            <w:r>
              <w:rPr>
                <w:rFonts w:hint="eastAsia" w:ascii="宋体" w:hAnsi="宋体" w:eastAsia="宋体" w:cs="宋体"/>
                <w:szCs w:val="21"/>
              </w:rPr>
              <w:t>可能对使用者造成跌落、翻倒、碰撞或冲击伤害的，应设置防护装置。</w:t>
            </w:r>
          </w:p>
          <w:p>
            <w:pPr>
              <w:pStyle w:val="12"/>
              <w:keepNext w:val="0"/>
              <w:keepLines w:val="0"/>
              <w:pageBreakBefore w:val="0"/>
              <w:widowControl/>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lang w:eastAsia="zh-CN"/>
              </w:rPr>
              <w:t>★产品说明：产品必须完全</w:t>
            </w:r>
            <w:r>
              <w:rPr>
                <w:rFonts w:hint="eastAsia" w:ascii="宋体" w:hAnsi="宋体" w:eastAsia="宋体" w:cs="宋体"/>
                <w:color w:val="000000"/>
                <w:sz w:val="21"/>
                <w:szCs w:val="21"/>
              </w:rPr>
              <w:t>符合国家GB19272-2011《室外健身器材的安全通用要求》标准，具有</w:t>
            </w:r>
            <w:r>
              <w:rPr>
                <w:rFonts w:hint="eastAsia" w:ascii="宋体" w:hAnsi="宋体" w:eastAsia="宋体" w:cs="宋体"/>
                <w:color w:val="000000"/>
                <w:sz w:val="21"/>
                <w:szCs w:val="21"/>
                <w:highlight w:val="none"/>
              </w:rPr>
              <w:t>国家体育用品质量监督检验中心出具的检验报告</w:t>
            </w:r>
            <w:r>
              <w:rPr>
                <w:rFonts w:hint="eastAsia" w:ascii="宋体" w:hAnsi="宋体" w:eastAsia="宋体" w:cs="宋体"/>
                <w:color w:val="000000"/>
                <w:sz w:val="21"/>
                <w:szCs w:val="21"/>
              </w:rPr>
              <w:t>，</w:t>
            </w:r>
            <w:r>
              <w:rPr>
                <w:rFonts w:hint="eastAsia" w:ascii="宋体" w:hAnsi="宋体" w:eastAsia="宋体" w:cs="宋体"/>
                <w:color w:val="000000"/>
                <w:sz w:val="21"/>
                <w:szCs w:val="21"/>
                <w:highlight w:val="none"/>
              </w:rPr>
              <w:t>具有NSCC认证证书</w:t>
            </w:r>
            <w:r>
              <w:rPr>
                <w:rFonts w:hint="eastAsia" w:ascii="宋体" w:hAnsi="宋体" w:eastAsia="宋体" w:cs="宋体"/>
                <w:b/>
                <w:bCs/>
                <w:color w:val="0000FF"/>
                <w:sz w:val="21"/>
                <w:szCs w:val="21"/>
                <w:highlight w:val="none"/>
              </w:rPr>
              <w:t>(响应文件正本中提供复印件加盖</w:t>
            </w:r>
            <w:r>
              <w:rPr>
                <w:rFonts w:hint="eastAsia" w:ascii="宋体" w:hAnsi="宋体" w:eastAsia="宋体" w:cs="宋体"/>
                <w:b/>
                <w:bCs/>
                <w:color w:val="0000FF"/>
                <w:sz w:val="21"/>
                <w:szCs w:val="21"/>
                <w:highlight w:val="none"/>
                <w:lang w:eastAsia="zh-CN"/>
              </w:rPr>
              <w:t>生产厂家</w:t>
            </w:r>
            <w:r>
              <w:rPr>
                <w:rFonts w:hint="eastAsia" w:ascii="宋体" w:hAnsi="宋体" w:eastAsia="宋体" w:cs="宋体"/>
                <w:b/>
                <w:bCs/>
                <w:color w:val="0000FF"/>
                <w:sz w:val="21"/>
                <w:szCs w:val="21"/>
                <w:highlight w:val="none"/>
              </w:rPr>
              <w:t>公章，副本可以为正本的复印件）</w:t>
            </w:r>
            <w:r>
              <w:rPr>
                <w:rFonts w:hint="eastAsia" w:ascii="宋体" w:hAnsi="宋体" w:eastAsia="宋体" w:cs="宋体"/>
                <w:color w:val="000000"/>
                <w:sz w:val="21"/>
                <w:szCs w:val="21"/>
              </w:rPr>
              <w:t>。</w:t>
            </w:r>
          </w:p>
        </w:tc>
        <w:tc>
          <w:tcPr>
            <w:tcW w:w="51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台</w:t>
            </w:r>
          </w:p>
        </w:tc>
        <w:tc>
          <w:tcPr>
            <w:tcW w:w="63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rPr>
              <w:t>2</w:t>
            </w:r>
          </w:p>
        </w:tc>
        <w:tc>
          <w:tcPr>
            <w:tcW w:w="967"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hAnsi="宋体"/>
                <w:color w:val="auto"/>
                <w:szCs w:val="21"/>
                <w:highlight w:val="yellow"/>
                <w:vertAlign w:val="baseline"/>
              </w:rPr>
            </w:pPr>
            <w:r>
              <w:rPr>
                <w:rFonts w:hint="eastAsia" w:hAnsi="宋体"/>
                <w:color w:val="auto"/>
                <w:szCs w:val="21"/>
                <w:highlight w:val="none"/>
                <w:vertAlign w:val="baseline"/>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10</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双位智能背部训练器</w:t>
            </w:r>
          </w:p>
        </w:tc>
        <w:tc>
          <w:tcPr>
            <w:tcW w:w="5460" w:type="dxa"/>
            <w:noWrap w:val="0"/>
            <w:vAlign w:val="top"/>
          </w:tcPr>
          <w:p>
            <w:pPr>
              <w:pStyle w:val="13"/>
              <w:keepNext w:val="0"/>
              <w:keepLines w:val="0"/>
              <w:pageBreakBefore w:val="0"/>
              <w:kinsoku/>
              <w:wordWrap/>
              <w:overflowPunct/>
              <w:topLinePunct w:val="0"/>
              <w:autoSpaceDE/>
              <w:autoSpaceDN/>
              <w:bidi w:val="0"/>
              <w:adjustRightInd/>
              <w:snapToGrid/>
              <w:spacing w:line="440" w:lineRule="exact"/>
              <w:ind w:firstLine="0" w:firstLineChars="0"/>
              <w:jc w:val="left"/>
              <w:textAlignment w:val="auto"/>
              <w:rPr>
                <w:rFonts w:hint="eastAsia" w:ascii="宋体" w:hAnsi="宋体" w:eastAsia="宋体" w:cs="宋体"/>
                <w:bCs/>
                <w:color w:val="000000"/>
                <w:spacing w:val="-4"/>
                <w:szCs w:val="21"/>
              </w:rPr>
            </w:pPr>
            <w:r>
              <w:rPr>
                <w:rFonts w:hint="eastAsia" w:ascii="宋体" w:hAnsi="宋体" w:eastAsia="宋体" w:cs="宋体"/>
                <w:bCs/>
                <w:color w:val="000000"/>
                <w:spacing w:val="-4"/>
                <w:szCs w:val="21"/>
              </w:rPr>
              <w:t>1、主要承载立柱钢管厚度应不小于3mm。</w:t>
            </w:r>
          </w:p>
          <w:p>
            <w:pPr>
              <w:pStyle w:val="13"/>
              <w:keepNext w:val="0"/>
              <w:keepLines w:val="0"/>
              <w:pageBreakBefore w:val="0"/>
              <w:kinsoku/>
              <w:wordWrap/>
              <w:overflowPunct/>
              <w:topLinePunct w:val="0"/>
              <w:autoSpaceDE/>
              <w:autoSpaceDN/>
              <w:bidi w:val="0"/>
              <w:adjustRightInd/>
              <w:snapToGrid/>
              <w:spacing w:line="440" w:lineRule="exact"/>
              <w:ind w:firstLine="0" w:firstLineChars="0"/>
              <w:jc w:val="left"/>
              <w:textAlignment w:val="auto"/>
              <w:rPr>
                <w:rFonts w:hint="eastAsia" w:ascii="宋体" w:hAnsi="宋体" w:eastAsia="宋体" w:cs="宋体"/>
                <w:szCs w:val="21"/>
              </w:rPr>
            </w:pPr>
            <w:r>
              <w:rPr>
                <w:rFonts w:hint="eastAsia" w:ascii="宋体" w:hAnsi="宋体" w:eastAsia="宋体" w:cs="宋体"/>
                <w:bCs/>
                <w:color w:val="000000"/>
                <w:spacing w:val="-4"/>
                <w:szCs w:val="21"/>
              </w:rPr>
              <w:t>2、应有限位装置；</w:t>
            </w:r>
          </w:p>
          <w:p>
            <w:pPr>
              <w:pStyle w:val="13"/>
              <w:keepNext w:val="0"/>
              <w:keepLines w:val="0"/>
              <w:pageBreakBefore w:val="0"/>
              <w:kinsoku/>
              <w:wordWrap/>
              <w:overflowPunct/>
              <w:topLinePunct w:val="0"/>
              <w:autoSpaceDE/>
              <w:autoSpaceDN/>
              <w:bidi w:val="0"/>
              <w:adjustRightInd/>
              <w:snapToGrid/>
              <w:spacing w:line="440" w:lineRule="exact"/>
              <w:ind w:firstLine="0" w:firstLineChars="0"/>
              <w:jc w:val="left"/>
              <w:textAlignment w:val="auto"/>
              <w:rPr>
                <w:rFonts w:hint="eastAsia" w:ascii="宋体" w:hAnsi="宋体" w:eastAsia="宋体" w:cs="宋体"/>
                <w:szCs w:val="21"/>
              </w:rPr>
            </w:pPr>
            <w:r>
              <w:rPr>
                <w:rFonts w:hint="eastAsia" w:ascii="宋体" w:hAnsi="宋体" w:eastAsia="宋体" w:cs="宋体"/>
                <w:szCs w:val="21"/>
              </w:rPr>
              <w:t>3、活动部件的下底面距地面的最小高度应为120mm；</w:t>
            </w:r>
          </w:p>
          <w:p>
            <w:pPr>
              <w:pStyle w:val="13"/>
              <w:keepNext w:val="0"/>
              <w:keepLines w:val="0"/>
              <w:pageBreakBefore w:val="0"/>
              <w:kinsoku/>
              <w:wordWrap/>
              <w:overflowPunct/>
              <w:topLinePunct w:val="0"/>
              <w:autoSpaceDE/>
              <w:autoSpaceDN/>
              <w:bidi w:val="0"/>
              <w:adjustRightInd/>
              <w:snapToGrid/>
              <w:spacing w:line="440" w:lineRule="exact"/>
              <w:ind w:firstLine="0" w:firstLineChars="0"/>
              <w:jc w:val="left"/>
              <w:textAlignment w:val="auto"/>
              <w:rPr>
                <w:rFonts w:hint="eastAsia" w:ascii="宋体" w:hAnsi="宋体" w:eastAsia="宋体" w:cs="宋体"/>
                <w:szCs w:val="21"/>
              </w:rPr>
            </w:pPr>
            <w:r>
              <w:rPr>
                <w:rFonts w:hint="eastAsia" w:ascii="宋体" w:hAnsi="宋体" w:eastAsia="宋体" w:cs="宋体"/>
                <w:szCs w:val="21"/>
              </w:rPr>
              <w:t>4、可能对使用者造成跌落、翻倒、碰撞或冲击伤害的，应设置防护装置。</w:t>
            </w:r>
          </w:p>
          <w:p>
            <w:pPr>
              <w:pStyle w:val="13"/>
              <w:keepNext w:val="0"/>
              <w:keepLines w:val="0"/>
              <w:pageBreakBefore w:val="0"/>
              <w:kinsoku/>
              <w:wordWrap/>
              <w:overflowPunct/>
              <w:topLinePunct w:val="0"/>
              <w:autoSpaceDE/>
              <w:autoSpaceDN/>
              <w:bidi w:val="0"/>
              <w:adjustRightInd/>
              <w:snapToGrid/>
              <w:spacing w:line="440" w:lineRule="exact"/>
              <w:ind w:firstLine="0" w:firstLineChars="0"/>
              <w:jc w:val="left"/>
              <w:textAlignment w:val="auto"/>
              <w:rPr>
                <w:rFonts w:hint="eastAsia" w:ascii="宋体" w:hAnsi="宋体" w:eastAsia="宋体" w:cs="宋体"/>
                <w:sz w:val="21"/>
                <w:szCs w:val="21"/>
                <w:lang w:val="en-US" w:eastAsia="zh-CN" w:bidi="ar-SA"/>
              </w:rPr>
            </w:pPr>
            <w:r>
              <w:rPr>
                <w:rFonts w:hint="eastAsia" w:ascii="宋体" w:hAnsi="宋体" w:eastAsia="宋体" w:cs="宋体"/>
                <w:lang w:eastAsia="zh-CN"/>
              </w:rPr>
              <w:t>★产品说明：产品必须完全</w:t>
            </w:r>
            <w:r>
              <w:rPr>
                <w:rFonts w:hint="eastAsia" w:ascii="宋体" w:hAnsi="宋体" w:eastAsia="宋体" w:cs="宋体"/>
                <w:color w:val="000000"/>
                <w:sz w:val="21"/>
                <w:szCs w:val="21"/>
              </w:rPr>
              <w:t>符合国家GB19272-2011《室外健身器材的安全通用要求》标准，具有</w:t>
            </w:r>
            <w:r>
              <w:rPr>
                <w:rFonts w:hint="eastAsia" w:ascii="宋体" w:hAnsi="宋体" w:eastAsia="宋体" w:cs="宋体"/>
                <w:color w:val="000000"/>
                <w:sz w:val="21"/>
                <w:szCs w:val="21"/>
                <w:highlight w:val="none"/>
              </w:rPr>
              <w:t>国家体育用品质量监督检验中心出具的检验报告</w:t>
            </w:r>
            <w:r>
              <w:rPr>
                <w:rFonts w:hint="eastAsia" w:ascii="宋体" w:hAnsi="宋体" w:eastAsia="宋体" w:cs="宋体"/>
                <w:color w:val="000000"/>
                <w:sz w:val="21"/>
                <w:szCs w:val="21"/>
              </w:rPr>
              <w:t>，</w:t>
            </w:r>
            <w:r>
              <w:rPr>
                <w:rFonts w:hint="eastAsia" w:ascii="宋体" w:hAnsi="宋体" w:eastAsia="宋体" w:cs="宋体"/>
                <w:color w:val="000000"/>
                <w:sz w:val="21"/>
                <w:szCs w:val="21"/>
                <w:highlight w:val="none"/>
              </w:rPr>
              <w:t>具有NSCC认证证书</w:t>
            </w:r>
            <w:r>
              <w:rPr>
                <w:rFonts w:hint="eastAsia" w:ascii="宋体" w:hAnsi="宋体" w:eastAsia="宋体" w:cs="宋体"/>
                <w:b/>
                <w:bCs/>
                <w:color w:val="0000FF"/>
                <w:sz w:val="21"/>
                <w:szCs w:val="21"/>
                <w:highlight w:val="none"/>
              </w:rPr>
              <w:t>(响应文件正本中提供复印件加盖</w:t>
            </w:r>
            <w:r>
              <w:rPr>
                <w:rFonts w:hint="eastAsia" w:ascii="宋体" w:hAnsi="宋体" w:eastAsia="宋体" w:cs="宋体"/>
                <w:b/>
                <w:bCs/>
                <w:color w:val="0000FF"/>
                <w:sz w:val="21"/>
                <w:szCs w:val="21"/>
                <w:highlight w:val="none"/>
                <w:lang w:eastAsia="zh-CN"/>
              </w:rPr>
              <w:t>生产厂家</w:t>
            </w:r>
            <w:r>
              <w:rPr>
                <w:rFonts w:hint="eastAsia" w:ascii="宋体" w:hAnsi="宋体" w:eastAsia="宋体" w:cs="宋体"/>
                <w:b/>
                <w:bCs/>
                <w:color w:val="0000FF"/>
                <w:sz w:val="21"/>
                <w:szCs w:val="21"/>
                <w:highlight w:val="none"/>
              </w:rPr>
              <w:t>公章，副本可以为正本的复印件）</w:t>
            </w:r>
            <w:r>
              <w:rPr>
                <w:rFonts w:hint="eastAsia" w:ascii="宋体" w:hAnsi="宋体" w:eastAsia="宋体" w:cs="宋体"/>
                <w:color w:val="000000"/>
                <w:sz w:val="21"/>
                <w:szCs w:val="21"/>
              </w:rPr>
              <w:t>。</w:t>
            </w:r>
          </w:p>
        </w:tc>
        <w:tc>
          <w:tcPr>
            <w:tcW w:w="51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台</w:t>
            </w:r>
          </w:p>
        </w:tc>
        <w:tc>
          <w:tcPr>
            <w:tcW w:w="63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rPr>
              <w:t>2</w:t>
            </w:r>
          </w:p>
        </w:tc>
        <w:tc>
          <w:tcPr>
            <w:tcW w:w="967"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hAnsi="宋体"/>
                <w:color w:val="auto"/>
                <w:szCs w:val="21"/>
                <w:highlight w:val="yellow"/>
                <w:vertAlign w:val="baseline"/>
              </w:rPr>
            </w:pPr>
            <w:r>
              <w:rPr>
                <w:rFonts w:hint="eastAsia" w:hAnsi="宋体"/>
                <w:color w:val="auto"/>
                <w:szCs w:val="21"/>
                <w:highlight w:val="none"/>
                <w:vertAlign w:val="baseline"/>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7"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auto"/>
                <w:szCs w:val="21"/>
                <w:highlight w:val="none"/>
                <w:vertAlign w:val="baseline"/>
                <w:lang w:val="en-US" w:eastAsia="zh-CN"/>
              </w:rPr>
            </w:pPr>
            <w:r>
              <w:rPr>
                <w:rFonts w:hint="eastAsia" w:ascii="宋体" w:hAnsi="宋体" w:eastAsia="宋体" w:cs="宋体"/>
                <w:color w:val="auto"/>
                <w:szCs w:val="21"/>
                <w:highlight w:val="none"/>
                <w:vertAlign w:val="baseline"/>
                <w:lang w:val="en-US" w:eastAsia="zh-CN"/>
              </w:rPr>
              <w:t>11</w:t>
            </w:r>
          </w:p>
        </w:tc>
        <w:tc>
          <w:tcPr>
            <w:tcW w:w="1470"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rPr>
              <w:t>双位智能健身车（竞赛型）</w:t>
            </w:r>
          </w:p>
        </w:tc>
        <w:tc>
          <w:tcPr>
            <w:tcW w:w="5460" w:type="dxa"/>
            <w:noWrap w:val="0"/>
            <w:vAlign w:val="top"/>
          </w:tcPr>
          <w:p>
            <w:pPr>
              <w:pStyle w:val="13"/>
              <w:keepNext w:val="0"/>
              <w:keepLines w:val="0"/>
              <w:pageBreakBefore w:val="0"/>
              <w:kinsoku/>
              <w:wordWrap/>
              <w:overflowPunct/>
              <w:topLinePunct w:val="0"/>
              <w:autoSpaceDE/>
              <w:autoSpaceDN/>
              <w:bidi w:val="0"/>
              <w:adjustRightInd/>
              <w:snapToGrid/>
              <w:spacing w:line="440" w:lineRule="exact"/>
              <w:ind w:firstLine="0" w:firstLineChars="0"/>
              <w:jc w:val="left"/>
              <w:textAlignment w:val="auto"/>
              <w:rPr>
                <w:rFonts w:hint="eastAsia" w:ascii="宋体" w:hAnsi="宋体" w:eastAsia="宋体" w:cs="宋体"/>
                <w:bCs/>
                <w:color w:val="000000"/>
                <w:spacing w:val="-4"/>
                <w:szCs w:val="21"/>
              </w:rPr>
            </w:pPr>
            <w:r>
              <w:rPr>
                <w:rFonts w:hint="eastAsia" w:ascii="宋体" w:hAnsi="宋体" w:eastAsia="宋体" w:cs="宋体"/>
                <w:bCs/>
                <w:color w:val="000000"/>
                <w:spacing w:val="-4"/>
                <w:szCs w:val="21"/>
              </w:rPr>
              <w:t>1、主要承载立柱钢管厚度应不小于3mm。</w:t>
            </w:r>
          </w:p>
          <w:p>
            <w:pPr>
              <w:pStyle w:val="12"/>
              <w:keepNext w:val="0"/>
              <w:keepLines w:val="0"/>
              <w:pageBreakBefore w:val="0"/>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szCs w:val="21"/>
              </w:rPr>
            </w:pPr>
            <w:r>
              <w:rPr>
                <w:rFonts w:hint="eastAsia" w:ascii="宋体" w:hAnsi="宋体" w:eastAsia="宋体" w:cs="宋体"/>
                <w:szCs w:val="21"/>
                <w:lang w:val="en-US" w:eastAsia="zh-CN"/>
              </w:rPr>
              <w:t>2、</w:t>
            </w:r>
            <w:r>
              <w:rPr>
                <w:rFonts w:hint="eastAsia" w:ascii="宋体" w:hAnsi="宋体" w:eastAsia="宋体" w:cs="宋体"/>
                <w:szCs w:val="21"/>
              </w:rPr>
              <w:t>应有防止超速转动的阻尼装置；</w:t>
            </w:r>
          </w:p>
          <w:p>
            <w:pPr>
              <w:pStyle w:val="12"/>
              <w:keepNext w:val="0"/>
              <w:keepLines w:val="0"/>
              <w:pageBreakBefore w:val="0"/>
              <w:widowControl w:val="0"/>
              <w:numPr>
                <w:ilvl w:val="0"/>
                <w:numId w:val="0"/>
              </w:numPr>
              <w:kinsoku/>
              <w:wordWrap/>
              <w:overflowPunct/>
              <w:topLinePunct w:val="0"/>
              <w:autoSpaceDE/>
              <w:autoSpaceDN/>
              <w:bidi w:val="0"/>
              <w:adjustRightInd/>
              <w:snapToGrid/>
              <w:spacing w:line="440" w:lineRule="exact"/>
              <w:ind w:leftChars="0"/>
              <w:jc w:val="left"/>
              <w:textAlignment w:val="auto"/>
              <w:rPr>
                <w:rFonts w:hint="eastAsia" w:ascii="宋体" w:hAnsi="宋体" w:eastAsia="宋体" w:cs="宋体"/>
                <w:szCs w:val="21"/>
              </w:rPr>
            </w:pPr>
            <w:r>
              <w:rPr>
                <w:rFonts w:hint="eastAsia" w:ascii="宋体" w:hAnsi="宋体" w:eastAsia="宋体" w:cs="宋体"/>
                <w:szCs w:val="21"/>
                <w:lang w:val="en-US" w:eastAsia="zh-CN"/>
              </w:rPr>
              <w:t>3、</w:t>
            </w:r>
            <w:r>
              <w:rPr>
                <w:rFonts w:hint="eastAsia" w:ascii="宋体" w:hAnsi="宋体" w:eastAsia="宋体" w:cs="宋体"/>
                <w:szCs w:val="21"/>
              </w:rPr>
              <w:t>曲柄与支架或护罩间应满足GB19272-2011安全间隙要求；</w:t>
            </w:r>
          </w:p>
          <w:p>
            <w:pPr>
              <w:pStyle w:val="12"/>
              <w:keepNext w:val="0"/>
              <w:keepLines w:val="0"/>
              <w:pageBreakBefore w:val="0"/>
              <w:numPr>
                <w:ilvl w:val="0"/>
                <w:numId w:val="0"/>
              </w:numPr>
              <w:kinsoku/>
              <w:wordWrap/>
              <w:overflowPunct/>
              <w:topLinePunct w:val="0"/>
              <w:autoSpaceDE/>
              <w:autoSpaceDN/>
              <w:bidi w:val="0"/>
              <w:adjustRightInd/>
              <w:snapToGrid/>
              <w:spacing w:line="440" w:lineRule="exact"/>
              <w:jc w:val="left"/>
              <w:textAlignment w:val="auto"/>
              <w:rPr>
                <w:rFonts w:hint="eastAsia" w:ascii="宋体" w:hAnsi="宋体" w:eastAsia="宋体" w:cs="宋体"/>
                <w:szCs w:val="21"/>
              </w:rPr>
            </w:pPr>
            <w:r>
              <w:rPr>
                <w:rFonts w:hint="eastAsia" w:ascii="宋体" w:hAnsi="宋体" w:eastAsia="宋体" w:cs="宋体"/>
                <w:szCs w:val="21"/>
                <w:lang w:val="en-US" w:eastAsia="zh-CN"/>
              </w:rPr>
              <w:t>4、</w:t>
            </w:r>
            <w:r>
              <w:rPr>
                <w:rFonts w:hint="eastAsia" w:ascii="宋体" w:hAnsi="宋体" w:eastAsia="宋体" w:cs="宋体"/>
                <w:szCs w:val="21"/>
              </w:rPr>
              <w:t>两人使用时应能体现互动竞赛特征（竞赛结果可用数据或灯光显示均可）。</w:t>
            </w:r>
          </w:p>
          <w:p>
            <w:pPr>
              <w:pStyle w:val="12"/>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0" w:firstLineChars="0"/>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lang w:eastAsia="zh-CN"/>
              </w:rPr>
              <w:t>★产品说明：产品必须完全</w:t>
            </w:r>
            <w:r>
              <w:rPr>
                <w:rFonts w:hint="eastAsia" w:ascii="宋体" w:hAnsi="宋体" w:eastAsia="宋体" w:cs="宋体"/>
                <w:color w:val="000000"/>
                <w:sz w:val="21"/>
                <w:szCs w:val="21"/>
              </w:rPr>
              <w:t>符合国家GB19272-2011《室外健身器材的安全通用要求》标准，具有</w:t>
            </w:r>
            <w:r>
              <w:rPr>
                <w:rFonts w:hint="eastAsia" w:ascii="宋体" w:hAnsi="宋体" w:eastAsia="宋体" w:cs="宋体"/>
                <w:color w:val="000000"/>
                <w:sz w:val="21"/>
                <w:szCs w:val="21"/>
                <w:highlight w:val="none"/>
              </w:rPr>
              <w:t>国家体育用品质量监督检验中心出具的检验报告</w:t>
            </w:r>
            <w:r>
              <w:rPr>
                <w:rFonts w:hint="eastAsia" w:ascii="宋体" w:hAnsi="宋体" w:eastAsia="宋体" w:cs="宋体"/>
                <w:color w:val="000000"/>
                <w:sz w:val="21"/>
                <w:szCs w:val="21"/>
              </w:rPr>
              <w:t>，</w:t>
            </w:r>
            <w:r>
              <w:rPr>
                <w:rFonts w:hint="eastAsia" w:ascii="宋体" w:hAnsi="宋体" w:eastAsia="宋体" w:cs="宋体"/>
                <w:color w:val="000000"/>
                <w:sz w:val="21"/>
                <w:szCs w:val="21"/>
                <w:highlight w:val="none"/>
              </w:rPr>
              <w:t>具有NSCC认证证书</w:t>
            </w:r>
            <w:r>
              <w:rPr>
                <w:rFonts w:hint="eastAsia" w:ascii="宋体" w:hAnsi="宋体" w:eastAsia="宋体" w:cs="宋体"/>
                <w:b/>
                <w:bCs/>
                <w:color w:val="0000FF"/>
                <w:sz w:val="21"/>
                <w:szCs w:val="21"/>
                <w:highlight w:val="none"/>
              </w:rPr>
              <w:t>(响应文件正本中提供复印件加盖</w:t>
            </w:r>
            <w:r>
              <w:rPr>
                <w:rFonts w:hint="eastAsia" w:ascii="宋体" w:hAnsi="宋体" w:eastAsia="宋体" w:cs="宋体"/>
                <w:b/>
                <w:bCs/>
                <w:color w:val="0000FF"/>
                <w:sz w:val="21"/>
                <w:szCs w:val="21"/>
                <w:highlight w:val="none"/>
                <w:lang w:eastAsia="zh-CN"/>
              </w:rPr>
              <w:t>生产厂家</w:t>
            </w:r>
            <w:r>
              <w:rPr>
                <w:rFonts w:hint="eastAsia" w:ascii="宋体" w:hAnsi="宋体" w:eastAsia="宋体" w:cs="宋体"/>
                <w:b/>
                <w:bCs/>
                <w:color w:val="0000FF"/>
                <w:sz w:val="21"/>
                <w:szCs w:val="21"/>
                <w:highlight w:val="none"/>
              </w:rPr>
              <w:t>公章，副本可以为正本的复印件）</w:t>
            </w:r>
            <w:r>
              <w:rPr>
                <w:rFonts w:hint="eastAsia" w:ascii="宋体" w:hAnsi="宋体" w:eastAsia="宋体" w:cs="宋体"/>
                <w:color w:val="000000"/>
                <w:sz w:val="21"/>
                <w:szCs w:val="21"/>
              </w:rPr>
              <w:t>。</w:t>
            </w:r>
          </w:p>
        </w:tc>
        <w:tc>
          <w:tcPr>
            <w:tcW w:w="51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rPr>
              <w:t>台</w:t>
            </w:r>
          </w:p>
        </w:tc>
        <w:tc>
          <w:tcPr>
            <w:tcW w:w="630" w:type="dxa"/>
            <w:noWrap w:val="0"/>
            <w:vAlign w:val="center"/>
          </w:tcPr>
          <w:p>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kern w:val="0"/>
                <w:sz w:val="21"/>
                <w:szCs w:val="21"/>
                <w:lang w:val="en-US" w:eastAsia="zh-CN" w:bidi="ar-SA"/>
              </w:rPr>
            </w:pPr>
            <w:r>
              <w:rPr>
                <w:rFonts w:hint="eastAsia" w:ascii="宋体" w:hAnsi="宋体" w:eastAsia="宋体" w:cs="宋体"/>
                <w:color w:val="000000"/>
                <w:kern w:val="0"/>
                <w:sz w:val="21"/>
                <w:szCs w:val="21"/>
                <w:lang w:val="en-US" w:eastAsia="zh-CN"/>
              </w:rPr>
              <w:t>2</w:t>
            </w:r>
          </w:p>
        </w:tc>
        <w:tc>
          <w:tcPr>
            <w:tcW w:w="967" w:type="dxa"/>
            <w:noWrap w:val="0"/>
            <w:vAlign w:val="center"/>
          </w:tcPr>
          <w:p>
            <w:pPr>
              <w:keepNext w:val="0"/>
              <w:keepLines w:val="0"/>
              <w:pageBreakBefore w:val="0"/>
              <w:kinsoku/>
              <w:wordWrap/>
              <w:overflowPunct/>
              <w:topLinePunct w:val="0"/>
              <w:autoSpaceDE/>
              <w:autoSpaceDN/>
              <w:bidi w:val="0"/>
              <w:adjustRightInd/>
              <w:snapToGrid/>
              <w:spacing w:line="440" w:lineRule="exact"/>
              <w:jc w:val="center"/>
              <w:textAlignment w:val="auto"/>
              <w:rPr>
                <w:rFonts w:hint="eastAsia" w:hAnsi="宋体"/>
                <w:color w:val="auto"/>
                <w:szCs w:val="21"/>
                <w:highlight w:val="yellow"/>
                <w:vertAlign w:val="baseline"/>
              </w:rPr>
            </w:pPr>
            <w:r>
              <w:rPr>
                <w:rFonts w:hint="eastAsia" w:hAnsi="宋体"/>
                <w:color w:val="auto"/>
                <w:szCs w:val="21"/>
                <w:highlight w:val="none"/>
                <w:vertAlign w:val="baseline"/>
                <w:lang w:eastAsia="zh-CN"/>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514" w:type="dxa"/>
            <w:gridSpan w:val="6"/>
            <w:noWrap w:val="0"/>
            <w:vAlign w:val="center"/>
          </w:tcPr>
          <w:p>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hAnsi="宋体"/>
                <w:color w:val="auto"/>
                <w:szCs w:val="21"/>
                <w:highlight w:val="none"/>
                <w:vertAlign w:val="baseline"/>
                <w:lang w:eastAsia="zh-CN"/>
              </w:rPr>
            </w:pPr>
            <w:r>
              <w:rPr>
                <w:rFonts w:hint="eastAsia" w:hAnsi="宋体"/>
                <w:b/>
                <w:bCs/>
                <w:color w:val="auto"/>
                <w:szCs w:val="21"/>
                <w:highlight w:val="none"/>
                <w:vertAlign w:val="baseline"/>
                <w:lang w:eastAsia="zh-CN"/>
              </w:rPr>
              <w:t>备注：部分器材名称由于各企业称呼不一，具备相当功能的器材即可</w:t>
            </w:r>
            <w:r>
              <w:rPr>
                <w:rFonts w:hint="eastAsia" w:hAnsi="宋体"/>
                <w:color w:val="auto"/>
                <w:szCs w:val="21"/>
                <w:highlight w:val="none"/>
                <w:vertAlign w:val="baseline"/>
                <w:lang w:eastAsia="zh-CN"/>
              </w:rPr>
              <w:t>。</w:t>
            </w:r>
          </w:p>
        </w:tc>
      </w:tr>
    </w:tbl>
    <w:p>
      <w:pPr>
        <w:keepNext w:val="0"/>
        <w:keepLines w:val="0"/>
        <w:pageBreakBefore w:val="0"/>
        <w:kinsoku/>
        <w:wordWrap/>
        <w:overflowPunct/>
        <w:topLinePunct w:val="0"/>
        <w:bidi w:val="0"/>
        <w:spacing w:line="440" w:lineRule="exact"/>
        <w:textAlignment w:val="auto"/>
        <w:rPr>
          <w:rFonts w:hint="eastAsia" w:ascii="宋体" w:hAnsi="宋体" w:eastAsia="宋体" w:cs="宋体"/>
          <w:b/>
          <w:bCs/>
          <w:lang w:eastAsia="zh-CN"/>
        </w:rPr>
      </w:pPr>
    </w:p>
    <w:p>
      <w:pPr>
        <w:keepNext w:val="0"/>
        <w:keepLines w:val="0"/>
        <w:pageBreakBefore w:val="0"/>
        <w:kinsoku/>
        <w:wordWrap/>
        <w:overflowPunct/>
        <w:topLinePunct w:val="0"/>
        <w:bidi w:val="0"/>
        <w:spacing w:line="440" w:lineRule="exact"/>
        <w:textAlignment w:val="auto"/>
        <w:rPr>
          <w:rFonts w:hint="eastAsia" w:ascii="宋体" w:hAnsi="宋体" w:eastAsia="宋体" w:cs="宋体"/>
          <w:b/>
          <w:bCs/>
          <w:lang w:eastAsia="zh-CN"/>
        </w:rPr>
      </w:pPr>
      <w:r>
        <w:rPr>
          <w:rFonts w:hint="eastAsia" w:ascii="宋体" w:hAnsi="宋体" w:eastAsia="宋体" w:cs="宋体"/>
          <w:b/>
          <w:bCs/>
          <w:lang w:eastAsia="zh-CN"/>
        </w:rPr>
        <w:t>技术要求：</w:t>
      </w:r>
    </w:p>
    <w:p>
      <w:pPr>
        <w:keepNext w:val="0"/>
        <w:keepLines w:val="0"/>
        <w:pageBreakBefore w:val="0"/>
        <w:kinsoku/>
        <w:wordWrap/>
        <w:overflowPunct/>
        <w:topLinePunct w:val="0"/>
        <w:bidi w:val="0"/>
        <w:spacing w:line="440" w:lineRule="exact"/>
        <w:jc w:val="center"/>
        <w:textAlignment w:val="auto"/>
        <w:rPr>
          <w:rFonts w:hint="eastAsia" w:ascii="宋体" w:hAnsi="宋体" w:eastAsia="宋体" w:cs="宋体"/>
        </w:rPr>
      </w:pPr>
      <w:r>
        <w:rPr>
          <w:rFonts w:hint="eastAsia" w:ascii="宋体" w:hAnsi="宋体" w:eastAsia="宋体" w:cs="宋体"/>
        </w:rPr>
        <w:t>（一）</w:t>
      </w:r>
      <w:r>
        <w:rPr>
          <w:rFonts w:hint="eastAsia" w:ascii="宋体" w:hAnsi="宋体" w:eastAsia="宋体" w:cs="宋体"/>
          <w:lang w:eastAsia="zh-CN"/>
        </w:rPr>
        <w:t>常规室外</w:t>
      </w:r>
      <w:r>
        <w:rPr>
          <w:rFonts w:hint="eastAsia" w:ascii="宋体" w:hAnsi="宋体" w:eastAsia="宋体" w:cs="宋体"/>
        </w:rPr>
        <w:t>健身器材通用技术要求</w:t>
      </w:r>
    </w:p>
    <w:p>
      <w:pPr>
        <w:keepNext w:val="0"/>
        <w:keepLines w:val="0"/>
        <w:pageBreakBefore w:val="0"/>
        <w:kinsoku/>
        <w:wordWrap/>
        <w:overflowPunct/>
        <w:topLinePunct w:val="0"/>
        <w:bidi w:val="0"/>
        <w:spacing w:line="440" w:lineRule="exact"/>
        <w:textAlignment w:val="auto"/>
        <w:rPr>
          <w:rFonts w:hint="eastAsia" w:ascii="宋体" w:hAnsi="宋体" w:eastAsia="宋体" w:cs="宋体"/>
        </w:rPr>
      </w:pPr>
      <w:r>
        <w:rPr>
          <w:rFonts w:hint="eastAsia" w:ascii="宋体" w:hAnsi="宋体" w:eastAsia="宋体" w:cs="宋体"/>
        </w:rPr>
        <w:t>1、螺钉、螺母应防锈、防松和防盗；并应采取措施对螺栓、螺纹永久的覆盖。覆盖件在其安装面以上直角部分的高度小于3mm；覆盖件直线部分超过3mm的，其突出部分外角应不小于105°。</w:t>
      </w:r>
    </w:p>
    <w:p>
      <w:pPr>
        <w:keepNext w:val="0"/>
        <w:keepLines w:val="0"/>
        <w:pageBreakBefore w:val="0"/>
        <w:kinsoku/>
        <w:wordWrap/>
        <w:overflowPunct/>
        <w:topLinePunct w:val="0"/>
        <w:bidi w:val="0"/>
        <w:spacing w:line="440" w:lineRule="exact"/>
        <w:textAlignment w:val="auto"/>
        <w:rPr>
          <w:rFonts w:hint="eastAsia" w:ascii="宋体" w:hAnsi="宋体" w:eastAsia="宋体" w:cs="宋体"/>
        </w:rPr>
      </w:pPr>
      <w:r>
        <w:rPr>
          <w:rFonts w:hint="eastAsia" w:ascii="宋体" w:hAnsi="宋体" w:eastAsia="宋体" w:cs="宋体"/>
        </w:rPr>
        <w:t>2、器材各支撑人体的表面所有棱边和尖角，应使其半径不小于3.0mm；使用者或第三者易接触的零部件的其他所有棱边应予以圆滑过渡或加以防护；</w:t>
      </w:r>
    </w:p>
    <w:p>
      <w:pPr>
        <w:keepNext w:val="0"/>
        <w:keepLines w:val="0"/>
        <w:pageBreakBefore w:val="0"/>
        <w:kinsoku/>
        <w:wordWrap/>
        <w:overflowPunct/>
        <w:topLinePunct w:val="0"/>
        <w:bidi w:val="0"/>
        <w:spacing w:line="440" w:lineRule="exact"/>
        <w:textAlignment w:val="auto"/>
        <w:rPr>
          <w:rFonts w:hint="eastAsia" w:ascii="宋体" w:hAnsi="宋体" w:eastAsia="宋体" w:cs="宋体"/>
        </w:rPr>
      </w:pPr>
      <w:r>
        <w:rPr>
          <w:rFonts w:hint="eastAsia" w:ascii="宋体" w:hAnsi="宋体" w:eastAsia="宋体" w:cs="宋体"/>
        </w:rPr>
        <w:t>3、 不允许存在和使用功能无关的凸出物；</w:t>
      </w:r>
    </w:p>
    <w:p>
      <w:pPr>
        <w:keepNext w:val="0"/>
        <w:keepLines w:val="0"/>
        <w:pageBreakBefore w:val="0"/>
        <w:kinsoku/>
        <w:wordWrap/>
        <w:overflowPunct/>
        <w:topLinePunct w:val="0"/>
        <w:bidi w:val="0"/>
        <w:spacing w:line="440" w:lineRule="exact"/>
        <w:textAlignment w:val="auto"/>
        <w:rPr>
          <w:rFonts w:hint="eastAsia" w:ascii="宋体" w:hAnsi="宋体" w:eastAsia="宋体" w:cs="宋体"/>
        </w:rPr>
      </w:pPr>
      <w:r>
        <w:rPr>
          <w:rFonts w:hint="eastAsia" w:ascii="宋体" w:hAnsi="宋体" w:eastAsia="宋体" w:cs="宋体"/>
        </w:rPr>
        <w:t>4、 闭合开口、不完全闭合开口符合GB 19272-2011中5.3.2的要求；</w:t>
      </w:r>
    </w:p>
    <w:p>
      <w:pPr>
        <w:keepNext w:val="0"/>
        <w:keepLines w:val="0"/>
        <w:pageBreakBefore w:val="0"/>
        <w:kinsoku/>
        <w:wordWrap/>
        <w:overflowPunct/>
        <w:topLinePunct w:val="0"/>
        <w:bidi w:val="0"/>
        <w:spacing w:line="440" w:lineRule="exact"/>
        <w:textAlignment w:val="auto"/>
        <w:rPr>
          <w:rFonts w:hint="eastAsia" w:ascii="宋体" w:hAnsi="宋体" w:eastAsia="宋体" w:cs="宋体"/>
          <w:lang w:eastAsia="zh-CN"/>
        </w:rPr>
      </w:pPr>
      <w:r>
        <w:rPr>
          <w:rFonts w:hint="eastAsia" w:ascii="宋体" w:hAnsi="宋体" w:eastAsia="宋体" w:cs="宋体"/>
        </w:rPr>
        <w:t>5、 器材承载主立柱的钢管直径应不小于110mm</w:t>
      </w:r>
      <w:r>
        <w:rPr>
          <w:rFonts w:hint="eastAsia" w:ascii="宋体" w:hAnsi="宋体" w:eastAsia="宋体" w:cs="宋体"/>
          <w:lang w:eastAsia="zh-CN"/>
        </w:rPr>
        <w:t>；</w:t>
      </w:r>
    </w:p>
    <w:p>
      <w:pPr>
        <w:keepNext w:val="0"/>
        <w:keepLines w:val="0"/>
        <w:pageBreakBefore w:val="0"/>
        <w:kinsoku/>
        <w:wordWrap/>
        <w:overflowPunct/>
        <w:topLinePunct w:val="0"/>
        <w:bidi w:val="0"/>
        <w:spacing w:line="440" w:lineRule="exact"/>
        <w:textAlignment w:val="auto"/>
        <w:rPr>
          <w:rFonts w:hint="eastAsia" w:ascii="宋体" w:hAnsi="宋体" w:eastAsia="宋体" w:cs="宋体"/>
        </w:rPr>
      </w:pPr>
      <w:r>
        <w:rPr>
          <w:rFonts w:hint="eastAsia" w:ascii="宋体" w:hAnsi="宋体" w:eastAsia="宋体" w:cs="宋体"/>
        </w:rPr>
        <w:t>6、 扶手直径应不小于16mm且不大于45mm；</w:t>
      </w:r>
    </w:p>
    <w:p>
      <w:pPr>
        <w:keepNext w:val="0"/>
        <w:keepLines w:val="0"/>
        <w:pageBreakBefore w:val="0"/>
        <w:kinsoku/>
        <w:wordWrap/>
        <w:overflowPunct/>
        <w:topLinePunct w:val="0"/>
        <w:bidi w:val="0"/>
        <w:spacing w:line="440" w:lineRule="exact"/>
        <w:textAlignment w:val="auto"/>
        <w:rPr>
          <w:rFonts w:hint="eastAsia" w:ascii="宋体" w:hAnsi="宋体" w:eastAsia="宋体" w:cs="宋体"/>
        </w:rPr>
      </w:pPr>
      <w:r>
        <w:rPr>
          <w:rFonts w:hint="eastAsia" w:ascii="宋体" w:hAnsi="宋体" w:eastAsia="宋体" w:cs="宋体"/>
        </w:rPr>
        <w:t>7、 把手端部直径不小于50mm；</w:t>
      </w:r>
    </w:p>
    <w:p>
      <w:pPr>
        <w:keepNext w:val="0"/>
        <w:keepLines w:val="0"/>
        <w:pageBreakBefore w:val="0"/>
        <w:kinsoku/>
        <w:wordWrap/>
        <w:overflowPunct/>
        <w:topLinePunct w:val="0"/>
        <w:bidi w:val="0"/>
        <w:spacing w:line="440" w:lineRule="exact"/>
        <w:textAlignment w:val="auto"/>
        <w:rPr>
          <w:rFonts w:hint="eastAsia" w:ascii="宋体" w:hAnsi="宋体" w:eastAsia="宋体" w:cs="宋体"/>
        </w:rPr>
      </w:pPr>
      <w:r>
        <w:rPr>
          <w:rFonts w:hint="eastAsia" w:ascii="宋体" w:hAnsi="宋体" w:eastAsia="宋体" w:cs="宋体"/>
        </w:rPr>
        <w:t>8、 带有轴承的器材，轴承应采取防水、防尘措施，可采取接触式密封，设润滑剂添加装置；</w:t>
      </w:r>
    </w:p>
    <w:p>
      <w:pPr>
        <w:keepNext w:val="0"/>
        <w:keepLines w:val="0"/>
        <w:pageBreakBefore w:val="0"/>
        <w:kinsoku/>
        <w:wordWrap/>
        <w:overflowPunct/>
        <w:topLinePunct w:val="0"/>
        <w:bidi w:val="0"/>
        <w:spacing w:line="440" w:lineRule="exact"/>
        <w:textAlignment w:val="auto"/>
        <w:rPr>
          <w:rFonts w:hint="eastAsia" w:ascii="宋体" w:hAnsi="宋体" w:eastAsia="宋体" w:cs="宋体"/>
        </w:rPr>
      </w:pPr>
      <w:r>
        <w:rPr>
          <w:rFonts w:hint="eastAsia" w:ascii="宋体" w:hAnsi="宋体" w:eastAsia="宋体" w:cs="宋体"/>
        </w:rPr>
        <w:t>9、 器材安全使用寿命不低于8年；</w:t>
      </w:r>
    </w:p>
    <w:p>
      <w:pPr>
        <w:keepNext w:val="0"/>
        <w:keepLines w:val="0"/>
        <w:pageBreakBefore w:val="0"/>
        <w:kinsoku/>
        <w:wordWrap/>
        <w:overflowPunct/>
        <w:topLinePunct w:val="0"/>
        <w:bidi w:val="0"/>
        <w:spacing w:line="440" w:lineRule="exact"/>
        <w:textAlignment w:val="auto"/>
        <w:rPr>
          <w:rFonts w:hint="eastAsia" w:ascii="宋体" w:hAnsi="宋体" w:eastAsia="宋体" w:cs="宋体"/>
        </w:rPr>
      </w:pPr>
      <w:r>
        <w:rPr>
          <w:rFonts w:hint="eastAsia" w:ascii="宋体" w:hAnsi="宋体" w:eastAsia="宋体" w:cs="宋体"/>
        </w:rPr>
        <w:t>10、地埋式器材地埋深度应符合GB19272-2011的要求；</w:t>
      </w:r>
    </w:p>
    <w:p>
      <w:pPr>
        <w:keepNext w:val="0"/>
        <w:keepLines w:val="0"/>
        <w:pageBreakBefore w:val="0"/>
        <w:kinsoku/>
        <w:wordWrap/>
        <w:overflowPunct/>
        <w:topLinePunct w:val="0"/>
        <w:bidi w:val="0"/>
        <w:spacing w:line="440" w:lineRule="exact"/>
        <w:textAlignment w:val="auto"/>
        <w:rPr>
          <w:rFonts w:hint="eastAsia" w:ascii="宋体" w:hAnsi="宋体" w:eastAsia="宋体" w:cs="宋体"/>
        </w:rPr>
      </w:pPr>
      <w:r>
        <w:rPr>
          <w:rFonts w:hint="eastAsia" w:ascii="宋体" w:hAnsi="宋体" w:eastAsia="宋体" w:cs="宋体"/>
        </w:rPr>
        <w:t>11、可尝试攀爬、踩踏高度大于600mm时，碰撞区域应有着陆缓冲层；</w:t>
      </w:r>
    </w:p>
    <w:p>
      <w:pPr>
        <w:keepNext w:val="0"/>
        <w:keepLines w:val="0"/>
        <w:pageBreakBefore w:val="0"/>
        <w:kinsoku/>
        <w:wordWrap/>
        <w:overflowPunct/>
        <w:topLinePunct w:val="0"/>
        <w:bidi w:val="0"/>
        <w:spacing w:line="440" w:lineRule="exact"/>
        <w:textAlignment w:val="auto"/>
        <w:rPr>
          <w:rFonts w:hint="eastAsia" w:ascii="宋体" w:hAnsi="宋体" w:eastAsia="宋体" w:cs="宋体"/>
        </w:rPr>
      </w:pPr>
      <w:r>
        <w:rPr>
          <w:rFonts w:hint="eastAsia" w:ascii="宋体" w:hAnsi="宋体" w:eastAsia="宋体" w:cs="宋体"/>
        </w:rPr>
        <w:t>12、器材应配有完整的说明书，应包含三图（安装示意图、安装跌落空间图、碰撞区域图）、三表（器材安装检查表、器材定期检查表、易损件明细表）、器材安全使用寿命、器材维护保养注意事项、及寿命周期内对易损件及时更换的承诺等内容；</w:t>
      </w:r>
    </w:p>
    <w:p>
      <w:pPr>
        <w:keepNext w:val="0"/>
        <w:keepLines w:val="0"/>
        <w:pageBreakBefore w:val="0"/>
        <w:kinsoku/>
        <w:wordWrap/>
        <w:overflowPunct/>
        <w:topLinePunct w:val="0"/>
        <w:bidi w:val="0"/>
        <w:spacing w:line="440" w:lineRule="exact"/>
        <w:textAlignment w:val="auto"/>
        <w:rPr>
          <w:rFonts w:hint="eastAsia" w:ascii="宋体" w:hAnsi="宋体" w:eastAsia="宋体" w:cs="宋体"/>
        </w:rPr>
      </w:pPr>
      <w:r>
        <w:rPr>
          <w:rFonts w:hint="eastAsia" w:ascii="宋体" w:hAnsi="宋体" w:eastAsia="宋体" w:cs="宋体"/>
        </w:rPr>
        <w:t>13、器材安全警示应采用图示方式提示使用者可能存在风险；</w:t>
      </w:r>
    </w:p>
    <w:p>
      <w:pPr>
        <w:keepNext w:val="0"/>
        <w:keepLines w:val="0"/>
        <w:pageBreakBefore w:val="0"/>
        <w:kinsoku/>
        <w:wordWrap/>
        <w:overflowPunct/>
        <w:topLinePunct w:val="0"/>
        <w:bidi w:val="0"/>
        <w:spacing w:line="440" w:lineRule="exact"/>
        <w:textAlignment w:val="auto"/>
        <w:rPr>
          <w:rFonts w:hint="eastAsia" w:ascii="宋体" w:hAnsi="宋体" w:eastAsia="宋体" w:cs="宋体"/>
        </w:rPr>
      </w:pPr>
      <w:r>
        <w:rPr>
          <w:rFonts w:hint="eastAsia" w:ascii="宋体" w:hAnsi="宋体" w:eastAsia="宋体" w:cs="宋体"/>
        </w:rPr>
        <w:t>14、器材应符合GB19272-2011的要求；</w:t>
      </w:r>
    </w:p>
    <w:p>
      <w:pPr>
        <w:keepNext w:val="0"/>
        <w:keepLines w:val="0"/>
        <w:pageBreakBefore w:val="0"/>
        <w:kinsoku/>
        <w:wordWrap/>
        <w:overflowPunct/>
        <w:topLinePunct w:val="0"/>
        <w:bidi w:val="0"/>
        <w:spacing w:line="440" w:lineRule="exact"/>
        <w:textAlignment w:val="auto"/>
        <w:rPr>
          <w:rFonts w:hint="eastAsia" w:ascii="宋体" w:hAnsi="宋体" w:eastAsia="宋体" w:cs="宋体"/>
        </w:rPr>
      </w:pPr>
      <w:r>
        <w:rPr>
          <w:rFonts w:hint="eastAsia" w:ascii="宋体" w:hAnsi="宋体" w:eastAsia="宋体" w:cs="宋体"/>
        </w:rPr>
        <w:t>15、器材按照国家体育总局《体育彩票公益金资助项目标牌设计及安装规范》要求制作安装标牌。</w:t>
      </w:r>
    </w:p>
    <w:p>
      <w:pPr>
        <w:keepNext w:val="0"/>
        <w:keepLines w:val="0"/>
        <w:pageBreakBefore w:val="0"/>
        <w:numPr>
          <w:ilvl w:val="0"/>
          <w:numId w:val="0"/>
        </w:numPr>
        <w:kinsoku/>
        <w:wordWrap/>
        <w:overflowPunct/>
        <w:topLinePunct w:val="0"/>
        <w:bidi w:val="0"/>
        <w:snapToGrid w:val="0"/>
        <w:spacing w:line="440" w:lineRule="exact"/>
        <w:ind w:leftChars="0"/>
        <w:textAlignment w:val="auto"/>
        <w:rPr>
          <w:rFonts w:hint="eastAsia" w:ascii="宋体" w:hAnsi="宋体" w:cs="宋体"/>
          <w:szCs w:val="21"/>
          <w:lang w:bidi="ar"/>
        </w:rPr>
      </w:pPr>
      <w:r>
        <w:rPr>
          <w:rFonts w:hint="eastAsia" w:ascii="宋体" w:hAnsi="宋体" w:eastAsia="宋体" w:cs="宋体"/>
        </w:rPr>
        <w:t>16、</w:t>
      </w:r>
      <w:r>
        <w:rPr>
          <w:rFonts w:hint="eastAsia" w:ascii="宋体" w:hAnsi="宋体" w:eastAsia="宋体" w:cs="宋体"/>
          <w:color w:val="000000"/>
          <w:sz w:val="21"/>
          <w:szCs w:val="21"/>
          <w:lang w:eastAsia="zh-CN"/>
        </w:rPr>
        <w:t>所投产品要设有标识，标识须采用拉丝印刷内容</w:t>
      </w:r>
      <w:r>
        <w:rPr>
          <w:rFonts w:hint="eastAsia" w:ascii="宋体" w:hAnsi="宋体" w:eastAsia="宋体" w:cs="宋体"/>
          <w:lang w:val="en-US" w:eastAsia="zh-CN"/>
        </w:rPr>
        <w:t>要突出显示“中国体育彩票资助”“武陟县体育运动发展中心监制”字样。</w:t>
      </w:r>
    </w:p>
    <w:p>
      <w:pPr>
        <w:keepNext w:val="0"/>
        <w:keepLines w:val="0"/>
        <w:pageBreakBefore w:val="0"/>
        <w:kinsoku/>
        <w:wordWrap/>
        <w:overflowPunct/>
        <w:topLinePunct w:val="0"/>
        <w:bidi w:val="0"/>
        <w:spacing w:line="440" w:lineRule="exact"/>
        <w:textAlignment w:val="auto"/>
        <w:rPr>
          <w:rFonts w:hint="eastAsia" w:ascii="宋体" w:hAnsi="宋体" w:eastAsia="宋体" w:cs="宋体"/>
        </w:rPr>
      </w:pPr>
    </w:p>
    <w:p>
      <w:pPr>
        <w:pStyle w:val="7"/>
        <w:keepNext w:val="0"/>
        <w:keepLines w:val="0"/>
        <w:pageBreakBefore w:val="0"/>
        <w:kinsoku/>
        <w:wordWrap/>
        <w:overflowPunct/>
        <w:topLinePunct w:val="0"/>
        <w:bidi w:val="0"/>
        <w:spacing w:line="440" w:lineRule="exact"/>
        <w:ind w:left="0" w:leftChars="0" w:firstLine="0" w:firstLineChars="0"/>
        <w:jc w:val="center"/>
        <w:textAlignment w:val="auto"/>
        <w:rPr>
          <w:rFonts w:hint="eastAsia" w:ascii="宋体" w:hAnsi="宋体" w:eastAsia="宋体" w:cs="宋体"/>
          <w:lang w:eastAsia="zh-CN"/>
        </w:rPr>
      </w:pPr>
      <w:r>
        <w:rPr>
          <w:rFonts w:hint="eastAsia" w:ascii="宋体" w:hAnsi="宋体" w:eastAsia="宋体" w:cs="宋体"/>
          <w:lang w:eastAsia="zh-CN"/>
        </w:rPr>
        <w:t>（二）</w:t>
      </w:r>
      <w:r>
        <w:rPr>
          <w:rFonts w:hint="eastAsia" w:ascii="宋体" w:hAnsi="宋体" w:eastAsia="宋体" w:cs="宋体"/>
          <w:color w:val="000000"/>
          <w:highlight w:val="none"/>
          <w:lang w:eastAsia="zh-CN"/>
        </w:rPr>
        <w:t>二代智能</w:t>
      </w:r>
      <w:r>
        <w:rPr>
          <w:rFonts w:hint="eastAsia" w:ascii="宋体" w:hAnsi="宋体" w:eastAsia="宋体" w:cs="宋体"/>
          <w:color w:val="000000"/>
          <w:highlight w:val="none"/>
        </w:rPr>
        <w:t>室外健身器材</w:t>
      </w:r>
      <w:r>
        <w:rPr>
          <w:rFonts w:hint="eastAsia" w:ascii="宋体" w:hAnsi="宋体" w:eastAsia="宋体" w:cs="宋体"/>
          <w:highlight w:val="none"/>
        </w:rPr>
        <w:t>通用技术要求</w:t>
      </w:r>
    </w:p>
    <w:p>
      <w:pPr>
        <w:keepNext w:val="0"/>
        <w:keepLines w:val="0"/>
        <w:pageBreakBefore w:val="0"/>
        <w:numPr>
          <w:ilvl w:val="0"/>
          <w:numId w:val="0"/>
        </w:numPr>
        <w:kinsoku/>
        <w:wordWrap/>
        <w:overflowPunct/>
        <w:topLinePunct w:val="0"/>
        <w:bidi w:val="0"/>
        <w:snapToGrid w:val="0"/>
        <w:spacing w:line="440" w:lineRule="exact"/>
        <w:ind w:leftChars="0"/>
        <w:textAlignment w:val="auto"/>
        <w:rPr>
          <w:rFonts w:hint="eastAsia" w:ascii="宋体" w:hAnsi="宋体" w:eastAsia="宋体" w:cs="宋体"/>
        </w:rPr>
      </w:pPr>
      <w:r>
        <w:rPr>
          <w:rFonts w:hint="eastAsia" w:ascii="宋体" w:hAnsi="宋体" w:eastAsia="宋体" w:cs="宋体"/>
          <w:lang w:val="en-US" w:eastAsia="zh-CN"/>
        </w:rPr>
        <w:t>1、</w:t>
      </w:r>
      <w:r>
        <w:rPr>
          <w:rFonts w:hint="eastAsia" w:ascii="宋体" w:hAnsi="宋体" w:eastAsia="宋体" w:cs="宋体"/>
        </w:rPr>
        <w:t>器材应具有数据采集、数据传输、数据处理等功能，加遮阳棚并与安装环境相融合。</w:t>
      </w:r>
    </w:p>
    <w:p>
      <w:pPr>
        <w:keepNext w:val="0"/>
        <w:keepLines w:val="0"/>
        <w:pageBreakBefore w:val="0"/>
        <w:numPr>
          <w:ilvl w:val="0"/>
          <w:numId w:val="0"/>
        </w:numPr>
        <w:kinsoku/>
        <w:wordWrap/>
        <w:overflowPunct/>
        <w:topLinePunct w:val="0"/>
        <w:bidi w:val="0"/>
        <w:snapToGrid w:val="0"/>
        <w:spacing w:line="440" w:lineRule="exact"/>
        <w:ind w:leftChars="0"/>
        <w:textAlignment w:val="auto"/>
        <w:rPr>
          <w:rFonts w:hint="eastAsia" w:ascii="宋体" w:hAnsi="宋体" w:eastAsia="宋体" w:cs="宋体"/>
        </w:rPr>
      </w:pPr>
      <w:r>
        <w:rPr>
          <w:rFonts w:hint="eastAsia" w:ascii="宋体" w:hAnsi="宋体" w:eastAsia="宋体" w:cs="宋体"/>
          <w:lang w:val="en-US" w:eastAsia="zh-CN"/>
        </w:rPr>
        <w:t>2、</w:t>
      </w:r>
      <w:r>
        <w:rPr>
          <w:rFonts w:hint="eastAsia" w:ascii="宋体" w:hAnsi="宋体" w:eastAsia="宋体" w:cs="宋体"/>
        </w:rPr>
        <w:t>数据采集应至少包括运动次数、运动时间等参数；数据处理的结果应采用固定显示屏呈现方式，器材应具备后台数据统计和处理系统平台并可以手机APP或显示屏方式查询。</w:t>
      </w:r>
    </w:p>
    <w:p>
      <w:pPr>
        <w:keepNext w:val="0"/>
        <w:keepLines w:val="0"/>
        <w:pageBreakBefore w:val="0"/>
        <w:numPr>
          <w:ilvl w:val="0"/>
          <w:numId w:val="0"/>
        </w:numPr>
        <w:kinsoku/>
        <w:wordWrap/>
        <w:overflowPunct/>
        <w:topLinePunct w:val="0"/>
        <w:bidi w:val="0"/>
        <w:snapToGrid w:val="0"/>
        <w:spacing w:line="440" w:lineRule="exact"/>
        <w:ind w:leftChars="0"/>
        <w:textAlignment w:val="auto"/>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表面易接触材料有害物质限量应符合GB 19272-2011中5.2.6的要求；</w:t>
      </w:r>
    </w:p>
    <w:p>
      <w:pPr>
        <w:keepNext w:val="0"/>
        <w:keepLines w:val="0"/>
        <w:pageBreakBefore w:val="0"/>
        <w:numPr>
          <w:ilvl w:val="0"/>
          <w:numId w:val="0"/>
        </w:numPr>
        <w:kinsoku/>
        <w:wordWrap/>
        <w:overflowPunct/>
        <w:topLinePunct w:val="0"/>
        <w:bidi w:val="0"/>
        <w:snapToGrid w:val="0"/>
        <w:spacing w:line="440" w:lineRule="exact"/>
        <w:ind w:leftChars="0"/>
        <w:textAlignment w:val="auto"/>
        <w:rPr>
          <w:rFonts w:hint="eastAsia" w:ascii="宋体" w:hAnsi="宋体" w:eastAsia="宋体" w:cs="宋体"/>
        </w:rPr>
      </w:pPr>
      <w:r>
        <w:rPr>
          <w:rFonts w:hint="eastAsia" w:ascii="宋体" w:hAnsi="宋体" w:eastAsia="宋体" w:cs="宋体"/>
          <w:lang w:val="en-US" w:eastAsia="zh-CN"/>
        </w:rPr>
        <w:t>4、</w:t>
      </w:r>
      <w:r>
        <w:rPr>
          <w:rFonts w:hint="eastAsia" w:ascii="宋体" w:hAnsi="宋体" w:eastAsia="宋体" w:cs="宋体"/>
        </w:rPr>
        <w:t>器材各部位螺钉、螺母等紧固件应紧固可靠且防锈、防松和防盗；螺纹突出部分不应超过其螺距3倍的长度; 易接触区域的螺栓、螺钉应永久的覆盖住突出的螺栓螺纹或采用覆盖件在其安装面以上直角部分的高度不应超过3mm或采用突出部分外角应不小于105°或不应有易钩挂形状</w:t>
      </w:r>
      <w:r>
        <w:rPr>
          <w:rFonts w:hint="eastAsia" w:ascii="宋体" w:hAnsi="宋体" w:eastAsia="宋体" w:cs="宋体"/>
          <w:kern w:val="0"/>
        </w:rPr>
        <w:t>。</w:t>
      </w:r>
    </w:p>
    <w:p>
      <w:pPr>
        <w:keepNext w:val="0"/>
        <w:keepLines w:val="0"/>
        <w:pageBreakBefore w:val="0"/>
        <w:numPr>
          <w:ilvl w:val="0"/>
          <w:numId w:val="0"/>
        </w:numPr>
        <w:kinsoku/>
        <w:wordWrap/>
        <w:overflowPunct/>
        <w:topLinePunct w:val="0"/>
        <w:bidi w:val="0"/>
        <w:snapToGrid w:val="0"/>
        <w:spacing w:line="440" w:lineRule="exact"/>
        <w:ind w:leftChars="0"/>
        <w:textAlignment w:val="auto"/>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器材各支撑人体的表面所有棱边和尖角，应使其半径不小于3.0mm；使用者或第三者易接触的零部件的其他所有棱边应予以圆滑过渡或加以防护。</w:t>
      </w:r>
    </w:p>
    <w:p>
      <w:pPr>
        <w:keepNext w:val="0"/>
        <w:keepLines w:val="0"/>
        <w:pageBreakBefore w:val="0"/>
        <w:numPr>
          <w:ilvl w:val="0"/>
          <w:numId w:val="0"/>
        </w:numPr>
        <w:kinsoku/>
        <w:wordWrap/>
        <w:overflowPunct/>
        <w:topLinePunct w:val="0"/>
        <w:bidi w:val="0"/>
        <w:snapToGrid w:val="0"/>
        <w:spacing w:line="440" w:lineRule="exact"/>
        <w:ind w:leftChars="0"/>
        <w:textAlignment w:val="auto"/>
        <w:rPr>
          <w:rFonts w:hint="eastAsia" w:ascii="宋体" w:hAnsi="宋体" w:eastAsia="宋体" w:cs="宋体"/>
        </w:rPr>
      </w:pPr>
      <w:r>
        <w:rPr>
          <w:rFonts w:hint="eastAsia" w:ascii="宋体" w:hAnsi="宋体" w:eastAsia="宋体" w:cs="宋体"/>
          <w:lang w:val="en-US" w:eastAsia="zh-CN"/>
        </w:rPr>
        <w:t>6、</w:t>
      </w:r>
      <w:r>
        <w:rPr>
          <w:rFonts w:hint="eastAsia" w:ascii="宋体" w:hAnsi="宋体" w:eastAsia="宋体" w:cs="宋体"/>
        </w:rPr>
        <w:t>易接触的管材末端应采用零部件或管塞封住，且把手端部直径应不小于50mm，除使用工具外，应不可拆卸。</w:t>
      </w:r>
    </w:p>
    <w:p>
      <w:pPr>
        <w:keepNext w:val="0"/>
        <w:keepLines w:val="0"/>
        <w:pageBreakBefore w:val="0"/>
        <w:numPr>
          <w:ilvl w:val="0"/>
          <w:numId w:val="0"/>
        </w:numPr>
        <w:kinsoku/>
        <w:wordWrap/>
        <w:overflowPunct/>
        <w:topLinePunct w:val="0"/>
        <w:bidi w:val="0"/>
        <w:snapToGrid w:val="0"/>
        <w:spacing w:line="440" w:lineRule="exact"/>
        <w:ind w:leftChars="0"/>
        <w:textAlignment w:val="auto"/>
        <w:rPr>
          <w:rFonts w:hint="eastAsia" w:ascii="宋体" w:hAnsi="宋体" w:eastAsia="宋体" w:cs="宋体"/>
        </w:rPr>
      </w:pPr>
      <w:r>
        <w:rPr>
          <w:rFonts w:hint="eastAsia" w:ascii="宋体" w:hAnsi="宋体" w:eastAsia="宋体" w:cs="宋体"/>
          <w:lang w:val="en-US" w:eastAsia="zh-CN"/>
        </w:rPr>
        <w:t>7、</w:t>
      </w:r>
      <w:r>
        <w:rPr>
          <w:rFonts w:hint="eastAsia" w:ascii="宋体" w:hAnsi="宋体" w:eastAsia="宋体" w:cs="宋体"/>
        </w:rPr>
        <w:t>器材结构应防止有对人体头部、颈部、躯干、手、手指、脚部的挤压、剪切、卡夹伤害的可能；应防止有对衣物、头发产生钩挂、缠绕伤害的可能；在使用者头部或视线高度范围外，不应有不可预知的障碍物和突起物，防止产生碰撞伤害的可能。</w:t>
      </w:r>
    </w:p>
    <w:p>
      <w:pPr>
        <w:keepNext w:val="0"/>
        <w:keepLines w:val="0"/>
        <w:pageBreakBefore w:val="0"/>
        <w:numPr>
          <w:ilvl w:val="0"/>
          <w:numId w:val="0"/>
        </w:numPr>
        <w:kinsoku/>
        <w:wordWrap/>
        <w:overflowPunct/>
        <w:topLinePunct w:val="0"/>
        <w:bidi w:val="0"/>
        <w:snapToGrid w:val="0"/>
        <w:spacing w:line="440" w:lineRule="exact"/>
        <w:ind w:leftChars="0"/>
        <w:textAlignment w:val="auto"/>
        <w:rPr>
          <w:rFonts w:hint="eastAsia" w:ascii="宋体" w:hAnsi="宋体" w:eastAsia="宋体" w:cs="宋体"/>
        </w:rPr>
      </w:pPr>
      <w:r>
        <w:rPr>
          <w:rFonts w:hint="eastAsia" w:ascii="宋体" w:hAnsi="宋体" w:eastAsia="宋体" w:cs="宋体"/>
          <w:lang w:val="en-US" w:eastAsia="zh-CN"/>
        </w:rPr>
        <w:t>8、</w:t>
      </w:r>
      <w:r>
        <w:rPr>
          <w:rFonts w:hint="eastAsia" w:ascii="宋体" w:hAnsi="宋体" w:eastAsia="宋体" w:cs="宋体"/>
        </w:rPr>
        <w:t>扶手直径应不小于16mm且不大于45mm；</w:t>
      </w:r>
    </w:p>
    <w:p>
      <w:pPr>
        <w:keepNext w:val="0"/>
        <w:keepLines w:val="0"/>
        <w:pageBreakBefore w:val="0"/>
        <w:numPr>
          <w:ilvl w:val="0"/>
          <w:numId w:val="0"/>
        </w:numPr>
        <w:kinsoku/>
        <w:wordWrap/>
        <w:overflowPunct/>
        <w:topLinePunct w:val="0"/>
        <w:bidi w:val="0"/>
        <w:snapToGrid w:val="0"/>
        <w:spacing w:line="440" w:lineRule="exact"/>
        <w:ind w:leftChars="0"/>
        <w:textAlignment w:val="auto"/>
        <w:rPr>
          <w:rFonts w:hint="eastAsia" w:ascii="宋体" w:hAnsi="宋体" w:eastAsia="宋体" w:cs="宋体"/>
        </w:rPr>
      </w:pPr>
      <w:r>
        <w:rPr>
          <w:rFonts w:hint="eastAsia" w:ascii="宋体" w:hAnsi="宋体" w:eastAsia="宋体" w:cs="宋体"/>
          <w:lang w:val="en-US" w:eastAsia="zh-CN"/>
        </w:rPr>
        <w:t>9、</w:t>
      </w:r>
      <w:r>
        <w:rPr>
          <w:rFonts w:hint="eastAsia" w:ascii="宋体" w:hAnsi="宋体" w:eastAsia="宋体" w:cs="宋体"/>
        </w:rPr>
        <w:t>带有轴承的器材，轴承应采取防水、防尘措施；</w:t>
      </w:r>
    </w:p>
    <w:p>
      <w:pPr>
        <w:keepNext w:val="0"/>
        <w:keepLines w:val="0"/>
        <w:pageBreakBefore w:val="0"/>
        <w:numPr>
          <w:ilvl w:val="0"/>
          <w:numId w:val="0"/>
        </w:numPr>
        <w:kinsoku/>
        <w:wordWrap/>
        <w:overflowPunct/>
        <w:topLinePunct w:val="0"/>
        <w:bidi w:val="0"/>
        <w:snapToGrid w:val="0"/>
        <w:spacing w:line="440" w:lineRule="exact"/>
        <w:ind w:leftChars="0"/>
        <w:textAlignment w:val="auto"/>
        <w:rPr>
          <w:rFonts w:hint="eastAsia" w:ascii="宋体" w:hAnsi="宋体" w:eastAsia="宋体" w:cs="宋体"/>
        </w:rPr>
      </w:pPr>
      <w:r>
        <w:rPr>
          <w:rFonts w:hint="eastAsia" w:ascii="宋体" w:hAnsi="宋体" w:eastAsia="宋体" w:cs="宋体"/>
          <w:lang w:val="en-US" w:eastAsia="zh-CN"/>
        </w:rPr>
        <w:t>10、</w:t>
      </w:r>
      <w:r>
        <w:rPr>
          <w:rFonts w:hint="eastAsia" w:ascii="宋体" w:hAnsi="宋体" w:eastAsia="宋体" w:cs="宋体"/>
        </w:rPr>
        <w:t>电压应符合GB/T3805-2008中6.1环境状态2的正常直流电压限值为35V的规定。</w:t>
      </w:r>
    </w:p>
    <w:p>
      <w:pPr>
        <w:keepNext w:val="0"/>
        <w:keepLines w:val="0"/>
        <w:pageBreakBefore w:val="0"/>
        <w:numPr>
          <w:ilvl w:val="0"/>
          <w:numId w:val="0"/>
        </w:numPr>
        <w:kinsoku/>
        <w:wordWrap/>
        <w:overflowPunct/>
        <w:topLinePunct w:val="0"/>
        <w:bidi w:val="0"/>
        <w:snapToGrid w:val="0"/>
        <w:spacing w:line="440" w:lineRule="exact"/>
        <w:ind w:leftChars="0"/>
        <w:textAlignment w:val="auto"/>
        <w:rPr>
          <w:rFonts w:hint="eastAsia" w:ascii="宋体" w:hAnsi="宋体" w:eastAsia="宋体" w:cs="宋体"/>
        </w:rPr>
      </w:pPr>
      <w:r>
        <w:rPr>
          <w:rFonts w:hint="eastAsia" w:ascii="宋体" w:hAnsi="宋体" w:eastAsia="宋体" w:cs="宋体"/>
          <w:lang w:val="en-US" w:eastAsia="zh-CN"/>
        </w:rPr>
        <w:t>11、</w:t>
      </w:r>
      <w:r>
        <w:rPr>
          <w:rFonts w:hint="eastAsia" w:ascii="宋体" w:hAnsi="宋体" w:eastAsia="宋体" w:cs="宋体"/>
        </w:rPr>
        <w:t>使用太阳能或自发电充电模式，采用锂电池或胶体蓄电池，充电后应能满足24小时内器材正常使用。</w:t>
      </w:r>
    </w:p>
    <w:p>
      <w:pPr>
        <w:keepNext w:val="0"/>
        <w:keepLines w:val="0"/>
        <w:pageBreakBefore w:val="0"/>
        <w:numPr>
          <w:ilvl w:val="0"/>
          <w:numId w:val="0"/>
        </w:numPr>
        <w:kinsoku/>
        <w:wordWrap/>
        <w:overflowPunct/>
        <w:topLinePunct w:val="0"/>
        <w:bidi w:val="0"/>
        <w:snapToGrid w:val="0"/>
        <w:spacing w:line="440" w:lineRule="exact"/>
        <w:ind w:leftChars="0"/>
        <w:textAlignment w:val="auto"/>
        <w:rPr>
          <w:rFonts w:hint="eastAsia" w:ascii="宋体" w:hAnsi="宋体" w:eastAsia="宋体" w:cs="宋体"/>
          <w:color w:val="000000"/>
        </w:rPr>
      </w:pPr>
      <w:r>
        <w:rPr>
          <w:rFonts w:hint="eastAsia" w:ascii="宋体" w:hAnsi="宋体" w:eastAsia="宋体" w:cs="宋体"/>
          <w:color w:val="000000"/>
          <w:lang w:val="en-US" w:eastAsia="zh-CN"/>
        </w:rPr>
        <w:t>12、</w:t>
      </w:r>
      <w:r>
        <w:rPr>
          <w:rFonts w:hint="eastAsia" w:ascii="宋体" w:hAnsi="宋体" w:eastAsia="宋体" w:cs="宋体"/>
          <w:color w:val="000000"/>
        </w:rPr>
        <w:t>器材安全使用寿命不低于8年；其中作为易损部件的电子部件及供电系统使用寿命应不小于2年。</w:t>
      </w:r>
    </w:p>
    <w:p>
      <w:pPr>
        <w:keepNext w:val="0"/>
        <w:keepLines w:val="0"/>
        <w:pageBreakBefore w:val="0"/>
        <w:numPr>
          <w:ilvl w:val="0"/>
          <w:numId w:val="0"/>
        </w:numPr>
        <w:kinsoku/>
        <w:wordWrap/>
        <w:overflowPunct/>
        <w:topLinePunct w:val="0"/>
        <w:bidi w:val="0"/>
        <w:snapToGrid w:val="0"/>
        <w:spacing w:line="440" w:lineRule="exact"/>
        <w:ind w:leftChars="0"/>
        <w:textAlignment w:val="auto"/>
        <w:rPr>
          <w:rFonts w:hint="eastAsia" w:ascii="宋体" w:hAnsi="宋体" w:eastAsia="宋体" w:cs="宋体"/>
        </w:rPr>
      </w:pPr>
      <w:r>
        <w:rPr>
          <w:rFonts w:hint="eastAsia" w:ascii="宋体" w:hAnsi="宋体" w:eastAsia="宋体" w:cs="宋体"/>
          <w:lang w:val="en-US" w:eastAsia="zh-CN"/>
        </w:rPr>
        <w:t>13、</w:t>
      </w:r>
      <w:r>
        <w:rPr>
          <w:rFonts w:hint="eastAsia" w:ascii="宋体" w:hAnsi="宋体" w:eastAsia="宋体" w:cs="宋体"/>
        </w:rPr>
        <w:t>数据显示准确度：时间±1%，次数±5%。</w:t>
      </w:r>
    </w:p>
    <w:p>
      <w:pPr>
        <w:keepNext w:val="0"/>
        <w:keepLines w:val="0"/>
        <w:pageBreakBefore w:val="0"/>
        <w:numPr>
          <w:ilvl w:val="0"/>
          <w:numId w:val="0"/>
        </w:numPr>
        <w:kinsoku/>
        <w:wordWrap/>
        <w:overflowPunct/>
        <w:topLinePunct w:val="0"/>
        <w:bidi w:val="0"/>
        <w:snapToGrid w:val="0"/>
        <w:spacing w:line="440" w:lineRule="exact"/>
        <w:ind w:leftChars="0"/>
        <w:textAlignment w:val="auto"/>
        <w:rPr>
          <w:rFonts w:hint="eastAsia" w:ascii="宋体" w:hAnsi="宋体" w:eastAsia="宋体" w:cs="宋体"/>
        </w:rPr>
      </w:pPr>
      <w:r>
        <w:rPr>
          <w:rFonts w:hint="eastAsia" w:ascii="宋体" w:hAnsi="宋体" w:eastAsia="宋体" w:cs="宋体"/>
          <w:lang w:val="en-US" w:eastAsia="zh-CN"/>
        </w:rPr>
        <w:t>14、</w:t>
      </w:r>
      <w:r>
        <w:rPr>
          <w:rFonts w:hint="eastAsia" w:ascii="宋体" w:hAnsi="宋体" w:eastAsia="宋体" w:cs="宋体"/>
        </w:rPr>
        <w:t>可尝试攀爬、踩踏高度大于600mm时，碰撞区域应安装有着陆缓冲层；</w:t>
      </w:r>
    </w:p>
    <w:p>
      <w:pPr>
        <w:keepNext w:val="0"/>
        <w:keepLines w:val="0"/>
        <w:pageBreakBefore w:val="0"/>
        <w:numPr>
          <w:ilvl w:val="0"/>
          <w:numId w:val="0"/>
        </w:numPr>
        <w:kinsoku/>
        <w:wordWrap/>
        <w:overflowPunct/>
        <w:topLinePunct w:val="0"/>
        <w:bidi w:val="0"/>
        <w:snapToGrid w:val="0"/>
        <w:spacing w:line="440" w:lineRule="exact"/>
        <w:ind w:leftChars="0"/>
        <w:textAlignment w:val="auto"/>
        <w:rPr>
          <w:rFonts w:hint="eastAsia" w:ascii="宋体" w:hAnsi="宋体" w:eastAsia="宋体" w:cs="宋体"/>
        </w:rPr>
      </w:pPr>
      <w:r>
        <w:rPr>
          <w:rFonts w:hint="eastAsia" w:ascii="宋体" w:hAnsi="宋体" w:eastAsia="宋体" w:cs="宋体"/>
          <w:lang w:val="en-US" w:eastAsia="zh-CN"/>
        </w:rPr>
        <w:t>15、</w:t>
      </w:r>
      <w:r>
        <w:rPr>
          <w:rFonts w:hint="eastAsia" w:ascii="宋体" w:hAnsi="宋体" w:eastAsia="宋体" w:cs="宋体"/>
        </w:rPr>
        <w:t>器材应配有完整的说明书，应包含三图（安装示意图</w:t>
      </w:r>
      <w:r>
        <w:rPr>
          <w:rFonts w:hint="eastAsia" w:ascii="宋体" w:hAnsi="宋体" w:eastAsia="宋体" w:cs="宋体"/>
          <w:color w:val="000000"/>
          <w:kern w:val="0"/>
        </w:rPr>
        <w:t>、安装跌落空间图、碰撞区域图）</w:t>
      </w:r>
      <w:r>
        <w:rPr>
          <w:rFonts w:hint="eastAsia" w:ascii="宋体" w:hAnsi="宋体" w:eastAsia="宋体" w:cs="宋体"/>
        </w:rPr>
        <w:t>、三表（</w:t>
      </w:r>
      <w:r>
        <w:rPr>
          <w:rFonts w:hint="eastAsia" w:ascii="宋体" w:hAnsi="宋体" w:eastAsia="宋体" w:cs="宋体"/>
          <w:color w:val="000000"/>
        </w:rPr>
        <w:t>器材安装检查表、器材定期检查表、易损件明细表</w:t>
      </w:r>
      <w:r>
        <w:rPr>
          <w:rFonts w:hint="eastAsia" w:ascii="宋体" w:hAnsi="宋体" w:eastAsia="宋体" w:cs="宋体"/>
        </w:rPr>
        <w:t>）</w:t>
      </w:r>
      <w:r>
        <w:rPr>
          <w:rFonts w:hint="eastAsia" w:ascii="宋体" w:hAnsi="宋体" w:eastAsia="宋体" w:cs="宋体"/>
          <w:color w:val="000000"/>
        </w:rPr>
        <w:t>、器材安全使用寿命、器材维护保养注意事项、及寿命周期内对易损件及时更换的承诺等内容；</w:t>
      </w:r>
    </w:p>
    <w:p>
      <w:pPr>
        <w:keepNext w:val="0"/>
        <w:keepLines w:val="0"/>
        <w:pageBreakBefore w:val="0"/>
        <w:numPr>
          <w:ilvl w:val="0"/>
          <w:numId w:val="0"/>
        </w:numPr>
        <w:kinsoku/>
        <w:wordWrap/>
        <w:overflowPunct/>
        <w:topLinePunct w:val="0"/>
        <w:bidi w:val="0"/>
        <w:snapToGrid w:val="0"/>
        <w:spacing w:line="440" w:lineRule="exact"/>
        <w:ind w:leftChars="0"/>
        <w:textAlignment w:val="auto"/>
        <w:rPr>
          <w:rFonts w:hint="eastAsia" w:ascii="宋体" w:hAnsi="宋体" w:eastAsia="宋体" w:cs="宋体"/>
        </w:rPr>
      </w:pPr>
      <w:r>
        <w:rPr>
          <w:rFonts w:hint="eastAsia" w:ascii="宋体" w:hAnsi="宋体" w:eastAsia="宋体" w:cs="宋体"/>
          <w:lang w:val="en-US" w:eastAsia="zh-CN"/>
        </w:rPr>
        <w:t>16、</w:t>
      </w:r>
      <w:r>
        <w:rPr>
          <w:rFonts w:hint="eastAsia" w:ascii="宋体" w:hAnsi="宋体" w:eastAsia="宋体" w:cs="宋体"/>
        </w:rPr>
        <w:t>器材应能通过显示屏或手机APP查询使用指导方案。</w:t>
      </w:r>
    </w:p>
    <w:p>
      <w:pPr>
        <w:keepNext w:val="0"/>
        <w:keepLines w:val="0"/>
        <w:pageBreakBefore w:val="0"/>
        <w:numPr>
          <w:ilvl w:val="0"/>
          <w:numId w:val="0"/>
        </w:numPr>
        <w:kinsoku/>
        <w:wordWrap/>
        <w:overflowPunct/>
        <w:topLinePunct w:val="0"/>
        <w:bidi w:val="0"/>
        <w:snapToGrid w:val="0"/>
        <w:spacing w:line="440" w:lineRule="exact"/>
        <w:ind w:leftChars="0"/>
        <w:textAlignment w:val="auto"/>
        <w:rPr>
          <w:rFonts w:hint="eastAsia" w:ascii="宋体" w:hAnsi="宋体" w:eastAsia="宋体" w:cs="宋体"/>
        </w:rPr>
      </w:pPr>
      <w:r>
        <w:rPr>
          <w:rFonts w:hint="eastAsia" w:ascii="宋体" w:hAnsi="宋体" w:eastAsia="宋体" w:cs="宋体"/>
          <w:lang w:val="en-US" w:eastAsia="zh-CN"/>
        </w:rPr>
        <w:t>17、</w:t>
      </w:r>
      <w:r>
        <w:rPr>
          <w:rFonts w:hint="eastAsia" w:ascii="宋体" w:hAnsi="宋体" w:eastAsia="宋体" w:cs="宋体"/>
        </w:rPr>
        <w:t>器材安全警示应采用图示方式提示使用者可能存在风险；</w:t>
      </w:r>
    </w:p>
    <w:p>
      <w:pPr>
        <w:keepNext w:val="0"/>
        <w:keepLines w:val="0"/>
        <w:pageBreakBefore w:val="0"/>
        <w:numPr>
          <w:ilvl w:val="0"/>
          <w:numId w:val="0"/>
        </w:numPr>
        <w:kinsoku/>
        <w:wordWrap/>
        <w:overflowPunct/>
        <w:topLinePunct w:val="0"/>
        <w:bidi w:val="0"/>
        <w:snapToGrid w:val="0"/>
        <w:spacing w:line="440" w:lineRule="exact"/>
        <w:ind w:leftChars="0"/>
        <w:textAlignment w:val="auto"/>
        <w:rPr>
          <w:rFonts w:hint="eastAsia" w:ascii="宋体" w:hAnsi="宋体" w:eastAsia="宋体" w:cs="宋体"/>
        </w:rPr>
      </w:pPr>
      <w:r>
        <w:rPr>
          <w:rFonts w:hint="eastAsia" w:ascii="宋体" w:hAnsi="宋体" w:eastAsia="宋体" w:cs="宋体"/>
          <w:lang w:val="en-US" w:eastAsia="zh-CN"/>
        </w:rPr>
        <w:t>18、</w:t>
      </w:r>
      <w:r>
        <w:rPr>
          <w:rFonts w:hint="eastAsia" w:ascii="宋体" w:hAnsi="宋体" w:eastAsia="宋体" w:cs="宋体"/>
        </w:rPr>
        <w:t>器材应有专用二维码标识，用于提报安装信息。</w:t>
      </w:r>
    </w:p>
    <w:p>
      <w:pPr>
        <w:keepNext w:val="0"/>
        <w:keepLines w:val="0"/>
        <w:pageBreakBefore w:val="0"/>
        <w:numPr>
          <w:ilvl w:val="0"/>
          <w:numId w:val="0"/>
        </w:numPr>
        <w:kinsoku/>
        <w:wordWrap/>
        <w:overflowPunct/>
        <w:topLinePunct w:val="0"/>
        <w:bidi w:val="0"/>
        <w:snapToGrid w:val="0"/>
        <w:spacing w:line="440" w:lineRule="exact"/>
        <w:ind w:leftChars="0"/>
        <w:textAlignment w:val="auto"/>
        <w:rPr>
          <w:rFonts w:hint="eastAsia" w:ascii="宋体" w:hAnsi="宋体" w:eastAsia="宋体" w:cs="宋体"/>
        </w:rPr>
      </w:pPr>
      <w:r>
        <w:rPr>
          <w:rFonts w:hint="eastAsia" w:ascii="宋体" w:hAnsi="宋体" w:eastAsia="宋体" w:cs="宋体"/>
          <w:lang w:val="en-US" w:eastAsia="zh-CN"/>
        </w:rPr>
        <w:t>19、</w:t>
      </w:r>
      <w:r>
        <w:rPr>
          <w:rFonts w:hint="eastAsia" w:ascii="宋体" w:hAnsi="宋体" w:eastAsia="宋体" w:cs="宋体"/>
        </w:rPr>
        <w:t>其它应符合GB19272-2011的要求。</w:t>
      </w:r>
    </w:p>
    <w:p>
      <w:pPr>
        <w:keepNext w:val="0"/>
        <w:keepLines w:val="0"/>
        <w:pageBreakBefore w:val="0"/>
        <w:numPr>
          <w:ilvl w:val="0"/>
          <w:numId w:val="0"/>
        </w:numPr>
        <w:kinsoku/>
        <w:wordWrap/>
        <w:overflowPunct/>
        <w:topLinePunct w:val="0"/>
        <w:bidi w:val="0"/>
        <w:snapToGrid w:val="0"/>
        <w:spacing w:line="440" w:lineRule="exact"/>
        <w:ind w:leftChars="0"/>
        <w:textAlignment w:val="auto"/>
        <w:rPr>
          <w:rFonts w:hint="eastAsia" w:ascii="宋体" w:hAnsi="宋体" w:eastAsia="宋体" w:cs="宋体"/>
          <w:lang w:val="en-US" w:eastAsia="zh-CN"/>
        </w:rPr>
      </w:pPr>
      <w:r>
        <w:rPr>
          <w:rFonts w:hint="eastAsia" w:ascii="宋体" w:hAnsi="宋体" w:eastAsia="宋体" w:cs="宋体"/>
          <w:lang w:val="en-US" w:eastAsia="zh-CN"/>
        </w:rPr>
        <w:t>20、器材按照国家体育总局《体育彩票公益金资助项目标牌设计及安装规范》要求制作安装标牌；</w:t>
      </w:r>
    </w:p>
    <w:p>
      <w:pPr>
        <w:keepNext w:val="0"/>
        <w:keepLines w:val="0"/>
        <w:pageBreakBefore w:val="0"/>
        <w:numPr>
          <w:ilvl w:val="0"/>
          <w:numId w:val="0"/>
        </w:numPr>
        <w:kinsoku/>
        <w:wordWrap/>
        <w:overflowPunct/>
        <w:topLinePunct w:val="0"/>
        <w:bidi w:val="0"/>
        <w:snapToGrid w:val="0"/>
        <w:spacing w:line="440" w:lineRule="exact"/>
        <w:ind w:leftChars="0"/>
        <w:textAlignment w:val="auto"/>
        <w:rPr>
          <w:rFonts w:hint="eastAsia" w:ascii="宋体" w:hAnsi="宋体" w:cs="宋体"/>
          <w:szCs w:val="21"/>
          <w:lang w:bidi="ar"/>
        </w:rPr>
      </w:pPr>
      <w:r>
        <w:rPr>
          <w:rFonts w:hint="eastAsia" w:ascii="宋体" w:hAnsi="宋体" w:eastAsia="宋体" w:cs="宋体"/>
          <w:lang w:val="en-US" w:eastAsia="zh-CN"/>
        </w:rPr>
        <w:t>21、</w:t>
      </w:r>
      <w:r>
        <w:rPr>
          <w:rFonts w:hint="eastAsia" w:ascii="宋体" w:hAnsi="宋体" w:eastAsia="宋体" w:cs="宋体"/>
          <w:color w:val="000000"/>
          <w:sz w:val="21"/>
          <w:szCs w:val="21"/>
          <w:lang w:eastAsia="zh-CN"/>
        </w:rPr>
        <w:t>所投产品要设有标识，标识须采用拉丝印刷内容</w:t>
      </w:r>
      <w:r>
        <w:rPr>
          <w:rFonts w:hint="eastAsia" w:ascii="宋体" w:hAnsi="宋体" w:eastAsia="宋体" w:cs="宋体"/>
          <w:lang w:val="en-US" w:eastAsia="zh-CN"/>
        </w:rPr>
        <w:t>要突出显示“中国体育彩票资助”“武陟县体育运动发展中心监制”字样。</w:t>
      </w:r>
    </w:p>
    <w:p>
      <w:pPr>
        <w:widowControl/>
        <w:spacing w:line="360" w:lineRule="auto"/>
        <w:ind w:firstLine="420" w:firstLineChars="200"/>
        <w:textAlignment w:val="center"/>
        <w:rPr>
          <w:rFonts w:hint="eastAsia" w:ascii="宋体" w:hAnsi="宋体" w:cs="宋体"/>
          <w:szCs w:val="21"/>
          <w:lang w:bidi="ar"/>
        </w:rPr>
      </w:pP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97C3D"/>
    <w:rsid w:val="357A3C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Cambria" w:hAnsi="Cambria" w:eastAsia="宋体" w:cs="Times New Roman"/>
      <w:b/>
      <w:bCs/>
      <w:sz w:val="28"/>
      <w:szCs w:val="28"/>
    </w:rPr>
  </w:style>
  <w:style w:type="character" w:default="1" w:styleId="11">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afterLines="0"/>
    </w:pPr>
  </w:style>
  <w:style w:type="paragraph" w:styleId="4">
    <w:name w:val="Body Text 2"/>
    <w:basedOn w:val="1"/>
    <w:next w:val="3"/>
    <w:uiPriority w:val="0"/>
    <w:pPr>
      <w:spacing w:after="120" w:afterLines="0" w:line="480" w:lineRule="auto"/>
    </w:pPr>
  </w:style>
  <w:style w:type="paragraph" w:styleId="5">
    <w:name w:val="Body Text Indent"/>
    <w:basedOn w:val="1"/>
    <w:next w:val="1"/>
    <w:qFormat/>
    <w:uiPriority w:val="0"/>
    <w:rPr>
      <w:sz w:val="21"/>
    </w:rPr>
  </w:style>
  <w:style w:type="paragraph" w:styleId="6">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styleId="7">
    <w:name w:val="Body Text First Indent"/>
    <w:basedOn w:val="3"/>
    <w:next w:val="8"/>
    <w:qFormat/>
    <w:uiPriority w:val="0"/>
  </w:style>
  <w:style w:type="paragraph" w:styleId="8">
    <w:name w:val="Body Text First Indent 2"/>
    <w:basedOn w:val="5"/>
    <w:next w:val="1"/>
    <w:qFormat/>
    <w:uiPriority w:val="0"/>
    <w:pPr>
      <w:numPr>
        <w:ilvl w:val="0"/>
        <w:numId w:val="0"/>
      </w:numPr>
      <w:spacing w:after="120" w:afterLines="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4">
    <w:name w:val="_Style 2"/>
    <w:basedOn w:val="1"/>
    <w:qFormat/>
    <w:uiPriority w:val="0"/>
    <w:pPr>
      <w:ind w:firstLine="420" w:firstLineChars="200"/>
    </w:pPr>
    <w:rPr>
      <w:kern w:val="0"/>
      <w:sz w:val="2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2021-07-26T05:28:00Z</dcterms:created>
  <dc:creator>86189</dc:creator>
  <cp:lastModifiedBy>Administrator</cp:lastModifiedBy>
  <dcterms:modified xsi:type="dcterms:W3CDTF">2021-07-26T08:50:06Z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ICV">
    <vt:lpwstr>5307DEF408374178BADF746760CEA238</vt:lpwstr>
  </property>
</Properties>
</file>